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014" w:rsidRPr="00E51FC0" w:rsidRDefault="00974014" w:rsidP="00974014">
      <w:pPr>
        <w:jc w:val="both"/>
        <w:rPr>
          <w:rFonts w:ascii="Times New Roman" w:hAnsi="Times New Roman" w:cs="Times New Roman"/>
          <w:b/>
          <w:sz w:val="28"/>
          <w:szCs w:val="28"/>
        </w:rPr>
      </w:pPr>
      <w:r>
        <w:rPr>
          <w:rFonts w:ascii="Times New Roman" w:hAnsi="Times New Roman" w:cs="Times New Roman"/>
          <w:sz w:val="24"/>
          <w:szCs w:val="24"/>
        </w:rPr>
        <w:t xml:space="preserve">             </w:t>
      </w:r>
      <w:r w:rsidR="00E51FC0">
        <w:rPr>
          <w:rFonts w:ascii="Times New Roman" w:hAnsi="Times New Roman" w:cs="Times New Roman"/>
          <w:sz w:val="24"/>
          <w:szCs w:val="24"/>
        </w:rPr>
        <w:t xml:space="preserve">            </w:t>
      </w:r>
      <w:r w:rsidRPr="00E51FC0">
        <w:rPr>
          <w:rFonts w:ascii="Times New Roman" w:hAnsi="Times New Roman" w:cs="Times New Roman"/>
          <w:b/>
          <w:sz w:val="28"/>
          <w:szCs w:val="28"/>
        </w:rPr>
        <w:t>EDUARDAS  MONKEVIČIUS</w:t>
      </w: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b/>
          <w:sz w:val="32"/>
          <w:szCs w:val="32"/>
        </w:rPr>
      </w:pPr>
      <w:r>
        <w:rPr>
          <w:rFonts w:ascii="Times New Roman" w:hAnsi="Times New Roman" w:cs="Times New Roman"/>
          <w:sz w:val="24"/>
          <w:szCs w:val="24"/>
        </w:rPr>
        <w:t xml:space="preserve">      </w:t>
      </w:r>
      <w:r w:rsidR="002770A4">
        <w:rPr>
          <w:rFonts w:ascii="Times New Roman" w:hAnsi="Times New Roman" w:cs="Times New Roman"/>
          <w:sz w:val="24"/>
          <w:szCs w:val="24"/>
        </w:rPr>
        <w:t xml:space="preserve">           </w:t>
      </w:r>
      <w:r w:rsidR="00E51FC0">
        <w:rPr>
          <w:rFonts w:ascii="Times New Roman" w:hAnsi="Times New Roman" w:cs="Times New Roman"/>
          <w:sz w:val="24"/>
          <w:szCs w:val="24"/>
        </w:rPr>
        <w:t xml:space="preserve"> </w:t>
      </w:r>
      <w:r w:rsidR="00663EB6">
        <w:rPr>
          <w:rFonts w:ascii="Times New Roman" w:hAnsi="Times New Roman" w:cs="Times New Roman"/>
          <w:b/>
          <w:sz w:val="36"/>
          <w:szCs w:val="36"/>
        </w:rPr>
        <w:t>PRIGIMTINĖ</w:t>
      </w:r>
      <w:r w:rsidR="00250307">
        <w:rPr>
          <w:rFonts w:ascii="Times New Roman" w:hAnsi="Times New Roman" w:cs="Times New Roman"/>
          <w:b/>
          <w:sz w:val="36"/>
          <w:szCs w:val="36"/>
        </w:rPr>
        <w:t xml:space="preserve"> TEISĖ</w:t>
      </w:r>
      <w:r w:rsidR="00E51FC0">
        <w:rPr>
          <w:rFonts w:ascii="Times New Roman" w:hAnsi="Times New Roman" w:cs="Times New Roman"/>
          <w:b/>
          <w:sz w:val="36"/>
          <w:szCs w:val="36"/>
        </w:rPr>
        <w:t xml:space="preserve">  I</w:t>
      </w:r>
      <w:r w:rsidR="00250307">
        <w:rPr>
          <w:rFonts w:ascii="Times New Roman" w:hAnsi="Times New Roman" w:cs="Times New Roman"/>
          <w:b/>
          <w:sz w:val="36"/>
          <w:szCs w:val="36"/>
        </w:rPr>
        <w:t>R</w:t>
      </w:r>
      <w:r w:rsidR="00E51FC0">
        <w:rPr>
          <w:rFonts w:ascii="Times New Roman" w:hAnsi="Times New Roman" w:cs="Times New Roman"/>
          <w:b/>
          <w:sz w:val="36"/>
          <w:szCs w:val="36"/>
        </w:rPr>
        <w:t xml:space="preserve">  Ž</w:t>
      </w:r>
      <w:r w:rsidR="00250307">
        <w:rPr>
          <w:rFonts w:ascii="Times New Roman" w:hAnsi="Times New Roman" w:cs="Times New Roman"/>
          <w:b/>
          <w:sz w:val="36"/>
          <w:szCs w:val="36"/>
        </w:rPr>
        <w:t>EMĖ.</w:t>
      </w:r>
    </w:p>
    <w:p w:rsidR="00974014" w:rsidRPr="00F32A3E" w:rsidRDefault="00974014" w:rsidP="00974014">
      <w:pPr>
        <w:jc w:val="both"/>
        <w:rPr>
          <w:rFonts w:ascii="Times New Roman" w:hAnsi="Times New Roman" w:cs="Times New Roman"/>
          <w:b/>
          <w:sz w:val="28"/>
          <w:szCs w:val="28"/>
        </w:rPr>
      </w:pPr>
      <w:r>
        <w:rPr>
          <w:rFonts w:ascii="Times New Roman" w:hAnsi="Times New Roman" w:cs="Times New Roman"/>
          <w:b/>
          <w:sz w:val="24"/>
          <w:szCs w:val="24"/>
        </w:rPr>
        <w:t xml:space="preserve">                     </w:t>
      </w:r>
      <w:r w:rsidR="00250307">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F32A3E">
        <w:rPr>
          <w:rFonts w:ascii="Times New Roman" w:hAnsi="Times New Roman" w:cs="Times New Roman"/>
          <w:b/>
          <w:sz w:val="28"/>
          <w:szCs w:val="28"/>
        </w:rPr>
        <w:t>ISTORIJA IR DABARTIS</w:t>
      </w:r>
    </w:p>
    <w:p w:rsidR="00974014" w:rsidRDefault="00974014" w:rsidP="00974014">
      <w:pPr>
        <w:jc w:val="both"/>
        <w:rPr>
          <w:rFonts w:ascii="Times New Roman" w:hAnsi="Times New Roman" w:cs="Times New Roman"/>
          <w:b/>
          <w:sz w:val="24"/>
          <w:szCs w:val="24"/>
        </w:rPr>
      </w:pPr>
    </w:p>
    <w:p w:rsidR="00974014" w:rsidRDefault="00974014" w:rsidP="00974014">
      <w:pPr>
        <w:jc w:val="both"/>
        <w:rPr>
          <w:rFonts w:ascii="Times New Roman" w:hAnsi="Times New Roman" w:cs="Times New Roman"/>
          <w:b/>
          <w:sz w:val="24"/>
          <w:szCs w:val="24"/>
        </w:rPr>
      </w:pPr>
      <w:r>
        <w:rPr>
          <w:rFonts w:ascii="Times New Roman" w:hAnsi="Times New Roman" w:cs="Times New Roman"/>
          <w:b/>
          <w:sz w:val="24"/>
          <w:szCs w:val="24"/>
        </w:rPr>
        <w:t xml:space="preserve">                                  </w:t>
      </w:r>
    </w:p>
    <w:p w:rsidR="00974014" w:rsidRDefault="00974014" w:rsidP="00974014">
      <w:pPr>
        <w:jc w:val="both"/>
        <w:rPr>
          <w:rFonts w:ascii="Times New Roman" w:hAnsi="Times New Roman" w:cs="Times New Roman"/>
          <w:b/>
          <w:i/>
          <w:sz w:val="24"/>
          <w:szCs w:val="24"/>
        </w:rPr>
      </w:pPr>
      <w:r>
        <w:rPr>
          <w:rFonts w:ascii="Times New Roman" w:hAnsi="Times New Roman" w:cs="Times New Roman"/>
          <w:b/>
          <w:sz w:val="24"/>
          <w:szCs w:val="24"/>
        </w:rPr>
        <w:t xml:space="preserve">                                   </w:t>
      </w:r>
      <w:r w:rsidR="00250307">
        <w:rPr>
          <w:rFonts w:ascii="Times New Roman" w:hAnsi="Times New Roman" w:cs="Times New Roman"/>
          <w:b/>
          <w:sz w:val="24"/>
          <w:szCs w:val="24"/>
        </w:rPr>
        <w:t xml:space="preserve">           </w:t>
      </w:r>
      <w:r>
        <w:rPr>
          <w:rFonts w:ascii="Times New Roman" w:hAnsi="Times New Roman" w:cs="Times New Roman"/>
          <w:b/>
          <w:i/>
          <w:sz w:val="24"/>
          <w:szCs w:val="24"/>
        </w:rPr>
        <w:t>MONOGRAFIJA</w:t>
      </w: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jc w:val="both"/>
        <w:rPr>
          <w:rFonts w:ascii="Times New Roman" w:hAnsi="Times New Roman" w:cs="Times New Roman"/>
          <w:sz w:val="24"/>
          <w:szCs w:val="24"/>
        </w:rPr>
      </w:pPr>
    </w:p>
    <w:p w:rsidR="00974014" w:rsidRDefault="00974014" w:rsidP="00974014">
      <w:pPr>
        <w:tabs>
          <w:tab w:val="left" w:pos="2106"/>
        </w:tabs>
        <w:jc w:val="both"/>
        <w:rPr>
          <w:rFonts w:ascii="Times New Roman" w:hAnsi="Times New Roman" w:cs="Times New Roman"/>
          <w:b/>
          <w:sz w:val="24"/>
          <w:szCs w:val="24"/>
        </w:rPr>
      </w:pPr>
      <w:r>
        <w:rPr>
          <w:rFonts w:ascii="Times New Roman" w:hAnsi="Times New Roman" w:cs="Times New Roman"/>
          <w:sz w:val="24"/>
          <w:szCs w:val="24"/>
        </w:rPr>
        <w:tab/>
        <w:t xml:space="preserve">        </w:t>
      </w:r>
      <w:r>
        <w:rPr>
          <w:rFonts w:ascii="Times New Roman" w:hAnsi="Times New Roman" w:cs="Times New Roman"/>
          <w:b/>
          <w:sz w:val="24"/>
          <w:szCs w:val="24"/>
        </w:rPr>
        <w:t xml:space="preserve">               </w:t>
      </w:r>
    </w:p>
    <w:p w:rsidR="00974014" w:rsidRDefault="00974014" w:rsidP="00974014">
      <w:pPr>
        <w:tabs>
          <w:tab w:val="left" w:pos="2106"/>
        </w:tabs>
        <w:jc w:val="both"/>
        <w:rPr>
          <w:rFonts w:ascii="Times New Roman" w:hAnsi="Times New Roman" w:cs="Times New Roman"/>
          <w:b/>
          <w:sz w:val="24"/>
          <w:szCs w:val="24"/>
        </w:rPr>
      </w:pPr>
    </w:p>
    <w:p w:rsidR="00974014" w:rsidRDefault="00974014" w:rsidP="00974014">
      <w:pPr>
        <w:rPr>
          <w:rFonts w:ascii="Times New Roman" w:hAnsi="Times New Roman" w:cs="Times New Roman"/>
          <w:b/>
          <w:sz w:val="24"/>
          <w:szCs w:val="24"/>
        </w:rPr>
      </w:pPr>
      <w:r>
        <w:rPr>
          <w:rFonts w:ascii="Times New Roman" w:hAnsi="Times New Roman" w:cs="Times New Roman"/>
          <w:b/>
          <w:sz w:val="24"/>
          <w:szCs w:val="24"/>
        </w:rPr>
        <w:t xml:space="preserve">                                 </w:t>
      </w:r>
    </w:p>
    <w:p w:rsidR="00974014" w:rsidRDefault="00974014" w:rsidP="00974014">
      <w:pPr>
        <w:rPr>
          <w:rFonts w:ascii="Times New Roman" w:hAnsi="Times New Roman" w:cs="Times New Roman"/>
          <w:b/>
          <w:sz w:val="24"/>
          <w:szCs w:val="24"/>
        </w:rPr>
      </w:pPr>
    </w:p>
    <w:p w:rsidR="005D1A12" w:rsidRPr="007B51AE" w:rsidRDefault="007B51AE" w:rsidP="00974014">
      <w:pPr>
        <w:rPr>
          <w:rFonts w:ascii="Times New Roman" w:hAnsi="Times New Roman" w:cs="Times New Roman"/>
          <w:b/>
          <w:sz w:val="28"/>
          <w:szCs w:val="28"/>
        </w:rPr>
      </w:pPr>
      <w:r>
        <w:rPr>
          <w:rFonts w:ascii="Times New Roman" w:hAnsi="Times New Roman" w:cs="Times New Roman"/>
          <w:b/>
          <w:sz w:val="24"/>
          <w:szCs w:val="24"/>
        </w:rPr>
        <w:t xml:space="preserve">                             </w:t>
      </w:r>
      <w:r w:rsidR="00F32A3E">
        <w:rPr>
          <w:rFonts w:ascii="Times New Roman" w:hAnsi="Times New Roman" w:cs="Times New Roman"/>
          <w:b/>
          <w:sz w:val="24"/>
          <w:szCs w:val="24"/>
        </w:rPr>
        <w:t xml:space="preserve">       </w:t>
      </w:r>
      <w:r w:rsidRPr="007B51AE">
        <w:rPr>
          <w:rFonts w:ascii="Times New Roman" w:hAnsi="Times New Roman" w:cs="Times New Roman"/>
          <w:b/>
          <w:sz w:val="28"/>
          <w:szCs w:val="28"/>
        </w:rPr>
        <w:t>© Visos teisės apsaugoto</w:t>
      </w:r>
      <w:r w:rsidR="00F32A3E">
        <w:rPr>
          <w:rFonts w:ascii="Times New Roman" w:hAnsi="Times New Roman" w:cs="Times New Roman"/>
          <w:b/>
          <w:sz w:val="28"/>
          <w:szCs w:val="28"/>
        </w:rPr>
        <w:t xml:space="preserve">s. </w:t>
      </w:r>
      <w:r w:rsidR="005D1A12">
        <w:rPr>
          <w:rFonts w:ascii="Times New Roman" w:hAnsi="Times New Roman" w:cs="Times New Roman"/>
          <w:b/>
          <w:sz w:val="28"/>
          <w:szCs w:val="28"/>
        </w:rPr>
        <w:t>20</w:t>
      </w:r>
      <w:r w:rsidR="007A492B">
        <w:rPr>
          <w:rFonts w:ascii="Times New Roman" w:hAnsi="Times New Roman" w:cs="Times New Roman"/>
          <w:b/>
          <w:sz w:val="28"/>
          <w:szCs w:val="28"/>
        </w:rPr>
        <w:t>20</w:t>
      </w:r>
    </w:p>
    <w:p w:rsidR="00F32A3E" w:rsidRDefault="00F32A3E" w:rsidP="004874F0"/>
    <w:p w:rsidR="00663EB6" w:rsidRDefault="004874F0" w:rsidP="00663EB6">
      <w:pPr>
        <w:rPr>
          <w:b/>
        </w:rPr>
      </w:pPr>
      <w:r w:rsidRPr="00F32A3E">
        <w:rPr>
          <w:b/>
        </w:rPr>
        <w:lastRenderedPageBreak/>
        <w:t>EDUARDAS MONKEVIČIUS</w:t>
      </w:r>
    </w:p>
    <w:p w:rsidR="004874F0" w:rsidRPr="00663EB6" w:rsidRDefault="00663EB6" w:rsidP="00663EB6">
      <w:pPr>
        <w:rPr>
          <w:b/>
        </w:rPr>
      </w:pPr>
      <w:r>
        <w:rPr>
          <w:b/>
          <w:bCs/>
          <w:sz w:val="32"/>
          <w:szCs w:val="32"/>
          <w:lang w:val="en-US"/>
        </w:rPr>
        <w:t xml:space="preserve">PRIGIMTINĖ </w:t>
      </w:r>
      <w:r w:rsidR="00250307">
        <w:rPr>
          <w:b/>
          <w:bCs/>
          <w:sz w:val="32"/>
          <w:szCs w:val="32"/>
          <w:lang w:val="en-US"/>
        </w:rPr>
        <w:t>TEISĖ</w:t>
      </w:r>
      <w:r w:rsidR="004874F0">
        <w:rPr>
          <w:b/>
          <w:bCs/>
          <w:sz w:val="32"/>
          <w:szCs w:val="32"/>
          <w:lang w:val="en-US"/>
        </w:rPr>
        <w:t xml:space="preserve">  IR ŽEMĖ</w:t>
      </w:r>
      <w:r w:rsidR="00250307">
        <w:rPr>
          <w:b/>
          <w:bCs/>
          <w:sz w:val="32"/>
          <w:szCs w:val="32"/>
          <w:lang w:val="en-US"/>
        </w:rPr>
        <w:t>.</w:t>
      </w:r>
    </w:p>
    <w:p w:rsidR="004874F0" w:rsidRPr="005F0CA5" w:rsidRDefault="00F32A3E" w:rsidP="005F0CA5">
      <w:pPr>
        <w:spacing w:line="240" w:lineRule="auto"/>
        <w:jc w:val="both"/>
        <w:rPr>
          <w:b/>
          <w:bCs/>
          <w:sz w:val="28"/>
          <w:szCs w:val="28"/>
          <w:lang w:val="en-US"/>
        </w:rPr>
      </w:pPr>
      <w:r>
        <w:rPr>
          <w:b/>
          <w:bCs/>
          <w:sz w:val="28"/>
          <w:szCs w:val="28"/>
          <w:lang w:val="en-US"/>
        </w:rPr>
        <w:t>ISTORIJA IR DABARTIS</w:t>
      </w:r>
    </w:p>
    <w:p w:rsidR="004874F0" w:rsidRPr="00054A51" w:rsidRDefault="004874F0" w:rsidP="004874F0">
      <w:pPr>
        <w:jc w:val="both"/>
        <w:rPr>
          <w:i/>
        </w:rPr>
      </w:pPr>
      <w:r>
        <w:rPr>
          <w:rFonts w:ascii="Times New Roman" w:hAnsi="Times New Roman"/>
          <w:i/>
          <w:color w:val="000000"/>
          <w:sz w:val="24"/>
          <w:szCs w:val="24"/>
        </w:rPr>
        <w:t xml:space="preserve">                                                   </w:t>
      </w:r>
      <w:r w:rsidRPr="00245CDA">
        <w:rPr>
          <w:rFonts w:ascii="Times New Roman" w:hAnsi="Times New Roman"/>
          <w:b/>
          <w:i/>
          <w:color w:val="000000"/>
          <w:sz w:val="24"/>
          <w:szCs w:val="24"/>
        </w:rPr>
        <w:t>A n o t a c i j a</w:t>
      </w:r>
    </w:p>
    <w:p w:rsidR="00DD5C56" w:rsidRPr="00BB28B6" w:rsidRDefault="00746F63" w:rsidP="00DD5C56">
      <w:pPr>
        <w:jc w:val="both"/>
        <w:rPr>
          <w:rFonts w:ascii="Times New Roman" w:hAnsi="Times New Roman"/>
          <w:i/>
          <w:color w:val="000000"/>
          <w:sz w:val="24"/>
          <w:szCs w:val="24"/>
        </w:rPr>
      </w:pPr>
      <w:r w:rsidRPr="00054A51">
        <w:rPr>
          <w:rFonts w:ascii="Times New Roman" w:hAnsi="Times New Roman"/>
          <w:i/>
          <w:color w:val="000000" w:themeColor="text1"/>
          <w:sz w:val="24"/>
          <w:szCs w:val="24"/>
        </w:rPr>
        <w:t>Knygoje</w:t>
      </w:r>
      <w:r w:rsidR="00272A2F" w:rsidRPr="00054A51">
        <w:rPr>
          <w:rFonts w:ascii="Times New Roman" w:hAnsi="Times New Roman"/>
          <w:i/>
          <w:color w:val="000000" w:themeColor="text1"/>
          <w:sz w:val="24"/>
          <w:szCs w:val="24"/>
        </w:rPr>
        <w:t xml:space="preserve"> pirmą kartą</w:t>
      </w:r>
      <w:r w:rsidRPr="00054A51">
        <w:rPr>
          <w:rFonts w:ascii="Times New Roman" w:hAnsi="Times New Roman"/>
          <w:i/>
          <w:color w:val="000000" w:themeColor="text1"/>
          <w:sz w:val="24"/>
          <w:szCs w:val="24"/>
        </w:rPr>
        <w:t xml:space="preserve"> </w:t>
      </w:r>
      <w:r w:rsidR="00112067" w:rsidRPr="00054A51">
        <w:rPr>
          <w:rFonts w:ascii="Times New Roman" w:hAnsi="Times New Roman"/>
          <w:i/>
          <w:color w:val="000000" w:themeColor="text1"/>
          <w:sz w:val="24"/>
          <w:szCs w:val="24"/>
        </w:rPr>
        <w:t>apžvelgiam</w:t>
      </w:r>
      <w:r w:rsidR="007B7A5B">
        <w:rPr>
          <w:rFonts w:ascii="Times New Roman" w:hAnsi="Times New Roman"/>
          <w:i/>
          <w:color w:val="000000" w:themeColor="text1"/>
          <w:sz w:val="24"/>
          <w:szCs w:val="24"/>
        </w:rPr>
        <w:t>a</w:t>
      </w:r>
      <w:r w:rsidR="002726A7">
        <w:rPr>
          <w:rFonts w:ascii="Times New Roman" w:hAnsi="Times New Roman"/>
          <w:i/>
          <w:color w:val="000000" w:themeColor="text1"/>
          <w:sz w:val="24"/>
          <w:szCs w:val="24"/>
        </w:rPr>
        <w:t xml:space="preserve"> iš</w:t>
      </w:r>
      <w:r w:rsidR="007B7A5B">
        <w:rPr>
          <w:rFonts w:ascii="Times New Roman" w:hAnsi="Times New Roman"/>
          <w:i/>
          <w:color w:val="000000" w:themeColor="text1"/>
          <w:sz w:val="24"/>
          <w:szCs w:val="24"/>
        </w:rPr>
        <w:t xml:space="preserve"> </w:t>
      </w:r>
      <w:r w:rsidR="00112067" w:rsidRPr="00054A51">
        <w:rPr>
          <w:rFonts w:ascii="Times New Roman" w:hAnsi="Times New Roman"/>
          <w:i/>
          <w:color w:val="000000" w:themeColor="text1"/>
          <w:sz w:val="24"/>
          <w:szCs w:val="24"/>
        </w:rPr>
        <w:t xml:space="preserve"> žmogaus</w:t>
      </w:r>
      <w:r w:rsidR="002726A7">
        <w:rPr>
          <w:rFonts w:ascii="Times New Roman" w:hAnsi="Times New Roman"/>
          <w:i/>
          <w:color w:val="000000" w:themeColor="text1"/>
          <w:sz w:val="24"/>
          <w:szCs w:val="24"/>
        </w:rPr>
        <w:t xml:space="preserve"> santykio su žeme ir gamtine aplinka  kilusios prigimtinės teisės istorinė raida, reikšmė ir aktualumas mūsų dienomis.</w:t>
      </w:r>
      <w:r w:rsidR="00112067" w:rsidRPr="00054A51">
        <w:rPr>
          <w:rFonts w:ascii="Times New Roman" w:hAnsi="Times New Roman"/>
          <w:i/>
          <w:color w:val="000000" w:themeColor="text1"/>
          <w:sz w:val="24"/>
          <w:szCs w:val="24"/>
        </w:rPr>
        <w:t xml:space="preserve"> </w:t>
      </w:r>
      <w:r w:rsidR="002726A7">
        <w:rPr>
          <w:rFonts w:ascii="Times New Roman" w:hAnsi="Times New Roman"/>
          <w:i/>
          <w:color w:val="000000" w:themeColor="text1"/>
          <w:sz w:val="24"/>
          <w:szCs w:val="24"/>
        </w:rPr>
        <w:t>Aprašomos galimybės ir priemonės, kaip</w:t>
      </w:r>
      <w:r w:rsidR="00054A51">
        <w:rPr>
          <w:rFonts w:ascii="Times New Roman" w:hAnsi="Times New Roman"/>
          <w:i/>
          <w:color w:val="000000" w:themeColor="text1"/>
          <w:sz w:val="24"/>
          <w:szCs w:val="24"/>
        </w:rPr>
        <w:t xml:space="preserve"> šiuolaikinės globalizacijos sąlygomis</w:t>
      </w:r>
      <w:r w:rsidR="00054A51" w:rsidRPr="003F7301">
        <w:rPr>
          <w:rFonts w:ascii="Times New Roman" w:hAnsi="Times New Roman"/>
          <w:i/>
          <w:color w:val="000000" w:themeColor="text1"/>
          <w:sz w:val="24"/>
          <w:szCs w:val="24"/>
        </w:rPr>
        <w:t xml:space="preserve"> įmanoma išspręsti konfliktą tarp žmogaus p</w:t>
      </w:r>
      <w:r w:rsidR="00054A51">
        <w:rPr>
          <w:rFonts w:ascii="Times New Roman" w:hAnsi="Times New Roman"/>
          <w:i/>
          <w:color w:val="000000" w:themeColor="text1"/>
          <w:sz w:val="24"/>
          <w:szCs w:val="24"/>
        </w:rPr>
        <w:t>rigimtinių teisių bei interesų</w:t>
      </w:r>
      <w:r w:rsidR="00054A51" w:rsidRPr="003F7301">
        <w:rPr>
          <w:rFonts w:ascii="Times New Roman" w:hAnsi="Times New Roman"/>
          <w:i/>
          <w:color w:val="000000" w:themeColor="text1"/>
          <w:sz w:val="24"/>
          <w:szCs w:val="24"/>
        </w:rPr>
        <w:t xml:space="preserve">  ir  gamtinės aplinkos išsaugojimo ateities kartom</w:t>
      </w:r>
      <w:r w:rsidR="002726A7">
        <w:rPr>
          <w:rFonts w:ascii="Times New Roman" w:hAnsi="Times New Roman"/>
          <w:i/>
          <w:color w:val="000000" w:themeColor="text1"/>
          <w:sz w:val="24"/>
          <w:szCs w:val="24"/>
        </w:rPr>
        <w:t>s.</w:t>
      </w:r>
      <w:r w:rsidR="00054A51" w:rsidRPr="003F7301">
        <w:rPr>
          <w:rFonts w:ascii="Times New Roman" w:hAnsi="Times New Roman"/>
          <w:i/>
          <w:color w:val="000000" w:themeColor="text1"/>
          <w:sz w:val="24"/>
          <w:szCs w:val="24"/>
        </w:rPr>
        <w:t xml:space="preserve"> </w:t>
      </w:r>
      <w:r w:rsidR="007170F1">
        <w:rPr>
          <w:rFonts w:ascii="Times New Roman" w:hAnsi="Times New Roman"/>
          <w:i/>
          <w:color w:val="000000" w:themeColor="text1"/>
          <w:sz w:val="24"/>
          <w:szCs w:val="24"/>
        </w:rPr>
        <w:t xml:space="preserve">Aptariama  globalizacijos padariniai gamtinei aplinkai, visuomenei ir žmogaus teisėms bei jų prevencijos </w:t>
      </w:r>
      <w:r w:rsidR="00DD5C56">
        <w:rPr>
          <w:rFonts w:ascii="Times New Roman" w:hAnsi="Times New Roman"/>
          <w:i/>
          <w:color w:val="000000" w:themeColor="text1"/>
          <w:sz w:val="24"/>
          <w:szCs w:val="24"/>
        </w:rPr>
        <w:t>priemonės</w:t>
      </w:r>
      <w:r w:rsidR="007170F1">
        <w:rPr>
          <w:rFonts w:ascii="Times New Roman" w:hAnsi="Times New Roman"/>
          <w:i/>
          <w:color w:val="000000" w:themeColor="text1"/>
          <w:sz w:val="24"/>
          <w:szCs w:val="24"/>
        </w:rPr>
        <w:t>. Atskleidžiamas  prigimtinės teisės į saugią gamtinę aplinką turinys</w:t>
      </w:r>
      <w:r w:rsidR="00DD5C56">
        <w:rPr>
          <w:rFonts w:ascii="Times New Roman" w:hAnsi="Times New Roman"/>
          <w:i/>
          <w:color w:val="000000" w:themeColor="text1"/>
          <w:sz w:val="24"/>
          <w:szCs w:val="24"/>
        </w:rPr>
        <w:t xml:space="preserve"> ir įgyvendinimo  galimybės.</w:t>
      </w:r>
      <w:r w:rsidR="00DD5C56" w:rsidRPr="00DD5C56">
        <w:rPr>
          <w:rFonts w:ascii="Times New Roman" w:hAnsi="Times New Roman"/>
          <w:i/>
          <w:color w:val="000000"/>
          <w:sz w:val="24"/>
          <w:szCs w:val="24"/>
        </w:rPr>
        <w:t xml:space="preserve"> </w:t>
      </w:r>
      <w:r w:rsidR="00DD5C56">
        <w:rPr>
          <w:rFonts w:ascii="Times New Roman" w:hAnsi="Times New Roman"/>
          <w:i/>
          <w:color w:val="000000"/>
          <w:sz w:val="24"/>
          <w:szCs w:val="24"/>
        </w:rPr>
        <w:t xml:space="preserve">Knyga skiriama </w:t>
      </w:r>
      <w:r w:rsidR="007A492B">
        <w:rPr>
          <w:rFonts w:ascii="Times New Roman" w:hAnsi="Times New Roman"/>
          <w:i/>
          <w:color w:val="000000"/>
          <w:sz w:val="24"/>
          <w:szCs w:val="24"/>
        </w:rPr>
        <w:t>asmenims, besidomintiems žmogaus teisių įgyvendinimo ir apsaugos problemomis,</w:t>
      </w:r>
      <w:r w:rsidR="00DD5C56">
        <w:rPr>
          <w:rFonts w:ascii="Times New Roman" w:hAnsi="Times New Roman"/>
          <w:i/>
          <w:color w:val="000000"/>
          <w:sz w:val="24"/>
          <w:szCs w:val="24"/>
        </w:rPr>
        <w:t xml:space="preserve"> taip pat gali būti naudinga teisės ir kitų socialinių sričių studentams ir specialistams, įstatymų leidybai ir teismų praktikai. </w:t>
      </w:r>
    </w:p>
    <w:p w:rsidR="00DD5C56" w:rsidRDefault="00DD5C56" w:rsidP="00DD5C56">
      <w:pPr>
        <w:jc w:val="both"/>
      </w:pPr>
      <w:r>
        <w:rPr>
          <w:rFonts w:ascii="Times New Roman" w:hAnsi="Times New Roman"/>
          <w:i/>
          <w:color w:val="000000"/>
          <w:sz w:val="24"/>
          <w:szCs w:val="24"/>
        </w:rPr>
        <w:t>20</w:t>
      </w:r>
      <w:r w:rsidR="007A492B">
        <w:rPr>
          <w:rFonts w:ascii="Times New Roman" w:hAnsi="Times New Roman"/>
          <w:i/>
          <w:color w:val="000000"/>
          <w:sz w:val="24"/>
          <w:szCs w:val="24"/>
        </w:rPr>
        <w:t>20</w:t>
      </w:r>
      <w:r>
        <w:rPr>
          <w:rFonts w:ascii="Times New Roman" w:hAnsi="Times New Roman"/>
          <w:i/>
          <w:color w:val="000000"/>
          <w:sz w:val="24"/>
          <w:szCs w:val="24"/>
        </w:rPr>
        <w:t xml:space="preserve"> m., 3</w:t>
      </w:r>
      <w:r w:rsidR="009D5D38">
        <w:rPr>
          <w:rFonts w:ascii="Times New Roman" w:hAnsi="Times New Roman"/>
          <w:i/>
          <w:color w:val="000000"/>
          <w:sz w:val="24"/>
          <w:szCs w:val="24"/>
          <w:lang w:val="en-US"/>
        </w:rPr>
        <w:t>75</w:t>
      </w:r>
      <w:r>
        <w:rPr>
          <w:rFonts w:ascii="Times New Roman" w:hAnsi="Times New Roman"/>
          <w:i/>
          <w:color w:val="000000"/>
          <w:sz w:val="24"/>
          <w:szCs w:val="24"/>
        </w:rPr>
        <w:t xml:space="preserve"> p.</w:t>
      </w:r>
    </w:p>
    <w:p w:rsidR="00054A51" w:rsidRDefault="00DD5C56" w:rsidP="00DD5C56">
      <w:pPr>
        <w:jc w:val="both"/>
        <w:rPr>
          <w:rFonts w:ascii="Times New Roman" w:hAnsi="Times New Roman"/>
          <w:i/>
          <w:color w:val="000000" w:themeColor="text1"/>
          <w:sz w:val="24"/>
          <w:szCs w:val="24"/>
        </w:rPr>
      </w:pPr>
      <w:r>
        <w:rPr>
          <w:rFonts w:ascii="Times New Roman" w:hAnsi="Times New Roman" w:cs="Times New Roman"/>
          <w:b/>
        </w:rPr>
        <w:t xml:space="preserve">                     </w:t>
      </w:r>
    </w:p>
    <w:p w:rsidR="00112067" w:rsidRDefault="00112067" w:rsidP="00112067">
      <w:pPr>
        <w:jc w:val="both"/>
        <w:rPr>
          <w:rFonts w:ascii="Times New Roman" w:hAnsi="Times New Roman"/>
          <w:i/>
          <w:color w:val="000000" w:themeColor="text1"/>
          <w:sz w:val="24"/>
          <w:szCs w:val="24"/>
        </w:rPr>
      </w:pPr>
      <w:r w:rsidRPr="003F7301">
        <w:rPr>
          <w:rFonts w:ascii="Times New Roman" w:hAnsi="Times New Roman"/>
          <w:i/>
          <w:color w:val="000000" w:themeColor="text1"/>
          <w:sz w:val="24"/>
          <w:szCs w:val="24"/>
        </w:rPr>
        <w:t xml:space="preserve"> </w:t>
      </w:r>
    </w:p>
    <w:p w:rsidR="00112067" w:rsidRPr="00112067" w:rsidRDefault="00112067" w:rsidP="00112067">
      <w:pPr>
        <w:jc w:val="both"/>
        <w:rPr>
          <w:rFonts w:ascii="Times New Roman" w:hAnsi="Times New Roman"/>
          <w:color w:val="000000" w:themeColor="text1"/>
          <w:sz w:val="24"/>
          <w:szCs w:val="24"/>
        </w:rPr>
      </w:pPr>
      <w:r w:rsidRPr="00112067">
        <w:rPr>
          <w:rFonts w:ascii="Times New Roman" w:hAnsi="Times New Roman"/>
          <w:color w:val="000000" w:themeColor="text1"/>
          <w:sz w:val="24"/>
          <w:szCs w:val="24"/>
        </w:rPr>
        <w:t xml:space="preserve"> </w:t>
      </w:r>
    </w:p>
    <w:p w:rsidR="00DD5C56" w:rsidRDefault="00DD5C56" w:rsidP="00DD5C56">
      <w:pPr>
        <w:jc w:val="both"/>
        <w:rPr>
          <w:rFonts w:ascii="Times New Roman" w:hAnsi="Times New Roman" w:cs="Times New Roman"/>
          <w:b/>
        </w:rPr>
      </w:pPr>
    </w:p>
    <w:p w:rsidR="00A548A1" w:rsidRDefault="00974014" w:rsidP="00974014">
      <w:pPr>
        <w:rPr>
          <w:rFonts w:ascii="Times New Roman" w:hAnsi="Times New Roman" w:cs="Times New Roman"/>
          <w:b/>
        </w:rPr>
      </w:pPr>
      <w:r>
        <w:rPr>
          <w:rFonts w:ascii="Times New Roman" w:hAnsi="Times New Roman" w:cs="Times New Roman"/>
          <w:b/>
        </w:rPr>
        <w:t xml:space="preserve">                                     </w:t>
      </w:r>
    </w:p>
    <w:p w:rsidR="002B3ECB" w:rsidRDefault="00A548A1" w:rsidP="00E51FC0">
      <w:pPr>
        <w:rPr>
          <w:rFonts w:ascii="Times New Roman" w:hAnsi="Times New Roman" w:cs="Times New Roman"/>
          <w:b/>
        </w:rPr>
      </w:pPr>
      <w:r>
        <w:rPr>
          <w:rFonts w:ascii="Times New Roman" w:hAnsi="Times New Roman" w:cs="Times New Roman"/>
          <w:b/>
        </w:rPr>
        <w:t xml:space="preserve">                             </w:t>
      </w:r>
    </w:p>
    <w:p w:rsidR="002B3ECB" w:rsidRDefault="002B3ECB" w:rsidP="00E51FC0">
      <w:pPr>
        <w:rPr>
          <w:rFonts w:ascii="Times New Roman" w:hAnsi="Times New Roman" w:cs="Times New Roman"/>
          <w:b/>
        </w:rPr>
      </w:pPr>
    </w:p>
    <w:p w:rsidR="002B3ECB" w:rsidRDefault="002B3ECB" w:rsidP="00E51FC0">
      <w:pPr>
        <w:rPr>
          <w:rFonts w:ascii="Times New Roman" w:hAnsi="Times New Roman" w:cs="Times New Roman"/>
          <w:b/>
        </w:rPr>
      </w:pPr>
    </w:p>
    <w:p w:rsidR="002B3ECB" w:rsidRDefault="002B3ECB" w:rsidP="00E51FC0">
      <w:pPr>
        <w:rPr>
          <w:rFonts w:ascii="Times New Roman" w:hAnsi="Times New Roman" w:cs="Times New Roman"/>
          <w:b/>
        </w:rPr>
      </w:pPr>
    </w:p>
    <w:p w:rsidR="00974014" w:rsidRDefault="002B3ECB" w:rsidP="00E51FC0">
      <w:pPr>
        <w:rPr>
          <w:rFonts w:ascii="Times New Roman" w:hAnsi="Times New Roman" w:cs="Times New Roman"/>
        </w:rPr>
      </w:pPr>
      <w:r>
        <w:rPr>
          <w:rFonts w:ascii="Times New Roman" w:hAnsi="Times New Roman" w:cs="Times New Roman"/>
          <w:b/>
        </w:rPr>
        <w:t xml:space="preserve">                   </w:t>
      </w:r>
      <w:r w:rsidR="00A548A1">
        <w:rPr>
          <w:rFonts w:ascii="Times New Roman" w:hAnsi="Times New Roman" w:cs="Times New Roman"/>
          <w:b/>
        </w:rPr>
        <w:t xml:space="preserve"> </w:t>
      </w:r>
      <w:r w:rsidR="00547CE0">
        <w:rPr>
          <w:rFonts w:ascii="Times New Roman" w:hAnsi="Times New Roman" w:cs="Times New Roman"/>
          <w:b/>
          <w:i/>
          <w:sz w:val="28"/>
          <w:szCs w:val="28"/>
        </w:rPr>
        <w:t>Skiriama Lietuvos teisininkų draugijos</w:t>
      </w:r>
      <w:r>
        <w:rPr>
          <w:rFonts w:ascii="Times New Roman" w:hAnsi="Times New Roman" w:cs="Times New Roman"/>
          <w:b/>
          <w:i/>
          <w:sz w:val="28"/>
          <w:szCs w:val="28"/>
        </w:rPr>
        <w:t xml:space="preserve"> įkūrimo</w:t>
      </w:r>
      <w:r w:rsidR="00547CE0">
        <w:rPr>
          <w:rFonts w:ascii="Times New Roman" w:hAnsi="Times New Roman" w:cs="Times New Roman"/>
          <w:b/>
          <w:i/>
          <w:sz w:val="28"/>
          <w:szCs w:val="28"/>
        </w:rPr>
        <w:t xml:space="preserve"> </w:t>
      </w:r>
      <w:r>
        <w:rPr>
          <w:rFonts w:ascii="Times New Roman" w:hAnsi="Times New Roman" w:cs="Times New Roman"/>
          <w:b/>
          <w:i/>
          <w:sz w:val="28"/>
          <w:szCs w:val="28"/>
        </w:rPr>
        <w:t>100-mečiui</w:t>
      </w:r>
      <w:r w:rsidR="00A548A1">
        <w:rPr>
          <w:rFonts w:ascii="Times New Roman" w:hAnsi="Times New Roman" w:cs="Times New Roman"/>
          <w:b/>
        </w:rPr>
        <w:t xml:space="preserve">    </w:t>
      </w:r>
      <w:r>
        <w:rPr>
          <w:rFonts w:ascii="Times New Roman" w:hAnsi="Times New Roman" w:cs="Times New Roman"/>
          <w:b/>
          <w:i/>
          <w:sz w:val="28"/>
          <w:szCs w:val="28"/>
        </w:rPr>
        <w:t>paminėti</w:t>
      </w:r>
      <w:r w:rsidR="00A548A1">
        <w:rPr>
          <w:rFonts w:ascii="Times New Roman" w:hAnsi="Times New Roman" w:cs="Times New Roman"/>
          <w:b/>
        </w:rPr>
        <w:t xml:space="preserve">                  </w:t>
      </w:r>
    </w:p>
    <w:p w:rsidR="00974014" w:rsidRDefault="00974014" w:rsidP="00974014">
      <w:pPr>
        <w:rPr>
          <w:rFonts w:ascii="Times New Roman" w:hAnsi="Times New Roman" w:cs="Times New Roman"/>
        </w:rPr>
      </w:pPr>
    </w:p>
    <w:p w:rsidR="00974014" w:rsidRDefault="00974014" w:rsidP="00974014">
      <w:pPr>
        <w:jc w:val="both"/>
        <w:rPr>
          <w:rFonts w:ascii="Times New Roman" w:hAnsi="Times New Roman" w:cs="Times New Roman"/>
          <w:b/>
        </w:rPr>
      </w:pPr>
    </w:p>
    <w:p w:rsidR="00974014" w:rsidRDefault="00974014" w:rsidP="00974014">
      <w:pPr>
        <w:jc w:val="both"/>
        <w:rPr>
          <w:b/>
          <w:szCs w:val="24"/>
        </w:rPr>
      </w:pPr>
    </w:p>
    <w:p w:rsidR="002B3ECB" w:rsidRDefault="002B3ECB" w:rsidP="001A37B1">
      <w:pPr>
        <w:spacing w:line="240" w:lineRule="auto"/>
        <w:jc w:val="both"/>
        <w:rPr>
          <w:szCs w:val="24"/>
        </w:rPr>
      </w:pPr>
    </w:p>
    <w:p w:rsidR="001A37B1" w:rsidRDefault="001A37B1" w:rsidP="001A37B1">
      <w:pPr>
        <w:spacing w:line="240" w:lineRule="auto"/>
        <w:jc w:val="both"/>
        <w:rPr>
          <w:rFonts w:ascii="Times New Roman" w:hAnsi="Times New Roman" w:cs="Times New Roman"/>
          <w:sz w:val="24"/>
          <w:szCs w:val="24"/>
        </w:rPr>
      </w:pPr>
      <w:r>
        <w:rPr>
          <w:rFonts w:ascii="Times New Roman" w:hAnsi="Times New Roman" w:cs="Times New Roman"/>
          <w:b/>
          <w:i/>
          <w:sz w:val="24"/>
          <w:szCs w:val="24"/>
        </w:rPr>
        <w:lastRenderedPageBreak/>
        <w:t>PRATARMĖ</w:t>
      </w:r>
    </w:p>
    <w:p w:rsidR="001A37B1" w:rsidRDefault="001A37B1" w:rsidP="001A3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Šiuolaikiniame globaliame pasaulyje žmogaus </w:t>
      </w:r>
      <w:r w:rsidR="00633098">
        <w:rPr>
          <w:rFonts w:ascii="Times New Roman" w:hAnsi="Times New Roman" w:cs="Times New Roman"/>
          <w:sz w:val="24"/>
          <w:szCs w:val="24"/>
        </w:rPr>
        <w:t xml:space="preserve">ir </w:t>
      </w:r>
      <w:r w:rsidR="00686593">
        <w:rPr>
          <w:rFonts w:ascii="Times New Roman" w:hAnsi="Times New Roman" w:cs="Times New Roman"/>
          <w:sz w:val="24"/>
          <w:szCs w:val="24"/>
        </w:rPr>
        <w:t>prigimtinės teisės</w:t>
      </w:r>
      <w:r>
        <w:rPr>
          <w:rFonts w:ascii="Times New Roman" w:hAnsi="Times New Roman" w:cs="Times New Roman"/>
          <w:sz w:val="24"/>
          <w:szCs w:val="24"/>
        </w:rPr>
        <w:t xml:space="preserve"> s</w:t>
      </w:r>
      <w:r w:rsidR="00F323D3">
        <w:rPr>
          <w:rFonts w:ascii="Times New Roman" w:hAnsi="Times New Roman" w:cs="Times New Roman"/>
          <w:sz w:val="24"/>
          <w:szCs w:val="24"/>
        </w:rPr>
        <w:t>antyk</w:t>
      </w:r>
      <w:r w:rsidR="00633098">
        <w:rPr>
          <w:rFonts w:ascii="Times New Roman" w:hAnsi="Times New Roman" w:cs="Times New Roman"/>
          <w:sz w:val="24"/>
          <w:szCs w:val="24"/>
        </w:rPr>
        <w:t>is</w:t>
      </w:r>
      <w:r>
        <w:rPr>
          <w:rFonts w:ascii="Times New Roman" w:hAnsi="Times New Roman" w:cs="Times New Roman"/>
          <w:sz w:val="24"/>
          <w:szCs w:val="24"/>
        </w:rPr>
        <w:t xml:space="preserve"> su žeme, visa gamtine aplinka ir visuomene įg</w:t>
      </w:r>
      <w:r w:rsidR="00AB664F">
        <w:rPr>
          <w:rFonts w:ascii="Times New Roman" w:hAnsi="Times New Roman" w:cs="Times New Roman"/>
          <w:sz w:val="24"/>
          <w:szCs w:val="24"/>
        </w:rPr>
        <w:t>yja</w:t>
      </w:r>
      <w:r>
        <w:rPr>
          <w:rFonts w:ascii="Times New Roman" w:hAnsi="Times New Roman" w:cs="Times New Roman"/>
          <w:sz w:val="24"/>
          <w:szCs w:val="24"/>
        </w:rPr>
        <w:t xml:space="preserve"> naują prasmę ir reikšmę. Susiduriame su grubiais žmogaus teisių pažeidimais įvairiose pasaulio  dalyse, svetimų teritorijų užėmimu nepaskelbus karo, tarptautinio terorizmo grėsmėmis. Esama ir kitokių žmogaus teisių ir laisvių pažeidimų ar suvaržymų ypač tai akcentuotina žemės nuosavybės, naudojimo, valdymo ir aplinkosaugos santykiuose, kuriuose dažnai kyla ir aštrėja privataus ir viešojo interesų konfliktai.  Viena vertus, žmogus vis labiau praranda ryšį su žeme, kai dėl gyvenamųjų vietovių plėtros ir kitų urbanizacijos procesų arba aplinkosaugos tikslu valstybė vis didesnius dirbamos žemės plotus  nusavina visuomenės poreikiams arba piktnaudžiaudama  teise nustato nepagrįstus žemės nuosavybės teisės draudimus ar ribojimus. Kita vertus, žemės ir gamtos išteklių naudotojas, netinkamai juos naudodamas, siekdamas gauti kuo daugiau pelno ir naudos, vis labiau juos išsekina ir net sunaikina, tuo padarydamas žalą gamtai, visuomenei ir žmogaus teisėms. Tai patvirtina teismų praktika ir  peticijos Europos žmogaus teisių teismui, taip pat ir šio  teismo sprendimai ir išaiškinimai.</w:t>
      </w:r>
    </w:p>
    <w:p w:rsidR="001A37B1" w:rsidRDefault="001A37B1" w:rsidP="001A3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Akivaizdu, kad vien tik valstybės nustatytos (pozityviosios)  teisės priemonėmis</w:t>
      </w:r>
      <w:r w:rsidR="00853C82">
        <w:rPr>
          <w:rFonts w:ascii="Times New Roman" w:hAnsi="Times New Roman" w:cs="Times New Roman"/>
          <w:sz w:val="24"/>
          <w:szCs w:val="24"/>
        </w:rPr>
        <w:t>, draudimais, ribojimais ar sankcijomis</w:t>
      </w:r>
      <w:r>
        <w:rPr>
          <w:rFonts w:ascii="Times New Roman" w:hAnsi="Times New Roman" w:cs="Times New Roman"/>
          <w:sz w:val="24"/>
          <w:szCs w:val="24"/>
        </w:rPr>
        <w:t xml:space="preserve"> </w:t>
      </w:r>
      <w:r w:rsidR="00DD4351">
        <w:rPr>
          <w:rFonts w:ascii="Times New Roman" w:hAnsi="Times New Roman" w:cs="Times New Roman"/>
          <w:sz w:val="24"/>
          <w:szCs w:val="24"/>
        </w:rPr>
        <w:t>ar</w:t>
      </w:r>
      <w:r>
        <w:rPr>
          <w:rFonts w:ascii="Times New Roman" w:hAnsi="Times New Roman" w:cs="Times New Roman"/>
          <w:sz w:val="24"/>
          <w:szCs w:val="24"/>
        </w:rPr>
        <w:t xml:space="preserve"> teismų sprendimais </w:t>
      </w:r>
      <w:r w:rsidR="00E40FE1">
        <w:rPr>
          <w:rFonts w:ascii="Times New Roman" w:hAnsi="Times New Roman" w:cs="Times New Roman"/>
          <w:sz w:val="24"/>
          <w:szCs w:val="24"/>
        </w:rPr>
        <w:t xml:space="preserve">šių problemų išspęsti </w:t>
      </w:r>
      <w:r>
        <w:rPr>
          <w:rFonts w:ascii="Times New Roman" w:hAnsi="Times New Roman" w:cs="Times New Roman"/>
          <w:sz w:val="24"/>
          <w:szCs w:val="24"/>
        </w:rPr>
        <w:t>neįmanoma. Pozityviosios teisės normos dėl savo abstraktaus pobūdžio negali atsižvelgti į visas realias visuomenės ir žmogaus teisių įgyvendinimo sąlygas bei jų pokyčius. Dažnai susiduriama su atvejais, kai teisės normose konkrečiai nenurodytos arba prieštarauja viena kitai  konflikto šalių teisės ar pareigos ar jų įgyvendinimo tvarka. Tokiais atvejais valstybės institucijos ar pareigūnai, o neretai ir administraciniai teismai vadovaujasi nerašyta taisykle-„kas įstatyme nenustatyta-tas draudžiama“  ir atsisako išspręsti interesų konfliktą iš esmės, įgyvendinti ar apginti žmogaus teises ir teisėtus interesus.</w:t>
      </w:r>
      <w:r w:rsidR="00DD4351">
        <w:rPr>
          <w:rFonts w:ascii="Times New Roman" w:hAnsi="Times New Roman" w:cs="Times New Roman"/>
          <w:sz w:val="24"/>
          <w:szCs w:val="24"/>
        </w:rPr>
        <w:t xml:space="preserve"> Teismų praktika dažnai taip pat ne visuomet padeda išspręsti </w:t>
      </w:r>
      <w:r w:rsidR="0083338F">
        <w:rPr>
          <w:rFonts w:ascii="Times New Roman" w:hAnsi="Times New Roman" w:cs="Times New Roman"/>
          <w:sz w:val="24"/>
          <w:szCs w:val="24"/>
        </w:rPr>
        <w:t>šias problemas.</w:t>
      </w:r>
    </w:p>
    <w:p w:rsidR="001A37B1" w:rsidRDefault="001A37B1" w:rsidP="001A3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Visa tai verčia atsigręžti į prigimtin</w:t>
      </w:r>
      <w:r w:rsidR="00BC2D6C">
        <w:rPr>
          <w:rFonts w:ascii="Times New Roman" w:hAnsi="Times New Roman" w:cs="Times New Roman"/>
          <w:sz w:val="24"/>
          <w:szCs w:val="24"/>
        </w:rPr>
        <w:t>ės</w:t>
      </w:r>
      <w:r>
        <w:rPr>
          <w:rFonts w:ascii="Times New Roman" w:hAnsi="Times New Roman" w:cs="Times New Roman"/>
          <w:sz w:val="24"/>
          <w:szCs w:val="24"/>
        </w:rPr>
        <w:t xml:space="preserve"> teis</w:t>
      </w:r>
      <w:r w:rsidR="00BC2D6C">
        <w:rPr>
          <w:rFonts w:ascii="Times New Roman" w:hAnsi="Times New Roman" w:cs="Times New Roman"/>
          <w:sz w:val="24"/>
          <w:szCs w:val="24"/>
        </w:rPr>
        <w:t>ės</w:t>
      </w:r>
      <w:r>
        <w:rPr>
          <w:rFonts w:ascii="Times New Roman" w:hAnsi="Times New Roman" w:cs="Times New Roman"/>
          <w:sz w:val="24"/>
          <w:szCs w:val="24"/>
        </w:rPr>
        <w:t xml:space="preserve"> idėjas ir principus, kuriais remiantis yra galimybė įgyvendinti teisingumą bei interesų pusiausvyrą žmogaus santykiuose su žeme, gamtine aplinka ir visuomene</w:t>
      </w:r>
      <w:r w:rsidR="00DD4351">
        <w:rPr>
          <w:rFonts w:ascii="Times New Roman" w:hAnsi="Times New Roman" w:cs="Times New Roman"/>
          <w:sz w:val="24"/>
          <w:szCs w:val="24"/>
        </w:rPr>
        <w:t>.</w:t>
      </w:r>
      <w:r w:rsidR="0083338F">
        <w:rPr>
          <w:rFonts w:ascii="Times New Roman" w:hAnsi="Times New Roman" w:cs="Times New Roman"/>
          <w:sz w:val="24"/>
          <w:szCs w:val="24"/>
        </w:rPr>
        <w:t xml:space="preserve"> </w:t>
      </w:r>
      <w:r>
        <w:rPr>
          <w:rFonts w:ascii="Times New Roman" w:hAnsi="Times New Roman" w:cs="Times New Roman"/>
          <w:sz w:val="24"/>
          <w:szCs w:val="24"/>
        </w:rPr>
        <w:t>Vadovautis prigimtin</w:t>
      </w:r>
      <w:r w:rsidR="00FD6286">
        <w:rPr>
          <w:rFonts w:ascii="Times New Roman" w:hAnsi="Times New Roman" w:cs="Times New Roman"/>
          <w:sz w:val="24"/>
          <w:szCs w:val="24"/>
        </w:rPr>
        <w:t>ės</w:t>
      </w:r>
      <w:r>
        <w:rPr>
          <w:rFonts w:ascii="Times New Roman" w:hAnsi="Times New Roman" w:cs="Times New Roman"/>
          <w:sz w:val="24"/>
          <w:szCs w:val="24"/>
        </w:rPr>
        <w:t xml:space="preserve"> teis</w:t>
      </w:r>
      <w:r w:rsidR="00FE54E8">
        <w:rPr>
          <w:rFonts w:ascii="Times New Roman" w:hAnsi="Times New Roman" w:cs="Times New Roman"/>
          <w:sz w:val="24"/>
          <w:szCs w:val="24"/>
        </w:rPr>
        <w:t>ės</w:t>
      </w:r>
      <w:r>
        <w:rPr>
          <w:rFonts w:ascii="Times New Roman" w:hAnsi="Times New Roman" w:cs="Times New Roman"/>
          <w:sz w:val="24"/>
          <w:szCs w:val="24"/>
        </w:rPr>
        <w:t xml:space="preserve"> prioritetu reikėtų dėl to, kad j</w:t>
      </w:r>
      <w:r w:rsidR="00FE54E8">
        <w:rPr>
          <w:rFonts w:ascii="Times New Roman" w:hAnsi="Times New Roman" w:cs="Times New Roman"/>
          <w:sz w:val="24"/>
          <w:szCs w:val="24"/>
        </w:rPr>
        <w:t>i</w:t>
      </w:r>
      <w:r>
        <w:rPr>
          <w:rFonts w:ascii="Times New Roman" w:hAnsi="Times New Roman" w:cs="Times New Roman"/>
          <w:sz w:val="24"/>
          <w:szCs w:val="24"/>
        </w:rPr>
        <w:t xml:space="preserve"> išreiškia bendražmogiškąsias moralines (dorovines) ir socialines vertybes bei teisingumo principus, kurie  įtvirtinti</w:t>
      </w:r>
      <w:r w:rsidR="00FD6286">
        <w:rPr>
          <w:rFonts w:ascii="Times New Roman" w:hAnsi="Times New Roman" w:cs="Times New Roman"/>
          <w:sz w:val="24"/>
          <w:szCs w:val="24"/>
        </w:rPr>
        <w:t xml:space="preserve"> Visuotinėje žmogaus teisių deklaracijoje, kituose</w:t>
      </w:r>
      <w:r>
        <w:rPr>
          <w:rFonts w:ascii="Times New Roman" w:hAnsi="Times New Roman" w:cs="Times New Roman"/>
          <w:sz w:val="24"/>
          <w:szCs w:val="24"/>
        </w:rPr>
        <w:t xml:space="preserve"> tarptautinė</w:t>
      </w:r>
      <w:r w:rsidR="00FD6286">
        <w:rPr>
          <w:rFonts w:ascii="Times New Roman" w:hAnsi="Times New Roman" w:cs="Times New Roman"/>
          <w:sz w:val="24"/>
          <w:szCs w:val="24"/>
        </w:rPr>
        <w:t>s</w:t>
      </w:r>
      <w:r>
        <w:rPr>
          <w:rFonts w:ascii="Times New Roman" w:hAnsi="Times New Roman" w:cs="Times New Roman"/>
          <w:sz w:val="24"/>
          <w:szCs w:val="24"/>
        </w:rPr>
        <w:t xml:space="preserve"> teisė</w:t>
      </w:r>
      <w:r w:rsidR="00FD6286">
        <w:rPr>
          <w:rFonts w:ascii="Times New Roman" w:hAnsi="Times New Roman" w:cs="Times New Roman"/>
          <w:sz w:val="24"/>
          <w:szCs w:val="24"/>
        </w:rPr>
        <w:t>s</w:t>
      </w:r>
      <w:r>
        <w:rPr>
          <w:rFonts w:ascii="Times New Roman" w:hAnsi="Times New Roman" w:cs="Times New Roman"/>
          <w:sz w:val="24"/>
          <w:szCs w:val="24"/>
        </w:rPr>
        <w:t xml:space="preserve"> ir demokratinių valstybių teisės šaltiniuose.</w:t>
      </w:r>
      <w:r w:rsidR="00671B77">
        <w:rPr>
          <w:rFonts w:ascii="Times New Roman" w:hAnsi="Times New Roman" w:cs="Times New Roman"/>
          <w:sz w:val="24"/>
          <w:szCs w:val="24"/>
        </w:rPr>
        <w:t>, taip</w:t>
      </w:r>
      <w:r>
        <w:rPr>
          <w:rFonts w:ascii="Times New Roman" w:hAnsi="Times New Roman" w:cs="Times New Roman"/>
          <w:sz w:val="24"/>
          <w:szCs w:val="24"/>
        </w:rPr>
        <w:t xml:space="preserve"> Lietuvos Respublikos Konstitucijo</w:t>
      </w:r>
      <w:r w:rsidR="00671B77">
        <w:rPr>
          <w:rFonts w:ascii="Times New Roman" w:hAnsi="Times New Roman" w:cs="Times New Roman"/>
          <w:sz w:val="24"/>
          <w:szCs w:val="24"/>
        </w:rPr>
        <w:t>je ir civiliniuose įstatymuose.</w:t>
      </w:r>
      <w:r>
        <w:rPr>
          <w:rFonts w:ascii="Times New Roman" w:hAnsi="Times New Roman" w:cs="Times New Roman"/>
          <w:sz w:val="24"/>
          <w:szCs w:val="24"/>
        </w:rPr>
        <w:t xml:space="preserve">  </w:t>
      </w:r>
      <w:r>
        <w:rPr>
          <w:rFonts w:ascii="Times New Roman" w:hAnsi="Times New Roman" w:cs="Times New Roman"/>
          <w:sz w:val="24"/>
          <w:szCs w:val="24"/>
        </w:rPr>
        <w:lastRenderedPageBreak/>
        <w:t>Tai reiškia, kad prigimtinė teisė ir teisingumo principai turi būti galiojančių įstatymų, jų įgyvendinimo ir teismų praktikos vertinimo kriterijus ir matas. Visais atvejais valstybės institucijos, viešieji asmenys ir teismai, įgyvendindami ir gindami žmogaus teises  ar spręsdami interesų konfliktus</w:t>
      </w:r>
      <w:r w:rsidR="00DD4351">
        <w:rPr>
          <w:rFonts w:ascii="Times New Roman" w:hAnsi="Times New Roman" w:cs="Times New Roman"/>
          <w:sz w:val="24"/>
          <w:szCs w:val="24"/>
        </w:rPr>
        <w:t xml:space="preserve"> pirmiausia</w:t>
      </w:r>
      <w:r>
        <w:rPr>
          <w:rFonts w:ascii="Times New Roman" w:hAnsi="Times New Roman" w:cs="Times New Roman"/>
          <w:sz w:val="24"/>
          <w:szCs w:val="24"/>
        </w:rPr>
        <w:t xml:space="preserve"> privalo atsižvelgti į prigimtin</w:t>
      </w:r>
      <w:r w:rsidR="00FE54E8">
        <w:rPr>
          <w:rFonts w:ascii="Times New Roman" w:hAnsi="Times New Roman" w:cs="Times New Roman"/>
          <w:sz w:val="24"/>
          <w:szCs w:val="24"/>
        </w:rPr>
        <w:t>ė</w:t>
      </w:r>
      <w:r w:rsidR="004A0CA4">
        <w:rPr>
          <w:rFonts w:ascii="Times New Roman" w:hAnsi="Times New Roman" w:cs="Times New Roman"/>
          <w:sz w:val="24"/>
          <w:szCs w:val="24"/>
        </w:rPr>
        <w:t>s</w:t>
      </w:r>
      <w:r>
        <w:rPr>
          <w:rFonts w:ascii="Times New Roman" w:hAnsi="Times New Roman" w:cs="Times New Roman"/>
          <w:sz w:val="24"/>
          <w:szCs w:val="24"/>
        </w:rPr>
        <w:t xml:space="preserve"> teis</w:t>
      </w:r>
      <w:r w:rsidR="00FE54E8">
        <w:rPr>
          <w:rFonts w:ascii="Times New Roman" w:hAnsi="Times New Roman" w:cs="Times New Roman"/>
          <w:sz w:val="24"/>
          <w:szCs w:val="24"/>
        </w:rPr>
        <w:t>ė</w:t>
      </w:r>
      <w:r>
        <w:rPr>
          <w:rFonts w:ascii="Times New Roman" w:hAnsi="Times New Roman" w:cs="Times New Roman"/>
          <w:sz w:val="24"/>
          <w:szCs w:val="24"/>
        </w:rPr>
        <w:t xml:space="preserve">s ir teisingumo  principus bei jų nepažeisti. </w:t>
      </w:r>
    </w:p>
    <w:p w:rsidR="00853C82" w:rsidRDefault="001A37B1" w:rsidP="001A3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Prigimtin</w:t>
      </w:r>
      <w:r w:rsidR="00FE54E8">
        <w:rPr>
          <w:rFonts w:ascii="Times New Roman" w:hAnsi="Times New Roman" w:cs="Times New Roman"/>
          <w:sz w:val="24"/>
          <w:szCs w:val="24"/>
        </w:rPr>
        <w:t>ės</w:t>
      </w:r>
      <w:r>
        <w:rPr>
          <w:rFonts w:ascii="Times New Roman" w:hAnsi="Times New Roman" w:cs="Times New Roman"/>
          <w:sz w:val="24"/>
          <w:szCs w:val="24"/>
        </w:rPr>
        <w:t xml:space="preserve"> teis</w:t>
      </w:r>
      <w:r w:rsidR="00FE54E8">
        <w:rPr>
          <w:rFonts w:ascii="Times New Roman" w:hAnsi="Times New Roman" w:cs="Times New Roman"/>
          <w:sz w:val="24"/>
          <w:szCs w:val="24"/>
        </w:rPr>
        <w:t>ės</w:t>
      </w:r>
      <w:r>
        <w:rPr>
          <w:rFonts w:ascii="Times New Roman" w:hAnsi="Times New Roman" w:cs="Times New Roman"/>
          <w:sz w:val="24"/>
          <w:szCs w:val="24"/>
        </w:rPr>
        <w:t xml:space="preserve"> idėjų ir principų gilesnis pažinimas bei taikymas praktikoje kartu yra  veiksminga teisinė priemonė, kuri padeda kiekvienam suinteresuotam asmeniui ar bendruomenei kovoti už savo teises </w:t>
      </w:r>
      <w:r w:rsidR="00DD4351">
        <w:rPr>
          <w:rFonts w:ascii="Times New Roman" w:hAnsi="Times New Roman" w:cs="Times New Roman"/>
          <w:sz w:val="24"/>
          <w:szCs w:val="24"/>
        </w:rPr>
        <w:t>bei</w:t>
      </w:r>
      <w:r>
        <w:rPr>
          <w:rFonts w:ascii="Times New Roman" w:hAnsi="Times New Roman" w:cs="Times New Roman"/>
          <w:sz w:val="24"/>
          <w:szCs w:val="24"/>
        </w:rPr>
        <w:t xml:space="preserve"> laisves </w:t>
      </w:r>
      <w:r w:rsidR="00DD4351">
        <w:rPr>
          <w:rFonts w:ascii="Times New Roman" w:hAnsi="Times New Roman" w:cs="Times New Roman"/>
          <w:sz w:val="24"/>
          <w:szCs w:val="24"/>
        </w:rPr>
        <w:t xml:space="preserve"> ir jas ginti.</w:t>
      </w:r>
      <w:r>
        <w:rPr>
          <w:rFonts w:ascii="Times New Roman" w:hAnsi="Times New Roman" w:cs="Times New Roman"/>
          <w:sz w:val="24"/>
          <w:szCs w:val="24"/>
        </w:rPr>
        <w:t xml:space="preserve"> Kiekvienas asmuo, remdamasis  Konstitucija, kuri   yra vientisas ir tiesiogiai taikomas aktas,  gali ginti savo teises</w:t>
      </w:r>
      <w:r w:rsidR="00A15C12">
        <w:rPr>
          <w:rFonts w:ascii="Times New Roman" w:hAnsi="Times New Roman" w:cs="Times New Roman"/>
          <w:sz w:val="24"/>
          <w:szCs w:val="24"/>
        </w:rPr>
        <w:t xml:space="preserve"> bei laisves</w:t>
      </w:r>
      <w:r>
        <w:rPr>
          <w:rFonts w:ascii="Times New Roman" w:hAnsi="Times New Roman" w:cs="Times New Roman"/>
          <w:sz w:val="24"/>
          <w:szCs w:val="24"/>
        </w:rPr>
        <w:t xml:space="preserve"> ir  reikalauti iš valstybės ir teismų j</w:t>
      </w:r>
      <w:r w:rsidR="00A15C12">
        <w:rPr>
          <w:rFonts w:ascii="Times New Roman" w:hAnsi="Times New Roman" w:cs="Times New Roman"/>
          <w:sz w:val="24"/>
          <w:szCs w:val="24"/>
        </w:rPr>
        <w:t>ų</w:t>
      </w:r>
      <w:r>
        <w:rPr>
          <w:rFonts w:ascii="Times New Roman" w:hAnsi="Times New Roman" w:cs="Times New Roman"/>
          <w:sz w:val="24"/>
          <w:szCs w:val="24"/>
        </w:rPr>
        <w:t xml:space="preserve"> apsaugos garantijų. Tai leidžia  pozityviosios teisės trūkumus ar prieštaravimus, teisinį nihilizmą, piktnaudžiavimą teise, kitokius žmogaus teisių pažeidimus priešpastatyti prigimtinės teisės idėjoms ir principams ir reikalauti iš valstybės institucijų ir teismų, kad dėl to kylantys konfliktai būtų  sprendžiami pastarųjų naudai. </w:t>
      </w:r>
    </w:p>
    <w:p w:rsidR="00073DFA" w:rsidRDefault="00D35E8B" w:rsidP="00073DF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A37B1">
        <w:rPr>
          <w:rFonts w:ascii="Times New Roman" w:hAnsi="Times New Roman" w:cs="Times New Roman"/>
          <w:sz w:val="24"/>
          <w:szCs w:val="24"/>
        </w:rPr>
        <w:t>Tačiau prigimtin</w:t>
      </w:r>
      <w:r>
        <w:rPr>
          <w:rFonts w:ascii="Times New Roman" w:hAnsi="Times New Roman" w:cs="Times New Roman"/>
          <w:sz w:val="24"/>
          <w:szCs w:val="24"/>
        </w:rPr>
        <w:t>ės</w:t>
      </w:r>
      <w:r w:rsidR="001A37B1">
        <w:rPr>
          <w:rFonts w:ascii="Times New Roman" w:hAnsi="Times New Roman" w:cs="Times New Roman"/>
          <w:sz w:val="24"/>
          <w:szCs w:val="24"/>
        </w:rPr>
        <w:t xml:space="preserve"> teis</w:t>
      </w:r>
      <w:r>
        <w:rPr>
          <w:rFonts w:ascii="Times New Roman" w:hAnsi="Times New Roman" w:cs="Times New Roman"/>
          <w:sz w:val="24"/>
          <w:szCs w:val="24"/>
        </w:rPr>
        <w:t>ės</w:t>
      </w:r>
      <w:r w:rsidR="001A37B1">
        <w:rPr>
          <w:rFonts w:ascii="Times New Roman" w:hAnsi="Times New Roman" w:cs="Times New Roman"/>
          <w:sz w:val="24"/>
          <w:szCs w:val="24"/>
        </w:rPr>
        <w:t xml:space="preserve"> ir teisingumo principų įgyvendinimas praktikoje nėra toks paprastas. Pozityvioji teisė jų esmės ir turinio nepaaiškino, o teismų praktika  nevienareikšmė ir dažnai prieštaringa. Mokslinėje literatūroje taip pat nerandame vieningos nuomonės apie prigimtin</w:t>
      </w:r>
      <w:r w:rsidR="00613261">
        <w:rPr>
          <w:rFonts w:ascii="Times New Roman" w:hAnsi="Times New Roman" w:cs="Times New Roman"/>
          <w:sz w:val="24"/>
          <w:szCs w:val="24"/>
        </w:rPr>
        <w:t>ės</w:t>
      </w:r>
      <w:r w:rsidR="001A37B1">
        <w:rPr>
          <w:rFonts w:ascii="Times New Roman" w:hAnsi="Times New Roman" w:cs="Times New Roman"/>
          <w:sz w:val="24"/>
          <w:szCs w:val="24"/>
        </w:rPr>
        <w:t xml:space="preserve"> teis</w:t>
      </w:r>
      <w:r w:rsidR="00613261">
        <w:rPr>
          <w:rFonts w:ascii="Times New Roman" w:hAnsi="Times New Roman" w:cs="Times New Roman"/>
          <w:sz w:val="24"/>
          <w:szCs w:val="24"/>
        </w:rPr>
        <w:t>ės</w:t>
      </w:r>
      <w:r w:rsidR="001A37B1">
        <w:rPr>
          <w:rFonts w:ascii="Times New Roman" w:hAnsi="Times New Roman" w:cs="Times New Roman"/>
          <w:sz w:val="24"/>
          <w:szCs w:val="24"/>
        </w:rPr>
        <w:t xml:space="preserve"> kilmę, esmę, turinį, santykį su moralės (dorovės) ir pozityviosios teisės normomis. Be to, teisinio pozityvizmo atstovai prigimtin</w:t>
      </w:r>
      <w:r w:rsidR="00613261">
        <w:rPr>
          <w:rFonts w:ascii="Times New Roman" w:hAnsi="Times New Roman" w:cs="Times New Roman"/>
          <w:sz w:val="24"/>
          <w:szCs w:val="24"/>
        </w:rPr>
        <w:t>ės</w:t>
      </w:r>
      <w:r w:rsidR="001A37B1">
        <w:rPr>
          <w:rFonts w:ascii="Times New Roman" w:hAnsi="Times New Roman" w:cs="Times New Roman"/>
          <w:sz w:val="24"/>
          <w:szCs w:val="24"/>
        </w:rPr>
        <w:t xml:space="preserve"> teis</w:t>
      </w:r>
      <w:r w:rsidR="00613261">
        <w:rPr>
          <w:rFonts w:ascii="Times New Roman" w:hAnsi="Times New Roman" w:cs="Times New Roman"/>
          <w:sz w:val="24"/>
          <w:szCs w:val="24"/>
        </w:rPr>
        <w:t>ės</w:t>
      </w:r>
      <w:r w:rsidR="001A37B1">
        <w:rPr>
          <w:rFonts w:ascii="Times New Roman" w:hAnsi="Times New Roman" w:cs="Times New Roman"/>
          <w:sz w:val="24"/>
          <w:szCs w:val="24"/>
        </w:rPr>
        <w:t xml:space="preserve"> apskritai nepripažįsta arba sutapatina ją su moralės (dorovės) normomis</w:t>
      </w:r>
      <w:r w:rsidR="00073DFA">
        <w:rPr>
          <w:rFonts w:ascii="Times New Roman" w:hAnsi="Times New Roman" w:cs="Times New Roman"/>
          <w:sz w:val="24"/>
          <w:szCs w:val="24"/>
        </w:rPr>
        <w:t>.</w:t>
      </w:r>
    </w:p>
    <w:p w:rsidR="001A37B1" w:rsidRDefault="00073DFA" w:rsidP="001A3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Monografijoje pirmą kartą apžvelgiami istorijos raidoje susiformavę žmogaus santykiai su žeme ir gamtine aplinka, kurie  patvirtina, kad gamta egzistavo ir  gali egzistuoti be žmogaus, bet žmogus be žemės ir gamtinės aplinkos išgyventi negali. Atskleidžiama, kaip iš  žemės santykių   atsirado ir vystėsi žmogaus prigimtinės teisės laisvės ir pareigos, kurių sistema sudaro pačią </w:t>
      </w:r>
      <w:r>
        <w:rPr>
          <w:rFonts w:ascii="Times New Roman" w:hAnsi="Times New Roman" w:cs="Times New Roman"/>
          <w:i/>
          <w:sz w:val="24"/>
          <w:szCs w:val="24"/>
        </w:rPr>
        <w:t xml:space="preserve"> </w:t>
      </w:r>
      <w:r>
        <w:rPr>
          <w:rFonts w:ascii="Times New Roman" w:hAnsi="Times New Roman" w:cs="Times New Roman"/>
          <w:b/>
          <w:i/>
          <w:sz w:val="24"/>
          <w:szCs w:val="24"/>
        </w:rPr>
        <w:t>prigimtinę teisę</w:t>
      </w:r>
      <w:r>
        <w:rPr>
          <w:rFonts w:ascii="Times New Roman" w:hAnsi="Times New Roman" w:cs="Times New Roman"/>
          <w:sz w:val="24"/>
          <w:szCs w:val="24"/>
        </w:rPr>
        <w:t xml:space="preserve">, o jos įgyvendinimas garantuoja žmogaus egzistavimą ir laisvą vystymąsi.  </w:t>
      </w:r>
      <w:r w:rsidR="0083338F">
        <w:rPr>
          <w:rFonts w:ascii="Times New Roman" w:hAnsi="Times New Roman" w:cs="Times New Roman"/>
          <w:sz w:val="24"/>
          <w:szCs w:val="24"/>
        </w:rPr>
        <w:t xml:space="preserve">Aprašomos galimybės ir priemonės </w:t>
      </w:r>
      <w:r>
        <w:rPr>
          <w:rFonts w:ascii="Times New Roman" w:hAnsi="Times New Roman" w:cs="Times New Roman"/>
          <w:sz w:val="24"/>
          <w:szCs w:val="24"/>
        </w:rPr>
        <w:t xml:space="preserve"> </w:t>
      </w:r>
      <w:r w:rsidR="0083338F">
        <w:rPr>
          <w:rFonts w:ascii="Times New Roman" w:hAnsi="Times New Roman" w:cs="Times New Roman"/>
          <w:sz w:val="24"/>
          <w:szCs w:val="24"/>
        </w:rPr>
        <w:t>kaip</w:t>
      </w:r>
      <w:r>
        <w:rPr>
          <w:rFonts w:ascii="Times New Roman" w:hAnsi="Times New Roman" w:cs="Times New Roman"/>
          <w:sz w:val="24"/>
          <w:szCs w:val="24"/>
        </w:rPr>
        <w:t xml:space="preserve"> įmanoma šiuolaikinėmis globalizacijos sąlygomis išspręsti nuolat kylantį konfliktą  tarp žmogaus teisų bei interesų ir žemės bei gamtinės aplinkos išsaugojimo ateities kartoms</w:t>
      </w:r>
      <w:r w:rsidR="0083338F">
        <w:rPr>
          <w:rFonts w:ascii="Times New Roman" w:hAnsi="Times New Roman" w:cs="Times New Roman"/>
          <w:sz w:val="24"/>
          <w:szCs w:val="24"/>
        </w:rPr>
        <w:t>,</w:t>
      </w:r>
      <w:r>
        <w:rPr>
          <w:rFonts w:ascii="Times New Roman" w:hAnsi="Times New Roman" w:cs="Times New Roman"/>
          <w:sz w:val="24"/>
          <w:szCs w:val="24"/>
        </w:rPr>
        <w:t xml:space="preserve"> sumažinti gamtai daromą žalą ir užtikrinti prigimtinę žmogaus teisę gyventi saugioje gamtinėje aplinkoje</w:t>
      </w:r>
      <w:r w:rsidR="0083338F">
        <w:rPr>
          <w:rFonts w:ascii="Times New Roman" w:hAnsi="Times New Roman" w:cs="Times New Roman"/>
          <w:sz w:val="24"/>
          <w:szCs w:val="24"/>
        </w:rPr>
        <w:t>.</w:t>
      </w:r>
      <w:r w:rsidR="001A37B1">
        <w:rPr>
          <w:rFonts w:ascii="Times New Roman" w:hAnsi="Times New Roman" w:cs="Times New Roman"/>
          <w:sz w:val="24"/>
          <w:szCs w:val="24"/>
        </w:rPr>
        <w:t xml:space="preserve"> </w:t>
      </w:r>
      <w:r>
        <w:rPr>
          <w:rFonts w:ascii="Times New Roman" w:hAnsi="Times New Roman" w:cs="Times New Roman"/>
          <w:sz w:val="24"/>
          <w:szCs w:val="24"/>
        </w:rPr>
        <w:t>T</w:t>
      </w:r>
      <w:r w:rsidR="001A37B1">
        <w:rPr>
          <w:rFonts w:ascii="Times New Roman" w:hAnsi="Times New Roman" w:cs="Times New Roman"/>
          <w:sz w:val="24"/>
          <w:szCs w:val="24"/>
        </w:rPr>
        <w:t>rumpai apžvelg</w:t>
      </w:r>
      <w:r w:rsidR="0016123C">
        <w:rPr>
          <w:rFonts w:ascii="Times New Roman" w:hAnsi="Times New Roman" w:cs="Times New Roman"/>
          <w:sz w:val="24"/>
          <w:szCs w:val="24"/>
        </w:rPr>
        <w:t>iama</w:t>
      </w:r>
      <w:r w:rsidR="001A37B1">
        <w:rPr>
          <w:rFonts w:ascii="Times New Roman" w:hAnsi="Times New Roman" w:cs="Times New Roman"/>
          <w:sz w:val="24"/>
          <w:szCs w:val="24"/>
        </w:rPr>
        <w:t xml:space="preserve">  idėjų ir teorijų apie</w:t>
      </w:r>
      <w:r>
        <w:rPr>
          <w:rFonts w:ascii="Times New Roman" w:hAnsi="Times New Roman" w:cs="Times New Roman"/>
          <w:sz w:val="24"/>
          <w:szCs w:val="24"/>
        </w:rPr>
        <w:t xml:space="preserve"> prigimtinę teisę</w:t>
      </w:r>
      <w:r w:rsidR="001A37B1">
        <w:rPr>
          <w:rFonts w:ascii="Times New Roman" w:hAnsi="Times New Roman" w:cs="Times New Roman"/>
          <w:sz w:val="24"/>
          <w:szCs w:val="24"/>
        </w:rPr>
        <w:t xml:space="preserve"> </w:t>
      </w:r>
      <w:r w:rsidR="008B7155">
        <w:rPr>
          <w:rFonts w:ascii="Times New Roman" w:hAnsi="Times New Roman" w:cs="Times New Roman"/>
          <w:sz w:val="24"/>
          <w:szCs w:val="24"/>
        </w:rPr>
        <w:t>istorin</w:t>
      </w:r>
      <w:r w:rsidR="0016123C">
        <w:rPr>
          <w:rFonts w:ascii="Times New Roman" w:hAnsi="Times New Roman" w:cs="Times New Roman"/>
          <w:sz w:val="24"/>
          <w:szCs w:val="24"/>
        </w:rPr>
        <w:t>ė</w:t>
      </w:r>
      <w:r w:rsidR="008B7155">
        <w:rPr>
          <w:rFonts w:ascii="Times New Roman" w:hAnsi="Times New Roman" w:cs="Times New Roman"/>
          <w:sz w:val="24"/>
          <w:szCs w:val="24"/>
        </w:rPr>
        <w:t xml:space="preserve"> raid</w:t>
      </w:r>
      <w:r w:rsidR="0016123C">
        <w:rPr>
          <w:rFonts w:ascii="Times New Roman" w:hAnsi="Times New Roman" w:cs="Times New Roman"/>
          <w:sz w:val="24"/>
          <w:szCs w:val="24"/>
        </w:rPr>
        <w:t>a</w:t>
      </w:r>
      <w:r w:rsidR="008B7155">
        <w:rPr>
          <w:rFonts w:ascii="Times New Roman" w:hAnsi="Times New Roman" w:cs="Times New Roman"/>
          <w:sz w:val="24"/>
          <w:szCs w:val="24"/>
        </w:rPr>
        <w:t>,</w:t>
      </w:r>
      <w:r w:rsidR="001A37B1">
        <w:rPr>
          <w:rFonts w:ascii="Times New Roman" w:hAnsi="Times New Roman" w:cs="Times New Roman"/>
          <w:sz w:val="24"/>
          <w:szCs w:val="24"/>
        </w:rPr>
        <w:t xml:space="preserve"> aktualum</w:t>
      </w:r>
      <w:r>
        <w:rPr>
          <w:rFonts w:ascii="Times New Roman" w:hAnsi="Times New Roman" w:cs="Times New Roman"/>
          <w:sz w:val="24"/>
          <w:szCs w:val="24"/>
        </w:rPr>
        <w:t>as</w:t>
      </w:r>
      <w:r w:rsidR="001A37B1">
        <w:rPr>
          <w:rFonts w:ascii="Times New Roman" w:hAnsi="Times New Roman" w:cs="Times New Roman"/>
          <w:sz w:val="24"/>
          <w:szCs w:val="24"/>
        </w:rPr>
        <w:t xml:space="preserve"> ir reikšm</w:t>
      </w:r>
      <w:r w:rsidR="0016123C">
        <w:rPr>
          <w:rFonts w:ascii="Times New Roman" w:hAnsi="Times New Roman" w:cs="Times New Roman"/>
          <w:sz w:val="24"/>
          <w:szCs w:val="24"/>
        </w:rPr>
        <w:t>ė</w:t>
      </w:r>
      <w:r w:rsidR="001A37B1">
        <w:rPr>
          <w:rFonts w:ascii="Times New Roman" w:hAnsi="Times New Roman" w:cs="Times New Roman"/>
          <w:sz w:val="24"/>
          <w:szCs w:val="24"/>
        </w:rPr>
        <w:t xml:space="preserve"> mūsų dienomis,  įgyvendinant  teisingumą bei  interesų pusiausvyrą žmogaus santykiuose su žeme, gamtine aplinka ir visuomene. Kritiškai vertinamas </w:t>
      </w:r>
      <w:r w:rsidR="001A37B1">
        <w:rPr>
          <w:rFonts w:ascii="Times New Roman" w:hAnsi="Times New Roman" w:cs="Times New Roman"/>
          <w:sz w:val="24"/>
          <w:szCs w:val="24"/>
        </w:rPr>
        <w:lastRenderedPageBreak/>
        <w:t>požiūris   apie tariamą prigimtin</w:t>
      </w:r>
      <w:r w:rsidR="0016123C">
        <w:rPr>
          <w:rFonts w:ascii="Times New Roman" w:hAnsi="Times New Roman" w:cs="Times New Roman"/>
          <w:sz w:val="24"/>
          <w:szCs w:val="24"/>
        </w:rPr>
        <w:t>ės</w:t>
      </w:r>
      <w:r w:rsidR="001A37B1">
        <w:rPr>
          <w:rFonts w:ascii="Times New Roman" w:hAnsi="Times New Roman" w:cs="Times New Roman"/>
          <w:sz w:val="24"/>
          <w:szCs w:val="24"/>
        </w:rPr>
        <w:t xml:space="preserve"> teis</w:t>
      </w:r>
      <w:r w:rsidR="0016123C">
        <w:rPr>
          <w:rFonts w:ascii="Times New Roman" w:hAnsi="Times New Roman" w:cs="Times New Roman"/>
          <w:sz w:val="24"/>
          <w:szCs w:val="24"/>
        </w:rPr>
        <w:t>ės</w:t>
      </w:r>
      <w:r w:rsidR="001A37B1">
        <w:rPr>
          <w:rFonts w:ascii="Times New Roman" w:hAnsi="Times New Roman" w:cs="Times New Roman"/>
          <w:sz w:val="24"/>
          <w:szCs w:val="24"/>
        </w:rPr>
        <w:t xml:space="preserve"> nebuvimą, pasibaigimą arba susiliejimą su moralės (dorovės) ar pozityviosios teisės normomis. Apžvelgiama  žemės santyki</w:t>
      </w:r>
      <w:r w:rsidR="0016123C">
        <w:rPr>
          <w:rFonts w:ascii="Times New Roman" w:hAnsi="Times New Roman" w:cs="Times New Roman"/>
          <w:sz w:val="24"/>
          <w:szCs w:val="24"/>
        </w:rPr>
        <w:t>ų</w:t>
      </w:r>
      <w:r w:rsidR="001A37B1">
        <w:rPr>
          <w:rFonts w:ascii="Times New Roman" w:hAnsi="Times New Roman" w:cs="Times New Roman"/>
          <w:sz w:val="24"/>
          <w:szCs w:val="24"/>
        </w:rPr>
        <w:t xml:space="preserve">  raida Lietuvoje</w:t>
      </w:r>
      <w:r w:rsidR="0016123C">
        <w:rPr>
          <w:rFonts w:ascii="Times New Roman" w:hAnsi="Times New Roman" w:cs="Times New Roman"/>
          <w:sz w:val="24"/>
          <w:szCs w:val="24"/>
        </w:rPr>
        <w:t>,</w:t>
      </w:r>
      <w:r w:rsidR="001A37B1">
        <w:rPr>
          <w:rFonts w:ascii="Times New Roman" w:hAnsi="Times New Roman" w:cs="Times New Roman"/>
          <w:sz w:val="24"/>
          <w:szCs w:val="24"/>
        </w:rPr>
        <w:t xml:space="preserve"> </w:t>
      </w:r>
      <w:r w:rsidR="005C0C5B">
        <w:rPr>
          <w:rFonts w:ascii="Times New Roman" w:hAnsi="Times New Roman" w:cs="Times New Roman"/>
          <w:sz w:val="24"/>
          <w:szCs w:val="24"/>
        </w:rPr>
        <w:t xml:space="preserve"> prigimtin</w:t>
      </w:r>
      <w:r w:rsidR="0016123C">
        <w:rPr>
          <w:rFonts w:ascii="Times New Roman" w:hAnsi="Times New Roman" w:cs="Times New Roman"/>
          <w:sz w:val="24"/>
          <w:szCs w:val="24"/>
        </w:rPr>
        <w:t>ės</w:t>
      </w:r>
      <w:r w:rsidR="005C0C5B">
        <w:rPr>
          <w:rFonts w:ascii="Times New Roman" w:hAnsi="Times New Roman" w:cs="Times New Roman"/>
          <w:sz w:val="24"/>
          <w:szCs w:val="24"/>
        </w:rPr>
        <w:t xml:space="preserve">  teis</w:t>
      </w:r>
      <w:r w:rsidR="0016123C">
        <w:rPr>
          <w:rFonts w:ascii="Times New Roman" w:hAnsi="Times New Roman" w:cs="Times New Roman"/>
          <w:sz w:val="24"/>
          <w:szCs w:val="24"/>
        </w:rPr>
        <w:t>ės</w:t>
      </w:r>
      <w:r w:rsidR="001A37B1">
        <w:rPr>
          <w:rFonts w:ascii="Times New Roman" w:hAnsi="Times New Roman" w:cs="Times New Roman"/>
          <w:sz w:val="24"/>
          <w:szCs w:val="24"/>
        </w:rPr>
        <w:t xml:space="preserve">  įgyvendinimo</w:t>
      </w:r>
      <w:r w:rsidR="004A0CA4">
        <w:rPr>
          <w:rFonts w:ascii="Times New Roman" w:hAnsi="Times New Roman" w:cs="Times New Roman"/>
          <w:sz w:val="24"/>
          <w:szCs w:val="24"/>
        </w:rPr>
        <w:t xml:space="preserve"> </w:t>
      </w:r>
      <w:r w:rsidR="001A37B1">
        <w:rPr>
          <w:rFonts w:ascii="Times New Roman" w:hAnsi="Times New Roman" w:cs="Times New Roman"/>
          <w:sz w:val="24"/>
          <w:szCs w:val="24"/>
        </w:rPr>
        <w:t xml:space="preserve"> problemos žemės </w:t>
      </w:r>
      <w:r w:rsidR="0083338F">
        <w:rPr>
          <w:rFonts w:ascii="Times New Roman" w:hAnsi="Times New Roman" w:cs="Times New Roman"/>
          <w:sz w:val="24"/>
          <w:szCs w:val="24"/>
        </w:rPr>
        <w:t>nuosavybės, naudojimo, valdymo ir apsaugos</w:t>
      </w:r>
      <w:r w:rsidR="001A37B1">
        <w:rPr>
          <w:rFonts w:ascii="Times New Roman" w:hAnsi="Times New Roman" w:cs="Times New Roman"/>
          <w:sz w:val="24"/>
          <w:szCs w:val="24"/>
        </w:rPr>
        <w:t xml:space="preserve"> santykiuose bei teismų praktikoje. Atskleidžiama globalizacijos įtaka ir padariniai žemei ir gamtai, visuomenei ir žmogaus teisėms, aiškinamos </w:t>
      </w:r>
      <w:r w:rsidR="0016123C">
        <w:rPr>
          <w:rFonts w:ascii="Times New Roman" w:hAnsi="Times New Roman" w:cs="Times New Roman"/>
          <w:sz w:val="24"/>
          <w:szCs w:val="24"/>
        </w:rPr>
        <w:t>teisinės</w:t>
      </w:r>
      <w:r w:rsidR="00F4078E">
        <w:rPr>
          <w:rFonts w:ascii="Times New Roman" w:hAnsi="Times New Roman" w:cs="Times New Roman"/>
          <w:sz w:val="24"/>
          <w:szCs w:val="24"/>
        </w:rPr>
        <w:t xml:space="preserve"> apsaugos</w:t>
      </w:r>
      <w:r w:rsidR="001A37B1">
        <w:rPr>
          <w:rFonts w:ascii="Times New Roman" w:hAnsi="Times New Roman" w:cs="Times New Roman"/>
          <w:sz w:val="24"/>
          <w:szCs w:val="24"/>
        </w:rPr>
        <w:t xml:space="preserve"> priemonės, žalos gamtinei aplinkai ir </w:t>
      </w:r>
      <w:r w:rsidR="005C0C5B">
        <w:rPr>
          <w:rFonts w:ascii="Times New Roman" w:hAnsi="Times New Roman" w:cs="Times New Roman"/>
          <w:sz w:val="24"/>
          <w:szCs w:val="24"/>
        </w:rPr>
        <w:t>nuosavybei</w:t>
      </w:r>
      <w:r w:rsidR="001A37B1">
        <w:rPr>
          <w:rFonts w:ascii="Times New Roman" w:hAnsi="Times New Roman" w:cs="Times New Roman"/>
          <w:sz w:val="24"/>
          <w:szCs w:val="24"/>
        </w:rPr>
        <w:t xml:space="preserve"> prevencijos bei atlyginimo galimybės. </w:t>
      </w:r>
    </w:p>
    <w:p w:rsidR="001A37B1" w:rsidRDefault="00F635AD" w:rsidP="001A37B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Atkreiptinas dėmesys</w:t>
      </w:r>
      <w:r w:rsidR="0006046C">
        <w:rPr>
          <w:rFonts w:ascii="Times New Roman" w:hAnsi="Times New Roman" w:cs="Times New Roman"/>
          <w:sz w:val="24"/>
          <w:szCs w:val="24"/>
        </w:rPr>
        <w:t xml:space="preserve"> ir</w:t>
      </w:r>
      <w:r>
        <w:rPr>
          <w:rFonts w:ascii="Times New Roman" w:hAnsi="Times New Roman" w:cs="Times New Roman"/>
          <w:sz w:val="24"/>
          <w:szCs w:val="24"/>
        </w:rPr>
        <w:t xml:space="preserve"> į tai, kad prigimtinės teisės gilesnio pažinimo ir įgyvendinimo praktikoje sėkmė ir galimybės labai daug priklauso nuo  informacijos apie  žmogaus  teisių ir laisvių, garbės ir orumo bei kitus pažeidimus ar ribojimus viešas paskelbimas ir pasmerkimas žiniasklaidoje, socialiniuose tinkluose ar viešuose pasisakymuose.  Pažeidėjai, tiek viešieji  tiek ir privatūs asmenys dažnai vengia viešumo ir tai yra veiksminga pažeidimų prevencijos priemonė</w:t>
      </w:r>
      <w:r w:rsidR="0006046C">
        <w:rPr>
          <w:rFonts w:ascii="Times New Roman" w:hAnsi="Times New Roman" w:cs="Times New Roman"/>
          <w:sz w:val="24"/>
          <w:szCs w:val="24"/>
        </w:rPr>
        <w:t xml:space="preserve">. </w:t>
      </w:r>
      <w:r>
        <w:rPr>
          <w:rFonts w:ascii="Times New Roman" w:hAnsi="Times New Roman" w:cs="Times New Roman"/>
          <w:sz w:val="24"/>
          <w:szCs w:val="24"/>
        </w:rPr>
        <w:t xml:space="preserve">.Didžiulę reikšmę turi ir sistemingas visuomenės teisinis švietimas bei mokymas,  teisinės literatūros leidimas,  nes tai padeda geriau suprasti, kad kiekvienas žmogus turi ne tik prigimtines teises bei laisves, bet ir  pareigas sau pačiam, šeimai,  visuomenei ir valstybei, santykiuose su kitais žmonėmis,  privalo atsakyti už savo veiksmus ir poelgius. Didelį vaidmenį šioje srityje </w:t>
      </w:r>
      <w:r w:rsidR="00547CE0">
        <w:rPr>
          <w:rFonts w:ascii="Times New Roman" w:hAnsi="Times New Roman" w:cs="Times New Roman"/>
          <w:sz w:val="24"/>
          <w:szCs w:val="24"/>
        </w:rPr>
        <w:t>savo metu</w:t>
      </w:r>
      <w:r w:rsidR="0006046C">
        <w:rPr>
          <w:rFonts w:ascii="Times New Roman" w:hAnsi="Times New Roman" w:cs="Times New Roman"/>
          <w:sz w:val="24"/>
          <w:szCs w:val="24"/>
        </w:rPr>
        <w:t xml:space="preserve"> </w:t>
      </w:r>
      <w:r w:rsidR="00547CE0">
        <w:rPr>
          <w:rFonts w:ascii="Times New Roman" w:hAnsi="Times New Roman" w:cs="Times New Roman"/>
          <w:sz w:val="24"/>
          <w:szCs w:val="24"/>
        </w:rPr>
        <w:t>atliko</w:t>
      </w:r>
      <w:r>
        <w:rPr>
          <w:rFonts w:ascii="Times New Roman" w:hAnsi="Times New Roman" w:cs="Times New Roman"/>
          <w:sz w:val="24"/>
          <w:szCs w:val="24"/>
        </w:rPr>
        <w:t xml:space="preserve">  ir atlieka </w:t>
      </w:r>
      <w:r w:rsidR="0006046C">
        <w:rPr>
          <w:rFonts w:ascii="Times New Roman" w:hAnsi="Times New Roman" w:cs="Times New Roman"/>
          <w:sz w:val="24"/>
          <w:szCs w:val="24"/>
        </w:rPr>
        <w:t>dabar</w:t>
      </w:r>
      <w:r>
        <w:rPr>
          <w:rFonts w:ascii="Times New Roman" w:hAnsi="Times New Roman" w:cs="Times New Roman"/>
          <w:sz w:val="24"/>
          <w:szCs w:val="24"/>
        </w:rPr>
        <w:t xml:space="preserve"> 1920 m.</w:t>
      </w:r>
      <w:r w:rsidR="004E17DA">
        <w:rPr>
          <w:rFonts w:ascii="Times New Roman" w:hAnsi="Times New Roman" w:cs="Times New Roman"/>
          <w:sz w:val="24"/>
          <w:szCs w:val="24"/>
        </w:rPr>
        <w:t xml:space="preserve"> vasario 21 d. Kaune</w:t>
      </w:r>
      <w:r>
        <w:rPr>
          <w:rFonts w:ascii="Times New Roman" w:hAnsi="Times New Roman" w:cs="Times New Roman"/>
          <w:sz w:val="24"/>
          <w:szCs w:val="24"/>
        </w:rPr>
        <w:t xml:space="preserve"> įkurta Lietuvos teisininkų draugija, kurios įkūrimo 100-mečiui skiriamas šis leidinys. Atkurta 1989 metais Lietuvos teisininkų draugija garbingai puoselėja savo pirmtakės tradicijas ir tęsia veiklą visuomenės ir ypač jaunimo teisinio švietimo ir mokymo srityje. Apie draugijos įkūrėją ir pirmą jos pirmininką, įžymų tarpukario Lietuvos valstybės ir visuomenės veikėją profesorių Petrą Leoną, taip pat apie draugijos atkūrimo ir veiklos įstoriją galima susipažinti atskirame leidinyje. („Petras Leonas: teisinis palikimas ir dabartis“,Vilnius: Justitia, 2019).</w:t>
      </w:r>
      <w:r w:rsidR="001A37B1">
        <w:rPr>
          <w:rFonts w:ascii="Times New Roman" w:hAnsi="Times New Roman" w:cs="Times New Roman"/>
          <w:sz w:val="24"/>
          <w:szCs w:val="24"/>
        </w:rPr>
        <w:t xml:space="preserve">  </w:t>
      </w:r>
    </w:p>
    <w:p w:rsidR="002E14C8" w:rsidRDefault="001A37B1" w:rsidP="002F7C93">
      <w:pPr>
        <w:spacing w:line="360" w:lineRule="auto"/>
        <w:jc w:val="both"/>
        <w:rPr>
          <w:szCs w:val="24"/>
        </w:rPr>
      </w:pPr>
      <w:r>
        <w:rPr>
          <w:rFonts w:ascii="Times New Roman" w:hAnsi="Times New Roman" w:cs="Times New Roman"/>
          <w:sz w:val="24"/>
          <w:szCs w:val="24"/>
        </w:rPr>
        <w:t xml:space="preserve">      </w:t>
      </w:r>
      <w:r>
        <w:rPr>
          <w:szCs w:val="24"/>
        </w:rPr>
        <w:t xml:space="preserve">Autorius tikisi, kad monografija gali </w:t>
      </w:r>
      <w:r w:rsidR="002E14C8">
        <w:rPr>
          <w:szCs w:val="24"/>
        </w:rPr>
        <w:t>būti naudinga</w:t>
      </w:r>
      <w:r>
        <w:rPr>
          <w:szCs w:val="24"/>
        </w:rPr>
        <w:t xml:space="preserve"> </w:t>
      </w:r>
      <w:r w:rsidR="002E14C8">
        <w:rPr>
          <w:szCs w:val="24"/>
        </w:rPr>
        <w:t>asmenims, besidomintiems žmogaus teisių ir laisvių įgyvendinimo problemomis,</w:t>
      </w:r>
      <w:r>
        <w:rPr>
          <w:szCs w:val="24"/>
        </w:rPr>
        <w:t xml:space="preserve"> taip pat</w:t>
      </w:r>
      <w:r w:rsidR="002E14C8">
        <w:rPr>
          <w:szCs w:val="24"/>
        </w:rPr>
        <w:t xml:space="preserve"> gali praversti ir</w:t>
      </w:r>
      <w:r>
        <w:rPr>
          <w:szCs w:val="24"/>
        </w:rPr>
        <w:t xml:space="preserve">  teisės</w:t>
      </w:r>
      <w:r w:rsidR="002E14C8">
        <w:rPr>
          <w:szCs w:val="24"/>
        </w:rPr>
        <w:t xml:space="preserve">, </w:t>
      </w:r>
      <w:r>
        <w:rPr>
          <w:szCs w:val="24"/>
        </w:rPr>
        <w:t xml:space="preserve"> kitų socialinių sričių studentams bei specialistams, įstatymų leidybai ir teismų praktikai.</w:t>
      </w:r>
      <w:r w:rsidR="005C0C5B">
        <w:rPr>
          <w:szCs w:val="24"/>
        </w:rPr>
        <w:t xml:space="preserve">  </w:t>
      </w:r>
    </w:p>
    <w:p w:rsidR="00A15C12" w:rsidRDefault="002E14C8" w:rsidP="002F7C93">
      <w:pPr>
        <w:spacing w:line="360" w:lineRule="auto"/>
        <w:jc w:val="both"/>
        <w:rPr>
          <w:szCs w:val="24"/>
        </w:rPr>
      </w:pPr>
      <w:r>
        <w:rPr>
          <w:szCs w:val="24"/>
        </w:rPr>
        <w:t xml:space="preserve">                                                                                                                                                  </w:t>
      </w:r>
      <w:r>
        <w:rPr>
          <w:rFonts w:ascii="Times New Roman" w:hAnsi="Times New Roman" w:cs="Times New Roman"/>
          <w:i/>
          <w:sz w:val="24"/>
          <w:szCs w:val="24"/>
        </w:rPr>
        <w:t>Autorius</w:t>
      </w:r>
      <w:r w:rsidR="005C0C5B">
        <w:rPr>
          <w:szCs w:val="24"/>
        </w:rPr>
        <w:t xml:space="preserve">                                                         </w:t>
      </w:r>
    </w:p>
    <w:p w:rsidR="00D35E8B" w:rsidRDefault="00D35E8B" w:rsidP="002F7C93">
      <w:pPr>
        <w:spacing w:line="360" w:lineRule="auto"/>
        <w:jc w:val="both"/>
        <w:rPr>
          <w:rFonts w:ascii="Times New Roman" w:hAnsi="Times New Roman" w:cs="Times New Roman"/>
          <w:b/>
          <w:sz w:val="24"/>
          <w:szCs w:val="24"/>
        </w:rPr>
      </w:pPr>
    </w:p>
    <w:p w:rsidR="00CC3CD3" w:rsidRDefault="00CC3CD3" w:rsidP="002F7C93">
      <w:pPr>
        <w:spacing w:line="360" w:lineRule="auto"/>
        <w:jc w:val="both"/>
        <w:rPr>
          <w:rFonts w:ascii="Times New Roman" w:hAnsi="Times New Roman" w:cs="Times New Roman"/>
          <w:b/>
          <w:sz w:val="24"/>
          <w:szCs w:val="24"/>
        </w:rPr>
      </w:pPr>
    </w:p>
    <w:p w:rsidR="001D4B4A" w:rsidRDefault="001D4B4A" w:rsidP="002F7C93">
      <w:pPr>
        <w:spacing w:line="360" w:lineRule="auto"/>
        <w:jc w:val="both"/>
        <w:rPr>
          <w:rFonts w:ascii="Times New Roman" w:hAnsi="Times New Roman" w:cs="Times New Roman"/>
          <w:b/>
          <w:sz w:val="24"/>
          <w:szCs w:val="24"/>
        </w:rPr>
      </w:pPr>
    </w:p>
    <w:p w:rsidR="004001C0" w:rsidRPr="00B1140A" w:rsidRDefault="004001C0" w:rsidP="002F7C93">
      <w:pPr>
        <w:spacing w:line="360" w:lineRule="auto"/>
        <w:jc w:val="both"/>
        <w:rPr>
          <w:szCs w:val="24"/>
        </w:rPr>
      </w:pPr>
      <w:r>
        <w:rPr>
          <w:rFonts w:ascii="Times New Roman" w:hAnsi="Times New Roman" w:cs="Times New Roman"/>
          <w:b/>
          <w:sz w:val="24"/>
          <w:szCs w:val="24"/>
        </w:rPr>
        <w:lastRenderedPageBreak/>
        <w:t>T U R I N Y S</w:t>
      </w:r>
    </w:p>
    <w:p w:rsidR="004001C0" w:rsidRDefault="004001C0" w:rsidP="004001C0">
      <w:pPr>
        <w:rPr>
          <w:rFonts w:ascii="Times New Roman" w:hAnsi="Times New Roman" w:cs="Times New Roman"/>
          <w:b/>
          <w:sz w:val="24"/>
          <w:szCs w:val="24"/>
        </w:rPr>
      </w:pPr>
    </w:p>
    <w:p w:rsidR="004001C0" w:rsidRPr="00713464" w:rsidRDefault="004001C0" w:rsidP="00713464">
      <w:pPr>
        <w:rPr>
          <w:rFonts w:ascii="Times New Roman" w:hAnsi="Times New Roman" w:cs="Times New Roman"/>
          <w:sz w:val="24"/>
          <w:szCs w:val="24"/>
        </w:rPr>
      </w:pPr>
      <w:r>
        <w:rPr>
          <w:rFonts w:ascii="Times New Roman" w:hAnsi="Times New Roman" w:cs="Times New Roman"/>
          <w:b/>
          <w:i/>
          <w:sz w:val="24"/>
          <w:szCs w:val="24"/>
        </w:rPr>
        <w:t>PRATARMĖ.....................................................................................................................</w:t>
      </w:r>
      <w:r w:rsidR="001010F5">
        <w:rPr>
          <w:rFonts w:ascii="Times New Roman" w:hAnsi="Times New Roman" w:cs="Times New Roman"/>
          <w:b/>
          <w:i/>
          <w:sz w:val="24"/>
          <w:szCs w:val="24"/>
        </w:rPr>
        <w:t>.</w:t>
      </w:r>
      <w:r w:rsidR="00713464">
        <w:rPr>
          <w:rFonts w:ascii="Times New Roman" w:hAnsi="Times New Roman" w:cs="Times New Roman"/>
          <w:b/>
          <w:sz w:val="24"/>
          <w:szCs w:val="24"/>
        </w:rPr>
        <w:t>3</w:t>
      </w:r>
    </w:p>
    <w:p w:rsidR="00423591" w:rsidRDefault="004001C0" w:rsidP="004001C0">
      <w:pPr>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I skyrius.</w:t>
      </w:r>
    </w:p>
    <w:p w:rsidR="004001C0" w:rsidRDefault="000C5BAA" w:rsidP="004001C0">
      <w:pPr>
        <w:rPr>
          <w:rFonts w:ascii="Times New Roman" w:hAnsi="Times New Roman" w:cs="Times New Roman"/>
          <w:b/>
          <w:sz w:val="24"/>
          <w:szCs w:val="24"/>
        </w:rPr>
      </w:pPr>
      <w:r>
        <w:rPr>
          <w:rFonts w:ascii="Times New Roman" w:hAnsi="Times New Roman" w:cs="Times New Roman"/>
          <w:b/>
          <w:sz w:val="24"/>
          <w:szCs w:val="24"/>
        </w:rPr>
        <w:t xml:space="preserve"> PRIGIMTINĖ TEISĖ IR ŽEMĖS SANTYKIAI</w:t>
      </w:r>
      <w:r w:rsidR="004001C0">
        <w:rPr>
          <w:rFonts w:ascii="Times New Roman" w:hAnsi="Times New Roman" w:cs="Times New Roman"/>
          <w:b/>
          <w:sz w:val="24"/>
          <w:szCs w:val="24"/>
        </w:rPr>
        <w:t xml:space="preserve"> </w:t>
      </w:r>
      <w:r w:rsidR="00C42B83">
        <w:rPr>
          <w:rFonts w:ascii="Times New Roman" w:hAnsi="Times New Roman" w:cs="Times New Roman"/>
          <w:b/>
          <w:sz w:val="24"/>
          <w:szCs w:val="24"/>
        </w:rPr>
        <w:t>.............................</w:t>
      </w:r>
      <w:r w:rsidR="00FC6E79">
        <w:rPr>
          <w:rFonts w:ascii="Times New Roman" w:hAnsi="Times New Roman" w:cs="Times New Roman"/>
          <w:b/>
          <w:sz w:val="24"/>
          <w:szCs w:val="24"/>
        </w:rPr>
        <w:t>...</w:t>
      </w:r>
      <w:r w:rsidR="001339B3">
        <w:rPr>
          <w:rFonts w:ascii="Times New Roman" w:hAnsi="Times New Roman" w:cs="Times New Roman"/>
          <w:b/>
          <w:sz w:val="24"/>
          <w:szCs w:val="24"/>
        </w:rPr>
        <w:t>..........................</w:t>
      </w:r>
      <w:r w:rsidR="00FC6E79">
        <w:rPr>
          <w:rFonts w:ascii="Times New Roman" w:hAnsi="Times New Roman" w:cs="Times New Roman"/>
          <w:b/>
          <w:sz w:val="24"/>
          <w:szCs w:val="24"/>
        </w:rPr>
        <w:t>9</w:t>
      </w:r>
    </w:p>
    <w:p w:rsidR="00FC6E79" w:rsidRPr="00FC6E79" w:rsidRDefault="00FC6E79" w:rsidP="004001C0">
      <w:pPr>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1</w:t>
      </w:r>
      <w:r w:rsidR="000C5BAA">
        <w:rPr>
          <w:rFonts w:ascii="Times New Roman" w:hAnsi="Times New Roman" w:cs="Times New Roman"/>
          <w:sz w:val="24"/>
          <w:szCs w:val="24"/>
        </w:rPr>
        <w:t>.</w:t>
      </w:r>
      <w:r>
        <w:rPr>
          <w:rFonts w:ascii="Times New Roman" w:hAnsi="Times New Roman" w:cs="Times New Roman"/>
          <w:sz w:val="24"/>
          <w:szCs w:val="24"/>
        </w:rPr>
        <w:t xml:space="preserve"> </w:t>
      </w:r>
      <w:r w:rsidR="00686593">
        <w:rPr>
          <w:rFonts w:ascii="Times New Roman" w:hAnsi="Times New Roman" w:cs="Times New Roman"/>
          <w:sz w:val="24"/>
          <w:szCs w:val="24"/>
        </w:rPr>
        <w:t>Prigimtinės teisės ir žemės ryšys...............</w:t>
      </w:r>
      <w:r>
        <w:rPr>
          <w:rFonts w:ascii="Times New Roman" w:hAnsi="Times New Roman" w:cs="Times New Roman"/>
          <w:sz w:val="24"/>
          <w:szCs w:val="24"/>
        </w:rPr>
        <w:t>..............................................</w:t>
      </w:r>
      <w:r w:rsidR="000C5BAA">
        <w:rPr>
          <w:rFonts w:ascii="Times New Roman" w:hAnsi="Times New Roman" w:cs="Times New Roman"/>
          <w:sz w:val="24"/>
          <w:szCs w:val="24"/>
        </w:rPr>
        <w:t>..................</w:t>
      </w:r>
      <w:r>
        <w:rPr>
          <w:rFonts w:ascii="Times New Roman" w:hAnsi="Times New Roman" w:cs="Times New Roman"/>
          <w:sz w:val="24"/>
          <w:szCs w:val="24"/>
        </w:rPr>
        <w:t xml:space="preserve"> 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FC6E79">
        <w:rPr>
          <w:rFonts w:ascii="Times New Roman" w:hAnsi="Times New Roman" w:cs="Times New Roman"/>
          <w:sz w:val="24"/>
          <w:szCs w:val="24"/>
        </w:rPr>
        <w:t>2</w:t>
      </w:r>
      <w:r>
        <w:rPr>
          <w:rFonts w:ascii="Times New Roman" w:hAnsi="Times New Roman" w:cs="Times New Roman"/>
          <w:sz w:val="24"/>
          <w:szCs w:val="24"/>
        </w:rPr>
        <w:t>.Antikos laikų prigimtin</w:t>
      </w:r>
      <w:r w:rsidR="001339B3">
        <w:rPr>
          <w:rFonts w:ascii="Times New Roman" w:hAnsi="Times New Roman" w:cs="Times New Roman"/>
          <w:sz w:val="24"/>
          <w:szCs w:val="24"/>
        </w:rPr>
        <w:t>ė</w:t>
      </w:r>
      <w:r>
        <w:rPr>
          <w:rFonts w:ascii="Times New Roman" w:hAnsi="Times New Roman" w:cs="Times New Roman"/>
          <w:sz w:val="24"/>
          <w:szCs w:val="24"/>
        </w:rPr>
        <w:t xml:space="preserve"> teis</w:t>
      </w:r>
      <w:r w:rsidR="001339B3">
        <w:rPr>
          <w:rFonts w:ascii="Times New Roman" w:hAnsi="Times New Roman" w:cs="Times New Roman"/>
          <w:sz w:val="24"/>
          <w:szCs w:val="24"/>
        </w:rPr>
        <w:t>ė</w:t>
      </w:r>
      <w:r w:rsidR="00686593">
        <w:rPr>
          <w:rFonts w:ascii="Times New Roman" w:hAnsi="Times New Roman" w:cs="Times New Roman"/>
          <w:sz w:val="24"/>
          <w:szCs w:val="24"/>
        </w:rPr>
        <w:t>.............</w:t>
      </w:r>
      <w:r>
        <w:rPr>
          <w:rFonts w:ascii="Times New Roman" w:hAnsi="Times New Roman" w:cs="Times New Roman"/>
          <w:sz w:val="24"/>
          <w:szCs w:val="24"/>
        </w:rPr>
        <w:t xml:space="preserve"> </w:t>
      </w:r>
      <w:r w:rsidR="00C42B83">
        <w:rPr>
          <w:rFonts w:ascii="Times New Roman" w:hAnsi="Times New Roman" w:cs="Times New Roman"/>
          <w:sz w:val="24"/>
          <w:szCs w:val="24"/>
        </w:rPr>
        <w:t>.......................................................................1</w:t>
      </w:r>
      <w:r w:rsidR="00B1140A">
        <w:rPr>
          <w:rFonts w:ascii="Times New Roman" w:hAnsi="Times New Roman" w:cs="Times New Roman"/>
          <w:sz w:val="24"/>
          <w:szCs w:val="24"/>
        </w:rPr>
        <w:t>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FC6E79">
        <w:rPr>
          <w:rFonts w:ascii="Times New Roman" w:hAnsi="Times New Roman" w:cs="Times New Roman"/>
          <w:sz w:val="24"/>
          <w:szCs w:val="24"/>
        </w:rPr>
        <w:t>3</w:t>
      </w:r>
      <w:r>
        <w:rPr>
          <w:rFonts w:ascii="Times New Roman" w:hAnsi="Times New Roman" w:cs="Times New Roman"/>
          <w:sz w:val="24"/>
          <w:szCs w:val="24"/>
        </w:rPr>
        <w:t>.Viduramžių prigimtin</w:t>
      </w:r>
      <w:r w:rsidR="001339B3">
        <w:rPr>
          <w:rFonts w:ascii="Times New Roman" w:hAnsi="Times New Roman" w:cs="Times New Roman"/>
          <w:sz w:val="24"/>
          <w:szCs w:val="24"/>
        </w:rPr>
        <w:t>ė</w:t>
      </w:r>
      <w:r>
        <w:rPr>
          <w:rFonts w:ascii="Times New Roman" w:hAnsi="Times New Roman" w:cs="Times New Roman"/>
          <w:sz w:val="24"/>
          <w:szCs w:val="24"/>
        </w:rPr>
        <w:t xml:space="preserve"> teis</w:t>
      </w:r>
      <w:r w:rsidR="001339B3">
        <w:rPr>
          <w:rFonts w:ascii="Times New Roman" w:hAnsi="Times New Roman" w:cs="Times New Roman"/>
          <w:sz w:val="24"/>
          <w:szCs w:val="24"/>
        </w:rPr>
        <w:t>ė</w:t>
      </w:r>
      <w:r w:rsidR="00686593">
        <w:rPr>
          <w:rFonts w:ascii="Times New Roman" w:hAnsi="Times New Roman" w:cs="Times New Roman"/>
          <w:sz w:val="24"/>
          <w:szCs w:val="24"/>
        </w:rPr>
        <w:t>.............</w:t>
      </w:r>
      <w:r>
        <w:rPr>
          <w:rFonts w:ascii="Times New Roman" w:hAnsi="Times New Roman" w:cs="Times New Roman"/>
          <w:sz w:val="24"/>
          <w:szCs w:val="24"/>
        </w:rPr>
        <w:t>.</w:t>
      </w:r>
      <w:r w:rsidR="00C42B83">
        <w:rPr>
          <w:rFonts w:ascii="Times New Roman" w:hAnsi="Times New Roman" w:cs="Times New Roman"/>
          <w:sz w:val="24"/>
          <w:szCs w:val="24"/>
        </w:rPr>
        <w:t>..........................................................................2</w:t>
      </w:r>
      <w:r w:rsidR="00B1140A">
        <w:rPr>
          <w:rFonts w:ascii="Times New Roman" w:hAnsi="Times New Roman" w:cs="Times New Roman"/>
          <w:sz w:val="24"/>
          <w:szCs w:val="24"/>
        </w:rPr>
        <w:t>6</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FC6E79">
        <w:rPr>
          <w:rFonts w:ascii="Times New Roman" w:hAnsi="Times New Roman" w:cs="Times New Roman"/>
          <w:sz w:val="24"/>
          <w:szCs w:val="24"/>
        </w:rPr>
        <w:t>4</w:t>
      </w:r>
      <w:r>
        <w:rPr>
          <w:rFonts w:ascii="Times New Roman" w:hAnsi="Times New Roman" w:cs="Times New Roman"/>
          <w:sz w:val="24"/>
          <w:szCs w:val="24"/>
        </w:rPr>
        <w:t>.Naujųjų laikų prigimtin</w:t>
      </w:r>
      <w:r w:rsidR="001339B3">
        <w:rPr>
          <w:rFonts w:ascii="Times New Roman" w:hAnsi="Times New Roman" w:cs="Times New Roman"/>
          <w:sz w:val="24"/>
          <w:szCs w:val="24"/>
        </w:rPr>
        <w:t>ė</w:t>
      </w:r>
      <w:r>
        <w:rPr>
          <w:rFonts w:ascii="Times New Roman" w:hAnsi="Times New Roman" w:cs="Times New Roman"/>
          <w:sz w:val="24"/>
          <w:szCs w:val="24"/>
        </w:rPr>
        <w:t xml:space="preserve"> teis</w:t>
      </w:r>
      <w:r w:rsidR="001339B3">
        <w:rPr>
          <w:rFonts w:ascii="Times New Roman" w:hAnsi="Times New Roman" w:cs="Times New Roman"/>
          <w:sz w:val="24"/>
          <w:szCs w:val="24"/>
        </w:rPr>
        <w:t>ė</w:t>
      </w:r>
      <w:r w:rsidR="00686593">
        <w:rPr>
          <w:rFonts w:ascii="Times New Roman" w:hAnsi="Times New Roman" w:cs="Times New Roman"/>
          <w:sz w:val="24"/>
          <w:szCs w:val="24"/>
        </w:rPr>
        <w:t>..............</w:t>
      </w:r>
      <w:r>
        <w:rPr>
          <w:rFonts w:ascii="Times New Roman" w:hAnsi="Times New Roman" w:cs="Times New Roman"/>
          <w:sz w:val="24"/>
          <w:szCs w:val="24"/>
        </w:rPr>
        <w:t>.</w:t>
      </w:r>
      <w:r w:rsidR="00C42B83">
        <w:rPr>
          <w:rFonts w:ascii="Times New Roman" w:hAnsi="Times New Roman" w:cs="Times New Roman"/>
          <w:sz w:val="24"/>
          <w:szCs w:val="24"/>
        </w:rPr>
        <w:t>.......................................................................3</w:t>
      </w:r>
      <w:r w:rsidR="00C71312">
        <w:rPr>
          <w:rFonts w:ascii="Times New Roman" w:hAnsi="Times New Roman" w:cs="Times New Roman"/>
          <w:sz w:val="24"/>
          <w:szCs w:val="24"/>
        </w:rPr>
        <w:t>0</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FC6E79">
        <w:rPr>
          <w:rFonts w:ascii="Times New Roman" w:hAnsi="Times New Roman" w:cs="Times New Roman"/>
          <w:sz w:val="24"/>
          <w:szCs w:val="24"/>
        </w:rPr>
        <w:t xml:space="preserve"> 5</w:t>
      </w:r>
      <w:r>
        <w:rPr>
          <w:rFonts w:ascii="Times New Roman" w:hAnsi="Times New Roman" w:cs="Times New Roman"/>
          <w:sz w:val="24"/>
          <w:szCs w:val="24"/>
        </w:rPr>
        <w:t xml:space="preserve"> .Prigimtin</w:t>
      </w:r>
      <w:r w:rsidR="001339B3">
        <w:rPr>
          <w:rFonts w:ascii="Times New Roman" w:hAnsi="Times New Roman" w:cs="Times New Roman"/>
          <w:sz w:val="24"/>
          <w:szCs w:val="24"/>
        </w:rPr>
        <w:t>ė</w:t>
      </w:r>
      <w:r w:rsidR="00686593">
        <w:rPr>
          <w:rFonts w:ascii="Times New Roman" w:hAnsi="Times New Roman" w:cs="Times New Roman"/>
          <w:sz w:val="24"/>
          <w:szCs w:val="24"/>
        </w:rPr>
        <w:t>s</w:t>
      </w:r>
      <w:r>
        <w:rPr>
          <w:rFonts w:ascii="Times New Roman" w:hAnsi="Times New Roman" w:cs="Times New Roman"/>
          <w:sz w:val="24"/>
          <w:szCs w:val="24"/>
        </w:rPr>
        <w:t xml:space="preserve"> teis</w:t>
      </w:r>
      <w:r w:rsidR="001339B3">
        <w:rPr>
          <w:rFonts w:ascii="Times New Roman" w:hAnsi="Times New Roman" w:cs="Times New Roman"/>
          <w:sz w:val="24"/>
          <w:szCs w:val="24"/>
        </w:rPr>
        <w:t>ė</w:t>
      </w:r>
      <w:r w:rsidR="00686593">
        <w:rPr>
          <w:rFonts w:ascii="Times New Roman" w:hAnsi="Times New Roman" w:cs="Times New Roman"/>
          <w:sz w:val="24"/>
          <w:szCs w:val="24"/>
        </w:rPr>
        <w:t>s raida</w:t>
      </w:r>
      <w:r>
        <w:rPr>
          <w:rFonts w:ascii="Times New Roman" w:hAnsi="Times New Roman" w:cs="Times New Roman"/>
          <w:sz w:val="24"/>
          <w:szCs w:val="24"/>
        </w:rPr>
        <w:t xml:space="preserve"> Lietuvoje.</w:t>
      </w:r>
      <w:r w:rsidR="00C42B83">
        <w:rPr>
          <w:rFonts w:ascii="Times New Roman" w:hAnsi="Times New Roman" w:cs="Times New Roman"/>
          <w:sz w:val="24"/>
          <w:szCs w:val="24"/>
        </w:rPr>
        <w:t>..............................................................................4</w:t>
      </w:r>
      <w:r w:rsidR="00C71312">
        <w:rPr>
          <w:rFonts w:ascii="Times New Roman" w:hAnsi="Times New Roman" w:cs="Times New Roman"/>
          <w:sz w:val="24"/>
          <w:szCs w:val="24"/>
        </w:rPr>
        <w:t>6</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FC6E79">
        <w:rPr>
          <w:rFonts w:ascii="Times New Roman" w:hAnsi="Times New Roman" w:cs="Times New Roman"/>
          <w:sz w:val="24"/>
          <w:szCs w:val="24"/>
        </w:rPr>
        <w:t xml:space="preserve">    7</w:t>
      </w:r>
      <w:r>
        <w:rPr>
          <w:rFonts w:ascii="Times New Roman" w:hAnsi="Times New Roman" w:cs="Times New Roman"/>
          <w:sz w:val="24"/>
          <w:szCs w:val="24"/>
        </w:rPr>
        <w:t>.Prigimtin</w:t>
      </w:r>
      <w:r w:rsidR="001339B3">
        <w:rPr>
          <w:rFonts w:ascii="Times New Roman" w:hAnsi="Times New Roman" w:cs="Times New Roman"/>
          <w:sz w:val="24"/>
          <w:szCs w:val="24"/>
        </w:rPr>
        <w:t>ė</w:t>
      </w:r>
      <w:r>
        <w:rPr>
          <w:rFonts w:ascii="Times New Roman" w:hAnsi="Times New Roman" w:cs="Times New Roman"/>
          <w:sz w:val="24"/>
          <w:szCs w:val="24"/>
        </w:rPr>
        <w:t xml:space="preserve"> teis</w:t>
      </w:r>
      <w:r w:rsidR="00686593">
        <w:rPr>
          <w:rFonts w:ascii="Times New Roman" w:hAnsi="Times New Roman" w:cs="Times New Roman"/>
          <w:sz w:val="24"/>
          <w:szCs w:val="24"/>
        </w:rPr>
        <w:t xml:space="preserve">ė </w:t>
      </w:r>
      <w:r>
        <w:rPr>
          <w:rFonts w:ascii="Times New Roman" w:hAnsi="Times New Roman" w:cs="Times New Roman"/>
          <w:sz w:val="24"/>
          <w:szCs w:val="24"/>
        </w:rPr>
        <w:t xml:space="preserve"> ir dabartis</w:t>
      </w:r>
      <w:r w:rsidR="00686593">
        <w:rPr>
          <w:rFonts w:ascii="Times New Roman" w:hAnsi="Times New Roman" w:cs="Times New Roman"/>
          <w:sz w:val="24"/>
          <w:szCs w:val="24"/>
        </w:rPr>
        <w:t>...........</w:t>
      </w:r>
      <w:r>
        <w:rPr>
          <w:rFonts w:ascii="Times New Roman" w:hAnsi="Times New Roman" w:cs="Times New Roman"/>
          <w:sz w:val="24"/>
          <w:szCs w:val="24"/>
        </w:rPr>
        <w:t xml:space="preserve">. </w:t>
      </w:r>
      <w:r w:rsidR="00C42B83">
        <w:rPr>
          <w:rFonts w:ascii="Times New Roman" w:hAnsi="Times New Roman" w:cs="Times New Roman"/>
          <w:sz w:val="24"/>
          <w:szCs w:val="24"/>
        </w:rPr>
        <w:t>.............................................................................6</w:t>
      </w:r>
      <w:r w:rsidR="00C71312">
        <w:rPr>
          <w:rFonts w:ascii="Times New Roman" w:hAnsi="Times New Roman" w:cs="Times New Roman"/>
          <w:sz w:val="24"/>
          <w:szCs w:val="24"/>
        </w:rPr>
        <w:t>6</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II skyrius.</w:t>
      </w:r>
    </w:p>
    <w:p w:rsidR="004001C0" w:rsidRDefault="002637CC" w:rsidP="004001C0">
      <w:pPr>
        <w:rPr>
          <w:rFonts w:ascii="Times New Roman" w:hAnsi="Times New Roman" w:cs="Times New Roman"/>
          <w:b/>
          <w:sz w:val="24"/>
          <w:szCs w:val="24"/>
        </w:rPr>
      </w:pPr>
      <w:r>
        <w:rPr>
          <w:rFonts w:ascii="Times New Roman" w:hAnsi="Times New Roman" w:cs="Times New Roman"/>
          <w:b/>
          <w:sz w:val="24"/>
          <w:szCs w:val="24"/>
        </w:rPr>
        <w:t xml:space="preserve"> </w:t>
      </w:r>
      <w:r w:rsidR="004001C0">
        <w:rPr>
          <w:rFonts w:ascii="Times New Roman" w:hAnsi="Times New Roman" w:cs="Times New Roman"/>
          <w:b/>
          <w:sz w:val="24"/>
          <w:szCs w:val="24"/>
        </w:rPr>
        <w:t>ŽEMĖS SANTY</w:t>
      </w:r>
      <w:r>
        <w:rPr>
          <w:rFonts w:ascii="Times New Roman" w:hAnsi="Times New Roman" w:cs="Times New Roman"/>
          <w:b/>
          <w:sz w:val="24"/>
          <w:szCs w:val="24"/>
        </w:rPr>
        <w:t>K</w:t>
      </w:r>
      <w:r w:rsidR="00A4651C">
        <w:rPr>
          <w:rFonts w:ascii="Times New Roman" w:hAnsi="Times New Roman" w:cs="Times New Roman"/>
          <w:b/>
          <w:sz w:val="24"/>
          <w:szCs w:val="24"/>
        </w:rPr>
        <w:t>IŲ RAIDA</w:t>
      </w:r>
      <w:r>
        <w:rPr>
          <w:rFonts w:ascii="Times New Roman" w:hAnsi="Times New Roman" w:cs="Times New Roman"/>
          <w:b/>
          <w:sz w:val="24"/>
          <w:szCs w:val="24"/>
        </w:rPr>
        <w:t xml:space="preserve">  </w:t>
      </w:r>
      <w:r w:rsidR="004001C0">
        <w:rPr>
          <w:rFonts w:ascii="Times New Roman" w:hAnsi="Times New Roman" w:cs="Times New Roman"/>
          <w:b/>
          <w:sz w:val="24"/>
          <w:szCs w:val="24"/>
        </w:rPr>
        <w:t>LIETUVOJE</w:t>
      </w:r>
      <w:r>
        <w:rPr>
          <w:rFonts w:ascii="Times New Roman" w:hAnsi="Times New Roman" w:cs="Times New Roman"/>
          <w:b/>
          <w:sz w:val="24"/>
          <w:szCs w:val="24"/>
        </w:rPr>
        <w:t xml:space="preserve"> ......................................</w:t>
      </w:r>
      <w:r w:rsidR="00FC6E79">
        <w:rPr>
          <w:rFonts w:ascii="Times New Roman" w:hAnsi="Times New Roman" w:cs="Times New Roman"/>
          <w:b/>
          <w:sz w:val="24"/>
          <w:szCs w:val="24"/>
        </w:rPr>
        <w:t>............................</w:t>
      </w:r>
      <w:r>
        <w:rPr>
          <w:rFonts w:ascii="Times New Roman" w:hAnsi="Times New Roman" w:cs="Times New Roman"/>
          <w:b/>
          <w:sz w:val="24"/>
          <w:szCs w:val="24"/>
        </w:rPr>
        <w:t>7</w:t>
      </w:r>
      <w:r w:rsidR="00C71312">
        <w:rPr>
          <w:rFonts w:ascii="Times New Roman" w:hAnsi="Times New Roman" w:cs="Times New Roman"/>
          <w:b/>
          <w:sz w:val="24"/>
          <w:szCs w:val="24"/>
        </w:rPr>
        <w:t>1</w:t>
      </w:r>
      <w:r>
        <w:rPr>
          <w:rFonts w:ascii="Times New Roman" w:hAnsi="Times New Roman" w:cs="Times New Roman"/>
          <w:b/>
          <w:sz w:val="24"/>
          <w:szCs w:val="24"/>
        </w:rPr>
        <w:t xml:space="preserve"> </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1. Žemės santykiai  viduramžių Lietuvoje ............................................</w:t>
      </w:r>
      <w:r w:rsidR="003A4F5B">
        <w:rPr>
          <w:rFonts w:ascii="Times New Roman" w:hAnsi="Times New Roman" w:cs="Times New Roman"/>
          <w:sz w:val="24"/>
          <w:szCs w:val="24"/>
        </w:rPr>
        <w:t>..........................7</w:t>
      </w:r>
      <w:r w:rsidR="00C71312">
        <w:rPr>
          <w:rFonts w:ascii="Times New Roman" w:hAnsi="Times New Roman" w:cs="Times New Roman"/>
          <w:sz w:val="24"/>
          <w:szCs w:val="24"/>
        </w:rPr>
        <w:t>1</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2. Žemės santykiai nepriklausomoje Lietuvoje (1918-1940 m.)............</w:t>
      </w:r>
      <w:r w:rsidR="003A4F5B">
        <w:rPr>
          <w:rFonts w:ascii="Times New Roman" w:hAnsi="Times New Roman" w:cs="Times New Roman"/>
          <w:sz w:val="24"/>
          <w:szCs w:val="24"/>
        </w:rPr>
        <w:t>.........................</w:t>
      </w:r>
      <w:r w:rsidR="00C71312">
        <w:rPr>
          <w:rFonts w:ascii="Times New Roman" w:hAnsi="Times New Roman" w:cs="Times New Roman"/>
          <w:sz w:val="24"/>
          <w:szCs w:val="24"/>
        </w:rPr>
        <w:t>79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3. Žemės santykiai okupuotoje Lietuvoje (1940-1990 m.)...........................</w:t>
      </w:r>
      <w:r w:rsidR="003A4F5B">
        <w:rPr>
          <w:rFonts w:ascii="Times New Roman" w:hAnsi="Times New Roman" w:cs="Times New Roman"/>
          <w:sz w:val="24"/>
          <w:szCs w:val="24"/>
        </w:rPr>
        <w:t>...................</w:t>
      </w:r>
      <w:r w:rsidR="00C71312">
        <w:rPr>
          <w:rFonts w:ascii="Times New Roman" w:hAnsi="Times New Roman" w:cs="Times New Roman"/>
          <w:sz w:val="24"/>
          <w:szCs w:val="24"/>
        </w:rPr>
        <w:t>86</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4. Žemės santyki</w:t>
      </w:r>
      <w:r w:rsidR="00423591">
        <w:rPr>
          <w:rFonts w:ascii="Times New Roman" w:hAnsi="Times New Roman" w:cs="Times New Roman"/>
          <w:sz w:val="24"/>
          <w:szCs w:val="24"/>
        </w:rPr>
        <w:t>ai  atkūrus Lietuvos nepriklausomybę</w:t>
      </w:r>
      <w:r>
        <w:rPr>
          <w:rFonts w:ascii="Times New Roman" w:hAnsi="Times New Roman" w:cs="Times New Roman"/>
          <w:sz w:val="24"/>
          <w:szCs w:val="24"/>
        </w:rPr>
        <w:t>......................................</w:t>
      </w:r>
      <w:r w:rsidR="00423591">
        <w:rPr>
          <w:rFonts w:ascii="Times New Roman" w:hAnsi="Times New Roman" w:cs="Times New Roman"/>
          <w:sz w:val="24"/>
          <w:szCs w:val="24"/>
        </w:rPr>
        <w:t>.............</w:t>
      </w:r>
      <w:r w:rsidR="00C71312">
        <w:rPr>
          <w:rFonts w:ascii="Times New Roman" w:hAnsi="Times New Roman" w:cs="Times New Roman"/>
          <w:sz w:val="24"/>
          <w:szCs w:val="24"/>
        </w:rPr>
        <w:t>89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5. Žemės santykių  raidos perspektyvos........................................................</w:t>
      </w:r>
      <w:r w:rsidR="003A4F5B">
        <w:rPr>
          <w:rFonts w:ascii="Times New Roman" w:hAnsi="Times New Roman" w:cs="Times New Roman"/>
          <w:sz w:val="24"/>
          <w:szCs w:val="24"/>
        </w:rPr>
        <w:t>...................9</w:t>
      </w:r>
      <w:r w:rsidR="00C71312">
        <w:rPr>
          <w:rFonts w:ascii="Times New Roman" w:hAnsi="Times New Roman" w:cs="Times New Roman"/>
          <w:sz w:val="24"/>
          <w:szCs w:val="24"/>
        </w:rPr>
        <w:t>3</w:t>
      </w:r>
    </w:p>
    <w:p w:rsidR="004001C0" w:rsidRDefault="004001C0" w:rsidP="004001C0">
      <w:pPr>
        <w:rPr>
          <w:rFonts w:ascii="Times New Roman" w:hAnsi="Times New Roman" w:cs="Times New Roman"/>
          <w:b/>
          <w:sz w:val="24"/>
          <w:szCs w:val="24"/>
        </w:rPr>
      </w:pPr>
      <w:r>
        <w:rPr>
          <w:rFonts w:ascii="Times New Roman" w:hAnsi="Times New Roman" w:cs="Times New Roman"/>
          <w:b/>
          <w:sz w:val="24"/>
          <w:szCs w:val="24"/>
        </w:rPr>
        <w:t xml:space="preserve">III skyrius.     </w:t>
      </w:r>
    </w:p>
    <w:p w:rsidR="004001C0" w:rsidRDefault="004001C0" w:rsidP="004001C0">
      <w:pPr>
        <w:rPr>
          <w:rFonts w:ascii="Times New Roman" w:hAnsi="Times New Roman" w:cs="Times New Roman"/>
          <w:b/>
          <w:sz w:val="24"/>
          <w:szCs w:val="24"/>
        </w:rPr>
      </w:pPr>
      <w:r>
        <w:rPr>
          <w:rFonts w:ascii="Times New Roman" w:hAnsi="Times New Roman" w:cs="Times New Roman"/>
          <w:b/>
          <w:sz w:val="24"/>
          <w:szCs w:val="24"/>
        </w:rPr>
        <w:t xml:space="preserve"> ŽEMĖS NUOSAVYBĖ</w:t>
      </w:r>
      <w:r w:rsidR="003B3C11">
        <w:rPr>
          <w:rFonts w:ascii="Times New Roman" w:hAnsi="Times New Roman" w:cs="Times New Roman"/>
          <w:b/>
          <w:sz w:val="24"/>
          <w:szCs w:val="24"/>
        </w:rPr>
        <w:t>S</w:t>
      </w:r>
      <w:r>
        <w:rPr>
          <w:rFonts w:ascii="Times New Roman" w:hAnsi="Times New Roman" w:cs="Times New Roman"/>
          <w:b/>
          <w:sz w:val="24"/>
          <w:szCs w:val="24"/>
        </w:rPr>
        <w:t xml:space="preserve"> </w:t>
      </w:r>
      <w:r w:rsidR="003B3C11">
        <w:rPr>
          <w:rFonts w:ascii="Times New Roman" w:hAnsi="Times New Roman" w:cs="Times New Roman"/>
          <w:b/>
          <w:sz w:val="24"/>
          <w:szCs w:val="24"/>
        </w:rPr>
        <w:t>TEISĖ</w:t>
      </w:r>
      <w:r w:rsidR="002637CC">
        <w:rPr>
          <w:rFonts w:ascii="Times New Roman" w:hAnsi="Times New Roman" w:cs="Times New Roman"/>
          <w:b/>
          <w:sz w:val="24"/>
          <w:szCs w:val="24"/>
        </w:rPr>
        <w:t xml:space="preserve"> IR YPATUMAI..</w:t>
      </w:r>
      <w:r>
        <w:rPr>
          <w:rFonts w:ascii="Times New Roman" w:hAnsi="Times New Roman" w:cs="Times New Roman"/>
          <w:b/>
          <w:sz w:val="24"/>
          <w:szCs w:val="24"/>
        </w:rPr>
        <w:t>...............</w:t>
      </w:r>
      <w:r w:rsidR="00B966A3">
        <w:rPr>
          <w:rFonts w:ascii="Times New Roman" w:hAnsi="Times New Roman" w:cs="Times New Roman"/>
          <w:b/>
          <w:sz w:val="24"/>
          <w:szCs w:val="24"/>
        </w:rPr>
        <w:t>..............</w:t>
      </w:r>
      <w:r w:rsidR="009D5D38">
        <w:rPr>
          <w:rFonts w:ascii="Times New Roman" w:hAnsi="Times New Roman" w:cs="Times New Roman"/>
          <w:b/>
          <w:sz w:val="24"/>
          <w:szCs w:val="24"/>
        </w:rPr>
        <w:t>...............</w:t>
      </w:r>
      <w:r w:rsidR="003B3C11">
        <w:rPr>
          <w:rFonts w:ascii="Times New Roman" w:hAnsi="Times New Roman" w:cs="Times New Roman"/>
          <w:b/>
          <w:sz w:val="24"/>
          <w:szCs w:val="24"/>
        </w:rPr>
        <w:t>.............</w:t>
      </w:r>
      <w:r w:rsidR="00B966A3">
        <w:rPr>
          <w:rFonts w:ascii="Times New Roman" w:hAnsi="Times New Roman" w:cs="Times New Roman"/>
          <w:b/>
          <w:sz w:val="24"/>
          <w:szCs w:val="24"/>
        </w:rPr>
        <w:t>10</w:t>
      </w:r>
      <w:r w:rsidR="00C71312">
        <w:rPr>
          <w:rFonts w:ascii="Times New Roman" w:hAnsi="Times New Roman" w:cs="Times New Roman"/>
          <w:b/>
          <w:sz w:val="24"/>
          <w:szCs w:val="24"/>
        </w:rPr>
        <w:t>4</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1.Žemės nuosavybės teisės  evoliucija.......................................................................</w:t>
      </w:r>
      <w:r w:rsidR="00363B55">
        <w:rPr>
          <w:rFonts w:ascii="Times New Roman" w:hAnsi="Times New Roman" w:cs="Times New Roman"/>
          <w:sz w:val="24"/>
          <w:szCs w:val="24"/>
        </w:rPr>
        <w:t>.....10</w:t>
      </w:r>
      <w:r w:rsidR="00C71312">
        <w:rPr>
          <w:rFonts w:ascii="Times New Roman" w:hAnsi="Times New Roman" w:cs="Times New Roman"/>
          <w:sz w:val="24"/>
          <w:szCs w:val="24"/>
        </w:rPr>
        <w:t>4</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2.</w:t>
      </w:r>
      <w:r w:rsidR="00A93856">
        <w:rPr>
          <w:rFonts w:ascii="Times New Roman" w:hAnsi="Times New Roman" w:cs="Times New Roman"/>
          <w:sz w:val="24"/>
          <w:szCs w:val="24"/>
        </w:rPr>
        <w:t xml:space="preserve"> Šiuolaikiniai</w:t>
      </w:r>
      <w:r>
        <w:rPr>
          <w:rFonts w:ascii="Times New Roman" w:hAnsi="Times New Roman" w:cs="Times New Roman"/>
          <w:sz w:val="24"/>
          <w:szCs w:val="24"/>
        </w:rPr>
        <w:t xml:space="preserve"> </w:t>
      </w:r>
      <w:r w:rsidR="00A93856">
        <w:rPr>
          <w:rFonts w:ascii="Times New Roman" w:hAnsi="Times New Roman" w:cs="Times New Roman"/>
          <w:sz w:val="24"/>
          <w:szCs w:val="24"/>
        </w:rPr>
        <w:t>ž</w:t>
      </w:r>
      <w:r>
        <w:rPr>
          <w:rFonts w:ascii="Times New Roman" w:hAnsi="Times New Roman" w:cs="Times New Roman"/>
          <w:sz w:val="24"/>
          <w:szCs w:val="24"/>
        </w:rPr>
        <w:t>emės nuosavybės teisės šaltiniai...........................................................</w:t>
      </w:r>
      <w:r w:rsidR="003A4F5B">
        <w:rPr>
          <w:rFonts w:ascii="Times New Roman" w:hAnsi="Times New Roman" w:cs="Times New Roman"/>
          <w:sz w:val="24"/>
          <w:szCs w:val="24"/>
        </w:rPr>
        <w:t>1</w:t>
      </w:r>
      <w:r w:rsidR="00A93856">
        <w:rPr>
          <w:rFonts w:ascii="Times New Roman" w:hAnsi="Times New Roman" w:cs="Times New Roman"/>
          <w:sz w:val="24"/>
          <w:szCs w:val="24"/>
        </w:rPr>
        <w:t>1</w:t>
      </w:r>
      <w:r w:rsidR="00C71312">
        <w:rPr>
          <w:rFonts w:ascii="Times New Roman" w:hAnsi="Times New Roman" w:cs="Times New Roman"/>
          <w:sz w:val="24"/>
          <w:szCs w:val="24"/>
        </w:rPr>
        <w:t>8</w:t>
      </w:r>
    </w:p>
    <w:p w:rsidR="00C07641" w:rsidRDefault="00C07641" w:rsidP="004001C0">
      <w:pPr>
        <w:rPr>
          <w:rFonts w:ascii="Times New Roman" w:hAnsi="Times New Roman" w:cs="Times New Roman"/>
          <w:sz w:val="24"/>
          <w:szCs w:val="24"/>
        </w:rPr>
      </w:pPr>
      <w:r>
        <w:rPr>
          <w:rFonts w:ascii="Times New Roman" w:hAnsi="Times New Roman" w:cs="Times New Roman"/>
          <w:sz w:val="24"/>
          <w:szCs w:val="24"/>
        </w:rPr>
        <w:t xml:space="preserve">       3. Žemės teisiniai santykiai..............................................................................................128</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C07641">
        <w:rPr>
          <w:rFonts w:ascii="Times New Roman" w:hAnsi="Times New Roman" w:cs="Times New Roman"/>
          <w:sz w:val="24"/>
          <w:szCs w:val="24"/>
        </w:rPr>
        <w:t>4</w:t>
      </w:r>
      <w:r>
        <w:rPr>
          <w:rFonts w:ascii="Times New Roman" w:hAnsi="Times New Roman" w:cs="Times New Roman"/>
          <w:sz w:val="24"/>
          <w:szCs w:val="24"/>
        </w:rPr>
        <w:t>. Žemės nuosavybės  įgijimas ir pasibaigimas......................................................</w:t>
      </w:r>
      <w:r w:rsidR="009D5D38">
        <w:rPr>
          <w:rFonts w:ascii="Times New Roman" w:hAnsi="Times New Roman" w:cs="Times New Roman"/>
          <w:sz w:val="24"/>
          <w:szCs w:val="24"/>
        </w:rPr>
        <w:t>..........</w:t>
      </w:r>
      <w:r w:rsidR="00363B55">
        <w:rPr>
          <w:rFonts w:ascii="Times New Roman" w:hAnsi="Times New Roman" w:cs="Times New Roman"/>
          <w:sz w:val="24"/>
          <w:szCs w:val="24"/>
        </w:rPr>
        <w:t>13</w:t>
      </w:r>
      <w:r w:rsidR="00C71312">
        <w:rPr>
          <w:rFonts w:ascii="Times New Roman" w:hAnsi="Times New Roman" w:cs="Times New Roman"/>
          <w:sz w:val="24"/>
          <w:szCs w:val="24"/>
        </w:rPr>
        <w:t>1</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C07641">
        <w:rPr>
          <w:rFonts w:ascii="Times New Roman" w:hAnsi="Times New Roman" w:cs="Times New Roman"/>
          <w:sz w:val="24"/>
          <w:szCs w:val="24"/>
        </w:rPr>
        <w:t>5</w:t>
      </w:r>
      <w:r>
        <w:rPr>
          <w:rFonts w:ascii="Times New Roman" w:hAnsi="Times New Roman" w:cs="Times New Roman"/>
          <w:sz w:val="24"/>
          <w:szCs w:val="24"/>
        </w:rPr>
        <w:t>. Žemės  savininko teisės ir pareigos.........................................................................</w:t>
      </w:r>
      <w:r w:rsidR="00363B55">
        <w:rPr>
          <w:rFonts w:ascii="Times New Roman" w:hAnsi="Times New Roman" w:cs="Times New Roman"/>
          <w:sz w:val="24"/>
          <w:szCs w:val="24"/>
        </w:rPr>
        <w:t>.....1</w:t>
      </w:r>
      <w:r w:rsidR="00C71312">
        <w:rPr>
          <w:rFonts w:ascii="Times New Roman" w:hAnsi="Times New Roman" w:cs="Times New Roman"/>
          <w:sz w:val="24"/>
          <w:szCs w:val="24"/>
        </w:rPr>
        <w:t>39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07641">
        <w:rPr>
          <w:rFonts w:ascii="Times New Roman" w:hAnsi="Times New Roman" w:cs="Times New Roman"/>
          <w:sz w:val="24"/>
          <w:szCs w:val="24"/>
        </w:rPr>
        <w:t>6</w:t>
      </w:r>
      <w:r>
        <w:rPr>
          <w:rFonts w:ascii="Times New Roman" w:hAnsi="Times New Roman" w:cs="Times New Roman"/>
          <w:sz w:val="24"/>
          <w:szCs w:val="24"/>
        </w:rPr>
        <w:t>. Žemės servitutų teisė</w:t>
      </w:r>
      <w:r w:rsidR="00621AE0">
        <w:rPr>
          <w:rFonts w:ascii="Times New Roman" w:hAnsi="Times New Roman" w:cs="Times New Roman"/>
          <w:sz w:val="24"/>
          <w:szCs w:val="24"/>
        </w:rPr>
        <w:t>...</w:t>
      </w:r>
      <w:r>
        <w:rPr>
          <w:rFonts w:ascii="Times New Roman" w:hAnsi="Times New Roman" w:cs="Times New Roman"/>
          <w:sz w:val="24"/>
          <w:szCs w:val="24"/>
        </w:rPr>
        <w:t>.........................................................</w:t>
      </w:r>
      <w:r w:rsidR="00363B55">
        <w:rPr>
          <w:rFonts w:ascii="Times New Roman" w:hAnsi="Times New Roman" w:cs="Times New Roman"/>
          <w:sz w:val="24"/>
          <w:szCs w:val="24"/>
        </w:rPr>
        <w:t>............</w:t>
      </w:r>
      <w:r w:rsidR="003A4F5B">
        <w:rPr>
          <w:rFonts w:ascii="Times New Roman" w:hAnsi="Times New Roman" w:cs="Times New Roman"/>
          <w:sz w:val="24"/>
          <w:szCs w:val="24"/>
        </w:rPr>
        <w:t>.............................1</w:t>
      </w:r>
      <w:r w:rsidR="00B1140A">
        <w:rPr>
          <w:rFonts w:ascii="Times New Roman" w:hAnsi="Times New Roman" w:cs="Times New Roman"/>
          <w:sz w:val="24"/>
          <w:szCs w:val="24"/>
        </w:rPr>
        <w:t>4</w:t>
      </w:r>
      <w:r w:rsidR="00C71312">
        <w:rPr>
          <w:rFonts w:ascii="Times New Roman" w:hAnsi="Times New Roman" w:cs="Times New Roman"/>
          <w:sz w:val="24"/>
          <w:szCs w:val="24"/>
        </w:rPr>
        <w:t>7</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C07641">
        <w:rPr>
          <w:rFonts w:ascii="Times New Roman" w:hAnsi="Times New Roman" w:cs="Times New Roman"/>
          <w:sz w:val="24"/>
          <w:szCs w:val="24"/>
        </w:rPr>
        <w:t>7</w:t>
      </w:r>
      <w:r>
        <w:rPr>
          <w:rFonts w:ascii="Times New Roman" w:hAnsi="Times New Roman" w:cs="Times New Roman"/>
          <w:sz w:val="24"/>
          <w:szCs w:val="24"/>
        </w:rPr>
        <w:t>.  Žemės nuosavybės teisės gynimas.........................................................</w:t>
      </w:r>
      <w:r w:rsidR="00363B55">
        <w:rPr>
          <w:rFonts w:ascii="Times New Roman" w:hAnsi="Times New Roman" w:cs="Times New Roman"/>
          <w:sz w:val="24"/>
          <w:szCs w:val="24"/>
        </w:rPr>
        <w:t>.....</w:t>
      </w:r>
      <w:r w:rsidR="003A4F5B">
        <w:rPr>
          <w:rFonts w:ascii="Times New Roman" w:hAnsi="Times New Roman" w:cs="Times New Roman"/>
          <w:sz w:val="24"/>
          <w:szCs w:val="24"/>
        </w:rPr>
        <w:t>.................15</w:t>
      </w:r>
      <w:r w:rsidR="00C71312">
        <w:rPr>
          <w:rFonts w:ascii="Times New Roman" w:hAnsi="Times New Roman" w:cs="Times New Roman"/>
          <w:sz w:val="24"/>
          <w:szCs w:val="24"/>
        </w:rPr>
        <w:t>4</w:t>
      </w:r>
    </w:p>
    <w:p w:rsidR="00C71312" w:rsidRDefault="00C71312" w:rsidP="004001C0">
      <w:pPr>
        <w:rPr>
          <w:rFonts w:ascii="Times New Roman" w:hAnsi="Times New Roman" w:cs="Times New Roman"/>
          <w:b/>
          <w:sz w:val="24"/>
          <w:szCs w:val="24"/>
        </w:rPr>
      </w:pPr>
    </w:p>
    <w:p w:rsidR="003B3C11" w:rsidRDefault="004001C0" w:rsidP="004001C0">
      <w:pPr>
        <w:rPr>
          <w:rFonts w:ascii="Times New Roman" w:hAnsi="Times New Roman" w:cs="Times New Roman"/>
          <w:sz w:val="24"/>
          <w:szCs w:val="24"/>
        </w:rPr>
      </w:pPr>
      <w:r>
        <w:rPr>
          <w:rFonts w:ascii="Times New Roman" w:hAnsi="Times New Roman" w:cs="Times New Roman"/>
          <w:b/>
          <w:sz w:val="24"/>
          <w:szCs w:val="24"/>
        </w:rPr>
        <w:t xml:space="preserve">IV skyrius.      </w:t>
      </w:r>
    </w:p>
    <w:p w:rsidR="004001C0" w:rsidRPr="003B3C11" w:rsidRDefault="004001C0" w:rsidP="004001C0">
      <w:pPr>
        <w:rPr>
          <w:rFonts w:ascii="Times New Roman" w:hAnsi="Times New Roman" w:cs="Times New Roman"/>
          <w:sz w:val="24"/>
          <w:szCs w:val="24"/>
        </w:rPr>
      </w:pPr>
      <w:r>
        <w:rPr>
          <w:rFonts w:ascii="Times New Roman" w:hAnsi="Times New Roman" w:cs="Times New Roman"/>
          <w:b/>
          <w:sz w:val="24"/>
          <w:szCs w:val="24"/>
        </w:rPr>
        <w:t>ŽEMĖS</w:t>
      </w:r>
      <w:r w:rsidR="003B3C11">
        <w:rPr>
          <w:rFonts w:ascii="Times New Roman" w:hAnsi="Times New Roman" w:cs="Times New Roman"/>
          <w:b/>
          <w:sz w:val="24"/>
          <w:szCs w:val="24"/>
        </w:rPr>
        <w:t xml:space="preserve">  IŠTEKLIŲ</w:t>
      </w:r>
      <w:r>
        <w:rPr>
          <w:rFonts w:ascii="Times New Roman" w:hAnsi="Times New Roman" w:cs="Times New Roman"/>
          <w:b/>
          <w:sz w:val="24"/>
          <w:szCs w:val="24"/>
        </w:rPr>
        <w:t xml:space="preserve"> NAUDOJI</w:t>
      </w:r>
      <w:r w:rsidR="00930A24">
        <w:rPr>
          <w:rFonts w:ascii="Times New Roman" w:hAnsi="Times New Roman" w:cs="Times New Roman"/>
          <w:b/>
          <w:sz w:val="24"/>
          <w:szCs w:val="24"/>
        </w:rPr>
        <w:t>M</w:t>
      </w:r>
      <w:r w:rsidR="00621AE0">
        <w:rPr>
          <w:rFonts w:ascii="Times New Roman" w:hAnsi="Times New Roman" w:cs="Times New Roman"/>
          <w:b/>
          <w:sz w:val="24"/>
          <w:szCs w:val="24"/>
        </w:rPr>
        <w:t>AS</w:t>
      </w:r>
      <w:r w:rsidR="003B3C11">
        <w:rPr>
          <w:rFonts w:ascii="Times New Roman" w:hAnsi="Times New Roman" w:cs="Times New Roman"/>
          <w:b/>
          <w:sz w:val="24"/>
          <w:szCs w:val="24"/>
        </w:rPr>
        <w:t xml:space="preserve"> IR APSAUGA</w:t>
      </w:r>
      <w:r w:rsidR="00B966A3">
        <w:rPr>
          <w:rFonts w:ascii="Times New Roman" w:hAnsi="Times New Roman" w:cs="Times New Roman"/>
          <w:b/>
          <w:sz w:val="24"/>
          <w:szCs w:val="24"/>
        </w:rPr>
        <w:t>...............................................</w:t>
      </w:r>
      <w:r w:rsidR="00A4651C">
        <w:rPr>
          <w:rFonts w:ascii="Times New Roman" w:hAnsi="Times New Roman" w:cs="Times New Roman"/>
          <w:b/>
          <w:sz w:val="24"/>
          <w:szCs w:val="24"/>
        </w:rPr>
        <w:t>......</w:t>
      </w:r>
      <w:r w:rsidR="00633098">
        <w:rPr>
          <w:rFonts w:ascii="Times New Roman" w:hAnsi="Times New Roman" w:cs="Times New Roman"/>
          <w:b/>
          <w:sz w:val="24"/>
          <w:szCs w:val="24"/>
        </w:rPr>
        <w:t>..</w:t>
      </w:r>
      <w:r w:rsidR="007958BC">
        <w:rPr>
          <w:rFonts w:ascii="Times New Roman" w:hAnsi="Times New Roman" w:cs="Times New Roman"/>
          <w:b/>
          <w:sz w:val="24"/>
          <w:szCs w:val="24"/>
        </w:rPr>
        <w:t>.</w:t>
      </w:r>
      <w:r w:rsidR="00B966A3">
        <w:rPr>
          <w:rFonts w:ascii="Times New Roman" w:hAnsi="Times New Roman" w:cs="Times New Roman"/>
          <w:b/>
          <w:sz w:val="24"/>
          <w:szCs w:val="24"/>
        </w:rPr>
        <w:t>1</w:t>
      </w:r>
      <w:r w:rsidR="00C71312">
        <w:rPr>
          <w:rFonts w:ascii="Times New Roman" w:hAnsi="Times New Roman" w:cs="Times New Roman"/>
          <w:b/>
          <w:sz w:val="24"/>
          <w:szCs w:val="24"/>
        </w:rPr>
        <w:t>59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1.Viešas ir privatus interesai </w:t>
      </w:r>
      <w:r w:rsidR="00930A24">
        <w:rPr>
          <w:rFonts w:ascii="Times New Roman" w:hAnsi="Times New Roman" w:cs="Times New Roman"/>
          <w:sz w:val="24"/>
          <w:szCs w:val="24"/>
        </w:rPr>
        <w:t>žemės</w:t>
      </w:r>
      <w:r w:rsidR="00730989">
        <w:rPr>
          <w:rFonts w:ascii="Times New Roman" w:hAnsi="Times New Roman" w:cs="Times New Roman"/>
          <w:sz w:val="24"/>
          <w:szCs w:val="24"/>
        </w:rPr>
        <w:t xml:space="preserve"> </w:t>
      </w:r>
      <w:r w:rsidR="00930A24">
        <w:rPr>
          <w:rFonts w:ascii="Times New Roman" w:hAnsi="Times New Roman" w:cs="Times New Roman"/>
          <w:sz w:val="24"/>
          <w:szCs w:val="24"/>
        </w:rPr>
        <w:t xml:space="preserve"> santykiuose..................</w:t>
      </w:r>
      <w:r>
        <w:rPr>
          <w:rFonts w:ascii="Times New Roman" w:hAnsi="Times New Roman" w:cs="Times New Roman"/>
          <w:sz w:val="24"/>
          <w:szCs w:val="24"/>
        </w:rPr>
        <w:t>..........................</w:t>
      </w:r>
      <w:r w:rsidR="00730989">
        <w:rPr>
          <w:rFonts w:ascii="Times New Roman" w:hAnsi="Times New Roman" w:cs="Times New Roman"/>
          <w:sz w:val="24"/>
          <w:szCs w:val="24"/>
        </w:rPr>
        <w:t>.................</w:t>
      </w:r>
      <w:r w:rsidR="00363B55">
        <w:rPr>
          <w:rFonts w:ascii="Times New Roman" w:hAnsi="Times New Roman" w:cs="Times New Roman"/>
          <w:sz w:val="24"/>
          <w:szCs w:val="24"/>
        </w:rPr>
        <w:t>1</w:t>
      </w:r>
      <w:r w:rsidR="00C71312">
        <w:rPr>
          <w:rFonts w:ascii="Times New Roman" w:hAnsi="Times New Roman" w:cs="Times New Roman"/>
          <w:sz w:val="24"/>
          <w:szCs w:val="24"/>
        </w:rPr>
        <w:t>59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2. Žemės</w:t>
      </w:r>
      <w:r w:rsidR="00363B55">
        <w:rPr>
          <w:rFonts w:ascii="Times New Roman" w:hAnsi="Times New Roman" w:cs="Times New Roman"/>
          <w:sz w:val="24"/>
          <w:szCs w:val="24"/>
        </w:rPr>
        <w:t xml:space="preserve">  naudojimo socialinė paskirtis </w:t>
      </w:r>
      <w:r>
        <w:rPr>
          <w:rFonts w:ascii="Times New Roman" w:hAnsi="Times New Roman" w:cs="Times New Roman"/>
          <w:sz w:val="24"/>
          <w:szCs w:val="24"/>
        </w:rPr>
        <w:t>..................................................................</w:t>
      </w:r>
      <w:r w:rsidR="00363B55">
        <w:rPr>
          <w:rFonts w:ascii="Times New Roman" w:hAnsi="Times New Roman" w:cs="Times New Roman"/>
          <w:sz w:val="24"/>
          <w:szCs w:val="24"/>
        </w:rPr>
        <w:t>.........17</w:t>
      </w:r>
      <w:r w:rsidR="00C71312">
        <w:rPr>
          <w:rFonts w:ascii="Times New Roman" w:hAnsi="Times New Roman" w:cs="Times New Roman"/>
          <w:sz w:val="24"/>
          <w:szCs w:val="24"/>
        </w:rPr>
        <w:t>0</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3. Žemės </w:t>
      </w:r>
      <w:r w:rsidR="00621AE0">
        <w:rPr>
          <w:rFonts w:ascii="Times New Roman" w:hAnsi="Times New Roman" w:cs="Times New Roman"/>
          <w:sz w:val="24"/>
          <w:szCs w:val="24"/>
        </w:rPr>
        <w:t>išteklių</w:t>
      </w:r>
      <w:r>
        <w:rPr>
          <w:rFonts w:ascii="Times New Roman" w:hAnsi="Times New Roman" w:cs="Times New Roman"/>
          <w:sz w:val="24"/>
          <w:szCs w:val="24"/>
        </w:rPr>
        <w:t xml:space="preserve"> naudotojai</w:t>
      </w:r>
      <w:r w:rsidR="00621AE0">
        <w:rPr>
          <w:rFonts w:ascii="Times New Roman" w:hAnsi="Times New Roman" w:cs="Times New Roman"/>
          <w:sz w:val="24"/>
          <w:szCs w:val="24"/>
        </w:rPr>
        <w:t>.................</w:t>
      </w:r>
      <w:r w:rsidR="00363B55">
        <w:rPr>
          <w:rFonts w:ascii="Times New Roman" w:hAnsi="Times New Roman" w:cs="Times New Roman"/>
          <w:sz w:val="24"/>
          <w:szCs w:val="24"/>
        </w:rPr>
        <w:t xml:space="preserve"> </w:t>
      </w:r>
      <w:r>
        <w:rPr>
          <w:rFonts w:ascii="Times New Roman" w:hAnsi="Times New Roman" w:cs="Times New Roman"/>
          <w:sz w:val="24"/>
          <w:szCs w:val="24"/>
        </w:rPr>
        <w:t>.............................................</w:t>
      </w:r>
      <w:r w:rsidR="00363B55">
        <w:rPr>
          <w:rFonts w:ascii="Times New Roman" w:hAnsi="Times New Roman" w:cs="Times New Roman"/>
          <w:sz w:val="24"/>
          <w:szCs w:val="24"/>
        </w:rPr>
        <w:t>...............................17</w:t>
      </w:r>
      <w:r w:rsidR="00C71312">
        <w:rPr>
          <w:rFonts w:ascii="Times New Roman" w:hAnsi="Times New Roman" w:cs="Times New Roman"/>
          <w:sz w:val="24"/>
          <w:szCs w:val="24"/>
        </w:rPr>
        <w:t>6</w:t>
      </w:r>
    </w:p>
    <w:p w:rsidR="004001C0" w:rsidRDefault="00363B55" w:rsidP="004001C0">
      <w:pPr>
        <w:rPr>
          <w:rFonts w:ascii="Times New Roman" w:hAnsi="Times New Roman" w:cs="Times New Roman"/>
          <w:sz w:val="24"/>
          <w:szCs w:val="24"/>
        </w:rPr>
      </w:pPr>
      <w:r>
        <w:rPr>
          <w:rFonts w:ascii="Times New Roman" w:hAnsi="Times New Roman" w:cs="Times New Roman"/>
          <w:sz w:val="24"/>
          <w:szCs w:val="24"/>
        </w:rPr>
        <w:t xml:space="preserve">       4.</w:t>
      </w:r>
      <w:r w:rsidR="004001C0">
        <w:rPr>
          <w:rFonts w:ascii="Times New Roman" w:hAnsi="Times New Roman" w:cs="Times New Roman"/>
          <w:sz w:val="24"/>
          <w:szCs w:val="24"/>
        </w:rPr>
        <w:t xml:space="preserve"> </w:t>
      </w:r>
      <w:r w:rsidR="007958BC">
        <w:rPr>
          <w:rFonts w:ascii="Times New Roman" w:hAnsi="Times New Roman" w:cs="Times New Roman"/>
          <w:sz w:val="24"/>
          <w:szCs w:val="24"/>
        </w:rPr>
        <w:t>Ž</w:t>
      </w:r>
      <w:r w:rsidR="004001C0">
        <w:rPr>
          <w:rFonts w:ascii="Times New Roman" w:hAnsi="Times New Roman" w:cs="Times New Roman"/>
          <w:sz w:val="24"/>
          <w:szCs w:val="24"/>
        </w:rPr>
        <w:t>emės</w:t>
      </w:r>
      <w:r w:rsidR="007958BC">
        <w:rPr>
          <w:rFonts w:ascii="Times New Roman" w:hAnsi="Times New Roman" w:cs="Times New Roman"/>
          <w:sz w:val="24"/>
          <w:szCs w:val="24"/>
        </w:rPr>
        <w:t xml:space="preserve"> naudmenų</w:t>
      </w:r>
      <w:r w:rsidR="004001C0">
        <w:rPr>
          <w:rFonts w:ascii="Times New Roman" w:hAnsi="Times New Roman" w:cs="Times New Roman"/>
          <w:sz w:val="24"/>
          <w:szCs w:val="24"/>
        </w:rPr>
        <w:t xml:space="preserve"> naudojimas ..................................................</w:t>
      </w:r>
      <w:r>
        <w:rPr>
          <w:rFonts w:ascii="Times New Roman" w:hAnsi="Times New Roman" w:cs="Times New Roman"/>
          <w:sz w:val="24"/>
          <w:szCs w:val="24"/>
        </w:rPr>
        <w:t>......................</w:t>
      </w:r>
      <w:r w:rsidR="007958BC">
        <w:rPr>
          <w:rFonts w:ascii="Times New Roman" w:hAnsi="Times New Roman" w:cs="Times New Roman"/>
          <w:sz w:val="24"/>
          <w:szCs w:val="24"/>
        </w:rPr>
        <w:t>...............</w:t>
      </w:r>
      <w:r>
        <w:rPr>
          <w:rFonts w:ascii="Times New Roman" w:hAnsi="Times New Roman" w:cs="Times New Roman"/>
          <w:sz w:val="24"/>
          <w:szCs w:val="24"/>
        </w:rPr>
        <w:t>18</w:t>
      </w:r>
      <w:r w:rsidR="00C71312">
        <w:rPr>
          <w:rFonts w:ascii="Times New Roman" w:hAnsi="Times New Roman" w:cs="Times New Roman"/>
          <w:sz w:val="24"/>
          <w:szCs w:val="24"/>
        </w:rPr>
        <w:t>1</w:t>
      </w:r>
    </w:p>
    <w:p w:rsidR="004001C0" w:rsidRDefault="00363B55" w:rsidP="004001C0">
      <w:pPr>
        <w:rPr>
          <w:rFonts w:ascii="Times New Roman" w:hAnsi="Times New Roman" w:cs="Times New Roman"/>
          <w:sz w:val="24"/>
          <w:szCs w:val="24"/>
        </w:rPr>
      </w:pPr>
      <w:r>
        <w:rPr>
          <w:rFonts w:ascii="Times New Roman" w:hAnsi="Times New Roman" w:cs="Times New Roman"/>
          <w:sz w:val="24"/>
          <w:szCs w:val="24"/>
        </w:rPr>
        <w:t xml:space="preserve">       5. Miškų</w:t>
      </w:r>
      <w:r w:rsidR="0047164F">
        <w:rPr>
          <w:rFonts w:ascii="Times New Roman" w:hAnsi="Times New Roman" w:cs="Times New Roman"/>
          <w:sz w:val="24"/>
          <w:szCs w:val="24"/>
        </w:rPr>
        <w:t xml:space="preserve"> ištekliaus</w:t>
      </w:r>
      <w:r>
        <w:rPr>
          <w:rFonts w:ascii="Times New Roman" w:hAnsi="Times New Roman" w:cs="Times New Roman"/>
          <w:sz w:val="24"/>
          <w:szCs w:val="24"/>
        </w:rPr>
        <w:t xml:space="preserve"> </w:t>
      </w:r>
      <w:r w:rsidR="004001C0">
        <w:rPr>
          <w:rFonts w:ascii="Times New Roman" w:hAnsi="Times New Roman" w:cs="Times New Roman"/>
          <w:sz w:val="24"/>
          <w:szCs w:val="24"/>
        </w:rPr>
        <w:t>naudojimas ......................................................................</w:t>
      </w:r>
      <w:r>
        <w:rPr>
          <w:rFonts w:ascii="Times New Roman" w:hAnsi="Times New Roman" w:cs="Times New Roman"/>
          <w:sz w:val="24"/>
          <w:szCs w:val="24"/>
        </w:rPr>
        <w:t>...................18</w:t>
      </w:r>
      <w:r w:rsidR="00C71312">
        <w:rPr>
          <w:rFonts w:ascii="Times New Roman" w:hAnsi="Times New Roman" w:cs="Times New Roman"/>
          <w:sz w:val="24"/>
          <w:szCs w:val="24"/>
        </w:rPr>
        <w:t>8</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6. Vandens telkinių naudojimas </w:t>
      </w:r>
      <w:r w:rsidR="0047164F">
        <w:rPr>
          <w:rFonts w:ascii="Times New Roman" w:hAnsi="Times New Roman" w:cs="Times New Roman"/>
          <w:sz w:val="24"/>
          <w:szCs w:val="24"/>
        </w:rPr>
        <w:t>................</w:t>
      </w:r>
      <w:r>
        <w:rPr>
          <w:rFonts w:ascii="Times New Roman" w:hAnsi="Times New Roman" w:cs="Times New Roman"/>
          <w:sz w:val="24"/>
          <w:szCs w:val="24"/>
        </w:rPr>
        <w:t>.................................................................</w:t>
      </w:r>
      <w:r w:rsidR="00363B55">
        <w:rPr>
          <w:rFonts w:ascii="Times New Roman" w:hAnsi="Times New Roman" w:cs="Times New Roman"/>
          <w:sz w:val="24"/>
          <w:szCs w:val="24"/>
        </w:rPr>
        <w:t>.......20</w:t>
      </w:r>
      <w:r w:rsidR="00C71312">
        <w:rPr>
          <w:rFonts w:ascii="Times New Roman" w:hAnsi="Times New Roman" w:cs="Times New Roman"/>
          <w:sz w:val="24"/>
          <w:szCs w:val="24"/>
        </w:rPr>
        <w:t>1</w:t>
      </w:r>
    </w:p>
    <w:p w:rsidR="004001C0" w:rsidRDefault="00363B55" w:rsidP="004001C0">
      <w:pPr>
        <w:rPr>
          <w:rFonts w:ascii="Times New Roman" w:hAnsi="Times New Roman" w:cs="Times New Roman"/>
          <w:b/>
          <w:sz w:val="24"/>
          <w:szCs w:val="24"/>
        </w:rPr>
      </w:pPr>
      <w:r w:rsidRPr="00363B55">
        <w:rPr>
          <w:rFonts w:ascii="Times New Roman" w:hAnsi="Times New Roman" w:cs="Times New Roman"/>
          <w:b/>
          <w:sz w:val="24"/>
          <w:szCs w:val="24"/>
        </w:rPr>
        <w:t xml:space="preserve"> V</w:t>
      </w:r>
      <w:r w:rsidR="004001C0">
        <w:rPr>
          <w:rFonts w:ascii="Times New Roman" w:hAnsi="Times New Roman" w:cs="Times New Roman"/>
          <w:b/>
          <w:sz w:val="24"/>
          <w:szCs w:val="24"/>
        </w:rPr>
        <w:t xml:space="preserve"> skyrius.  </w:t>
      </w:r>
    </w:p>
    <w:p w:rsidR="004001C0" w:rsidRDefault="00AF2B44" w:rsidP="004001C0">
      <w:pPr>
        <w:rPr>
          <w:rFonts w:ascii="Times New Roman" w:hAnsi="Times New Roman" w:cs="Times New Roman"/>
          <w:b/>
          <w:sz w:val="24"/>
          <w:szCs w:val="24"/>
        </w:rPr>
      </w:pPr>
      <w:r>
        <w:rPr>
          <w:rFonts w:ascii="Times New Roman" w:hAnsi="Times New Roman" w:cs="Times New Roman"/>
          <w:b/>
          <w:sz w:val="24"/>
          <w:szCs w:val="24"/>
        </w:rPr>
        <w:t xml:space="preserve">ŽEMĖS NUSAVINIMAS IR </w:t>
      </w:r>
      <w:r w:rsidR="00BC684B">
        <w:rPr>
          <w:rFonts w:ascii="Times New Roman" w:hAnsi="Times New Roman" w:cs="Times New Roman"/>
          <w:b/>
          <w:sz w:val="24"/>
          <w:szCs w:val="24"/>
        </w:rPr>
        <w:t>NUOSTOLIŲ ATLYGINIMAS</w:t>
      </w:r>
      <w:r w:rsidR="00B966A3">
        <w:rPr>
          <w:rFonts w:ascii="Times New Roman" w:hAnsi="Times New Roman" w:cs="Times New Roman"/>
          <w:b/>
          <w:sz w:val="24"/>
          <w:szCs w:val="24"/>
        </w:rPr>
        <w:t>........</w:t>
      </w:r>
      <w:r>
        <w:rPr>
          <w:rFonts w:ascii="Times New Roman" w:hAnsi="Times New Roman" w:cs="Times New Roman"/>
          <w:b/>
          <w:sz w:val="24"/>
          <w:szCs w:val="24"/>
        </w:rPr>
        <w:t>..................................</w:t>
      </w:r>
      <w:r w:rsidR="00BC684B">
        <w:rPr>
          <w:rFonts w:ascii="Times New Roman" w:hAnsi="Times New Roman" w:cs="Times New Roman"/>
          <w:b/>
          <w:sz w:val="24"/>
          <w:szCs w:val="24"/>
        </w:rPr>
        <w:t>.</w:t>
      </w:r>
      <w:r w:rsidR="00B966A3">
        <w:rPr>
          <w:rFonts w:ascii="Times New Roman" w:hAnsi="Times New Roman" w:cs="Times New Roman"/>
          <w:b/>
          <w:sz w:val="24"/>
          <w:szCs w:val="24"/>
        </w:rPr>
        <w:t>21</w:t>
      </w:r>
      <w:r w:rsidR="00C71312">
        <w:rPr>
          <w:rFonts w:ascii="Times New Roman" w:hAnsi="Times New Roman" w:cs="Times New Roman"/>
          <w:b/>
          <w:sz w:val="24"/>
          <w:szCs w:val="24"/>
        </w:rPr>
        <w:t>5</w:t>
      </w:r>
    </w:p>
    <w:p w:rsidR="004001C0" w:rsidRDefault="00363B55" w:rsidP="004001C0">
      <w:pPr>
        <w:rPr>
          <w:rFonts w:ascii="Times New Roman" w:hAnsi="Times New Roman" w:cs="Times New Roman"/>
          <w:sz w:val="24"/>
          <w:szCs w:val="24"/>
        </w:rPr>
      </w:pPr>
      <w:r>
        <w:rPr>
          <w:rFonts w:ascii="Times New Roman" w:hAnsi="Times New Roman" w:cs="Times New Roman"/>
          <w:sz w:val="24"/>
          <w:szCs w:val="24"/>
        </w:rPr>
        <w:t xml:space="preserve">      1. Visuomenės poreikis nusavinti žemę.....</w:t>
      </w:r>
      <w:r w:rsidR="004001C0">
        <w:rPr>
          <w:rFonts w:ascii="Times New Roman" w:hAnsi="Times New Roman" w:cs="Times New Roman"/>
          <w:sz w:val="24"/>
          <w:szCs w:val="24"/>
        </w:rPr>
        <w:t xml:space="preserve"> .........................................................</w:t>
      </w:r>
      <w:r>
        <w:rPr>
          <w:rFonts w:ascii="Times New Roman" w:hAnsi="Times New Roman" w:cs="Times New Roman"/>
          <w:sz w:val="24"/>
          <w:szCs w:val="24"/>
        </w:rPr>
        <w:t>................</w:t>
      </w:r>
      <w:r w:rsidR="00F03957">
        <w:rPr>
          <w:rFonts w:ascii="Times New Roman" w:hAnsi="Times New Roman" w:cs="Times New Roman"/>
          <w:sz w:val="24"/>
          <w:szCs w:val="24"/>
        </w:rPr>
        <w:t>21</w:t>
      </w:r>
      <w:r w:rsidR="00C71312">
        <w:rPr>
          <w:rFonts w:ascii="Times New Roman" w:hAnsi="Times New Roman" w:cs="Times New Roman"/>
          <w:sz w:val="24"/>
          <w:szCs w:val="24"/>
        </w:rPr>
        <w:t>5</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2.Žemės nusavinimo atvejai ir sąlygos.....................................................................</w:t>
      </w:r>
      <w:r w:rsidR="00F03957">
        <w:rPr>
          <w:rFonts w:ascii="Times New Roman" w:hAnsi="Times New Roman" w:cs="Times New Roman"/>
          <w:sz w:val="24"/>
          <w:szCs w:val="24"/>
        </w:rPr>
        <w:t>...........21</w:t>
      </w:r>
      <w:r w:rsidR="00C71312">
        <w:rPr>
          <w:rFonts w:ascii="Times New Roman" w:hAnsi="Times New Roman" w:cs="Times New Roman"/>
          <w:sz w:val="24"/>
          <w:szCs w:val="24"/>
        </w:rPr>
        <w:t>8</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3. Žemės nusavinimo procedūra...............................................................................</w:t>
      </w:r>
      <w:r w:rsidR="00F03957">
        <w:rPr>
          <w:rFonts w:ascii="Times New Roman" w:hAnsi="Times New Roman" w:cs="Times New Roman"/>
          <w:sz w:val="24"/>
          <w:szCs w:val="24"/>
        </w:rPr>
        <w:t>............22</w:t>
      </w:r>
      <w:r w:rsidR="00C71312">
        <w:rPr>
          <w:rFonts w:ascii="Times New Roman" w:hAnsi="Times New Roman" w:cs="Times New Roman"/>
          <w:sz w:val="24"/>
          <w:szCs w:val="24"/>
        </w:rPr>
        <w:t>4</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9D5D38">
        <w:rPr>
          <w:rFonts w:ascii="Times New Roman" w:hAnsi="Times New Roman" w:cs="Times New Roman"/>
          <w:sz w:val="24"/>
          <w:szCs w:val="24"/>
        </w:rPr>
        <w:t>4.</w:t>
      </w:r>
      <w:r w:rsidR="00D04DE6">
        <w:rPr>
          <w:rFonts w:ascii="Times New Roman" w:hAnsi="Times New Roman" w:cs="Times New Roman"/>
          <w:sz w:val="24"/>
          <w:szCs w:val="24"/>
        </w:rPr>
        <w:t xml:space="preserve"> </w:t>
      </w:r>
      <w:r w:rsidR="00BC684B">
        <w:rPr>
          <w:rFonts w:ascii="Times New Roman" w:hAnsi="Times New Roman" w:cs="Times New Roman"/>
          <w:sz w:val="24"/>
          <w:szCs w:val="24"/>
        </w:rPr>
        <w:t>A</w:t>
      </w:r>
      <w:r>
        <w:rPr>
          <w:rFonts w:ascii="Times New Roman" w:hAnsi="Times New Roman" w:cs="Times New Roman"/>
          <w:sz w:val="24"/>
          <w:szCs w:val="24"/>
        </w:rPr>
        <w:t>tlyginim</w:t>
      </w:r>
      <w:r w:rsidR="00BC684B">
        <w:rPr>
          <w:rFonts w:ascii="Times New Roman" w:hAnsi="Times New Roman" w:cs="Times New Roman"/>
          <w:sz w:val="24"/>
          <w:szCs w:val="24"/>
        </w:rPr>
        <w:t>as</w:t>
      </w:r>
      <w:r>
        <w:rPr>
          <w:rFonts w:ascii="Times New Roman" w:hAnsi="Times New Roman" w:cs="Times New Roman"/>
          <w:sz w:val="24"/>
          <w:szCs w:val="24"/>
        </w:rPr>
        <w:t xml:space="preserve"> už nusavintą žemę</w:t>
      </w:r>
      <w:r w:rsidR="00A4651C">
        <w:rPr>
          <w:rFonts w:ascii="Times New Roman" w:hAnsi="Times New Roman" w:cs="Times New Roman"/>
          <w:sz w:val="24"/>
          <w:szCs w:val="24"/>
        </w:rPr>
        <w:t xml:space="preserve"> ..............................................................................</w:t>
      </w:r>
      <w:r w:rsidR="00BC684B">
        <w:rPr>
          <w:rFonts w:ascii="Times New Roman" w:hAnsi="Times New Roman" w:cs="Times New Roman"/>
          <w:sz w:val="24"/>
          <w:szCs w:val="24"/>
        </w:rPr>
        <w:t>.........</w:t>
      </w:r>
      <w:r w:rsidR="00A4651C">
        <w:rPr>
          <w:rFonts w:ascii="Times New Roman" w:hAnsi="Times New Roman" w:cs="Times New Roman"/>
          <w:sz w:val="24"/>
          <w:szCs w:val="24"/>
        </w:rPr>
        <w:t>2</w:t>
      </w:r>
      <w:r w:rsidR="00F413C7">
        <w:rPr>
          <w:rFonts w:ascii="Times New Roman" w:hAnsi="Times New Roman" w:cs="Times New Roman"/>
          <w:sz w:val="24"/>
          <w:szCs w:val="24"/>
        </w:rPr>
        <w:t>38</w:t>
      </w:r>
      <w:r w:rsidR="00A4651C">
        <w:rPr>
          <w:rFonts w:ascii="Times New Roman" w:hAnsi="Times New Roman" w:cs="Times New Roman"/>
          <w:sz w:val="24"/>
          <w:szCs w:val="24"/>
        </w:rPr>
        <w:t xml:space="preserve">                                         </w:t>
      </w:r>
    </w:p>
    <w:p w:rsidR="004001C0" w:rsidRDefault="00F03957" w:rsidP="004001C0">
      <w:pPr>
        <w:rPr>
          <w:rFonts w:ascii="Times New Roman" w:hAnsi="Times New Roman" w:cs="Times New Roman"/>
          <w:sz w:val="24"/>
          <w:szCs w:val="24"/>
        </w:rPr>
      </w:pPr>
      <w:r>
        <w:rPr>
          <w:rFonts w:ascii="Times New Roman" w:hAnsi="Times New Roman" w:cs="Times New Roman"/>
          <w:sz w:val="24"/>
          <w:szCs w:val="24"/>
        </w:rPr>
        <w:t xml:space="preserve">       </w:t>
      </w:r>
      <w:r w:rsidR="009D5D38">
        <w:rPr>
          <w:rFonts w:ascii="Times New Roman" w:hAnsi="Times New Roman" w:cs="Times New Roman"/>
          <w:sz w:val="24"/>
          <w:szCs w:val="24"/>
        </w:rPr>
        <w:t>5</w:t>
      </w:r>
      <w:r>
        <w:rPr>
          <w:rFonts w:ascii="Times New Roman" w:hAnsi="Times New Roman" w:cs="Times New Roman"/>
          <w:sz w:val="24"/>
          <w:szCs w:val="24"/>
        </w:rPr>
        <w:t xml:space="preserve">. </w:t>
      </w:r>
      <w:r w:rsidR="00AF2B44">
        <w:rPr>
          <w:rFonts w:ascii="Times New Roman" w:hAnsi="Times New Roman" w:cs="Times New Roman"/>
          <w:sz w:val="24"/>
          <w:szCs w:val="24"/>
        </w:rPr>
        <w:t xml:space="preserve">Teismų sprendimai </w:t>
      </w:r>
      <w:r w:rsidR="000518F0">
        <w:rPr>
          <w:rFonts w:ascii="Times New Roman" w:hAnsi="Times New Roman" w:cs="Times New Roman"/>
          <w:sz w:val="24"/>
          <w:szCs w:val="24"/>
        </w:rPr>
        <w:t>ginčuose dėl atlyginimo už žemę</w:t>
      </w:r>
      <w:r w:rsidR="004001C0">
        <w:rPr>
          <w:rFonts w:ascii="Times New Roman" w:hAnsi="Times New Roman" w:cs="Times New Roman"/>
          <w:sz w:val="24"/>
          <w:szCs w:val="24"/>
        </w:rPr>
        <w:t>.........................................</w:t>
      </w:r>
      <w:r>
        <w:rPr>
          <w:rFonts w:ascii="Times New Roman" w:hAnsi="Times New Roman" w:cs="Times New Roman"/>
          <w:sz w:val="24"/>
          <w:szCs w:val="24"/>
        </w:rPr>
        <w:t>.............</w:t>
      </w:r>
      <w:r w:rsidR="000518F0">
        <w:rPr>
          <w:rFonts w:ascii="Times New Roman" w:hAnsi="Times New Roman" w:cs="Times New Roman"/>
          <w:sz w:val="24"/>
          <w:szCs w:val="24"/>
        </w:rPr>
        <w:t>.</w:t>
      </w:r>
      <w:r>
        <w:rPr>
          <w:rFonts w:ascii="Times New Roman" w:hAnsi="Times New Roman" w:cs="Times New Roman"/>
          <w:sz w:val="24"/>
          <w:szCs w:val="24"/>
        </w:rPr>
        <w:t>2</w:t>
      </w:r>
      <w:r w:rsidR="00F413C7">
        <w:rPr>
          <w:rFonts w:ascii="Times New Roman" w:hAnsi="Times New Roman" w:cs="Times New Roman"/>
          <w:sz w:val="24"/>
          <w:szCs w:val="24"/>
        </w:rPr>
        <w:t>42</w:t>
      </w:r>
    </w:p>
    <w:p w:rsidR="00C12942" w:rsidRDefault="004001C0" w:rsidP="00C12942">
      <w:pPr>
        <w:rPr>
          <w:rFonts w:ascii="Times New Roman" w:hAnsi="Times New Roman" w:cs="Times New Roman"/>
          <w:b/>
          <w:sz w:val="24"/>
          <w:szCs w:val="24"/>
        </w:rPr>
      </w:pPr>
      <w:r>
        <w:rPr>
          <w:rFonts w:ascii="Times New Roman" w:hAnsi="Times New Roman" w:cs="Times New Roman"/>
          <w:b/>
          <w:sz w:val="24"/>
          <w:szCs w:val="24"/>
        </w:rPr>
        <w:t>VI skyrius.</w:t>
      </w:r>
    </w:p>
    <w:p w:rsidR="004001C0" w:rsidRDefault="004001C0" w:rsidP="00C12942">
      <w:pPr>
        <w:rPr>
          <w:rFonts w:ascii="Times New Roman" w:hAnsi="Times New Roman" w:cs="Times New Roman"/>
          <w:b/>
          <w:sz w:val="24"/>
          <w:szCs w:val="24"/>
        </w:rPr>
      </w:pPr>
      <w:r>
        <w:rPr>
          <w:rFonts w:ascii="Times New Roman" w:hAnsi="Times New Roman" w:cs="Times New Roman"/>
          <w:b/>
          <w:sz w:val="24"/>
          <w:szCs w:val="24"/>
        </w:rPr>
        <w:t xml:space="preserve"> </w:t>
      </w:r>
      <w:r w:rsidR="00051925">
        <w:rPr>
          <w:rFonts w:ascii="Times New Roman" w:hAnsi="Times New Roman" w:cs="Times New Roman"/>
          <w:b/>
          <w:sz w:val="24"/>
          <w:szCs w:val="24"/>
        </w:rPr>
        <w:t>SAUGOMOS TERITORIJOS</w:t>
      </w:r>
      <w:r w:rsidR="00C12942">
        <w:rPr>
          <w:rFonts w:ascii="Times New Roman" w:hAnsi="Times New Roman" w:cs="Times New Roman"/>
          <w:b/>
          <w:sz w:val="24"/>
          <w:szCs w:val="24"/>
        </w:rPr>
        <w:t xml:space="preserve"> IR PRIGIMTINĖS TEISĖS</w:t>
      </w:r>
      <w:r w:rsidR="00621AE0">
        <w:rPr>
          <w:rFonts w:ascii="Times New Roman" w:hAnsi="Times New Roman" w:cs="Times New Roman"/>
          <w:b/>
          <w:sz w:val="24"/>
          <w:szCs w:val="24"/>
        </w:rPr>
        <w:t>.....</w:t>
      </w:r>
      <w:r>
        <w:rPr>
          <w:rFonts w:ascii="Times New Roman" w:hAnsi="Times New Roman" w:cs="Times New Roman"/>
          <w:b/>
          <w:sz w:val="24"/>
          <w:szCs w:val="24"/>
        </w:rPr>
        <w:t>........................</w:t>
      </w:r>
      <w:r w:rsidR="00C12942">
        <w:rPr>
          <w:rFonts w:ascii="Times New Roman" w:hAnsi="Times New Roman" w:cs="Times New Roman"/>
          <w:b/>
          <w:sz w:val="24"/>
          <w:szCs w:val="24"/>
        </w:rPr>
        <w:t>...................</w:t>
      </w:r>
      <w:r w:rsidR="0047164F">
        <w:rPr>
          <w:rFonts w:ascii="Times New Roman" w:hAnsi="Times New Roman" w:cs="Times New Roman"/>
          <w:b/>
          <w:sz w:val="24"/>
          <w:szCs w:val="24"/>
        </w:rPr>
        <w:t>2</w:t>
      </w:r>
      <w:r w:rsidR="00042221">
        <w:rPr>
          <w:rFonts w:ascii="Times New Roman" w:hAnsi="Times New Roman" w:cs="Times New Roman"/>
          <w:b/>
          <w:sz w:val="24"/>
          <w:szCs w:val="24"/>
        </w:rPr>
        <w:t>49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1.Saugomų teritorijų socialinė paskirtis ir sistema....................................................</w:t>
      </w:r>
      <w:r w:rsidR="00F03957">
        <w:rPr>
          <w:rFonts w:ascii="Times New Roman" w:hAnsi="Times New Roman" w:cs="Times New Roman"/>
          <w:sz w:val="24"/>
          <w:szCs w:val="24"/>
        </w:rPr>
        <w:t>............2</w:t>
      </w:r>
      <w:r w:rsidR="00042221">
        <w:rPr>
          <w:rFonts w:ascii="Times New Roman" w:hAnsi="Times New Roman" w:cs="Times New Roman"/>
          <w:sz w:val="24"/>
          <w:szCs w:val="24"/>
        </w:rPr>
        <w:t>49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2. Saugomų teritorijų statusas ir apsaug</w:t>
      </w:r>
      <w:r w:rsidR="009D5D38">
        <w:rPr>
          <w:rFonts w:ascii="Times New Roman" w:hAnsi="Times New Roman" w:cs="Times New Roman"/>
          <w:sz w:val="24"/>
          <w:szCs w:val="24"/>
        </w:rPr>
        <w:t>a................</w:t>
      </w:r>
      <w:r>
        <w:rPr>
          <w:rFonts w:ascii="Times New Roman" w:hAnsi="Times New Roman" w:cs="Times New Roman"/>
          <w:sz w:val="24"/>
          <w:szCs w:val="24"/>
        </w:rPr>
        <w:t>...................................................</w:t>
      </w:r>
      <w:r w:rsidR="00F03957">
        <w:rPr>
          <w:rFonts w:ascii="Times New Roman" w:hAnsi="Times New Roman" w:cs="Times New Roman"/>
          <w:sz w:val="24"/>
          <w:szCs w:val="24"/>
        </w:rPr>
        <w:t>...........2</w:t>
      </w:r>
      <w:r w:rsidR="00042221">
        <w:rPr>
          <w:rFonts w:ascii="Times New Roman" w:hAnsi="Times New Roman" w:cs="Times New Roman"/>
          <w:sz w:val="24"/>
          <w:szCs w:val="24"/>
        </w:rPr>
        <w:t>53</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3. Asmenin</w:t>
      </w:r>
      <w:r w:rsidR="009D5D38">
        <w:rPr>
          <w:rFonts w:ascii="Times New Roman" w:hAnsi="Times New Roman" w:cs="Times New Roman"/>
          <w:sz w:val="24"/>
          <w:szCs w:val="24"/>
        </w:rPr>
        <w:t>ės</w:t>
      </w:r>
      <w:r w:rsidR="00F03957">
        <w:rPr>
          <w:rFonts w:ascii="Times New Roman" w:hAnsi="Times New Roman" w:cs="Times New Roman"/>
          <w:sz w:val="24"/>
          <w:szCs w:val="24"/>
        </w:rPr>
        <w:t xml:space="preserve"> teis</w:t>
      </w:r>
      <w:r w:rsidR="009D5D38">
        <w:rPr>
          <w:rFonts w:ascii="Times New Roman" w:hAnsi="Times New Roman" w:cs="Times New Roman"/>
          <w:sz w:val="24"/>
          <w:szCs w:val="24"/>
        </w:rPr>
        <w:t>ės</w:t>
      </w:r>
      <w:r w:rsidR="0047164F">
        <w:rPr>
          <w:rFonts w:ascii="Times New Roman" w:hAnsi="Times New Roman" w:cs="Times New Roman"/>
          <w:sz w:val="24"/>
          <w:szCs w:val="24"/>
        </w:rPr>
        <w:t xml:space="preserve"> ir pareig</w:t>
      </w:r>
      <w:r w:rsidR="009D5D38">
        <w:rPr>
          <w:rFonts w:ascii="Times New Roman" w:hAnsi="Times New Roman" w:cs="Times New Roman"/>
          <w:sz w:val="24"/>
          <w:szCs w:val="24"/>
        </w:rPr>
        <w:t>os</w:t>
      </w:r>
      <w:r w:rsidR="00F03957">
        <w:rPr>
          <w:rFonts w:ascii="Times New Roman" w:hAnsi="Times New Roman" w:cs="Times New Roman"/>
          <w:sz w:val="24"/>
          <w:szCs w:val="24"/>
        </w:rPr>
        <w:t xml:space="preserve"> </w:t>
      </w:r>
      <w:r w:rsidR="009D5D38">
        <w:rPr>
          <w:rFonts w:ascii="Times New Roman" w:hAnsi="Times New Roman" w:cs="Times New Roman"/>
          <w:sz w:val="24"/>
          <w:szCs w:val="24"/>
        </w:rPr>
        <w:t>............</w:t>
      </w:r>
      <w:r>
        <w:rPr>
          <w:rFonts w:ascii="Times New Roman" w:hAnsi="Times New Roman" w:cs="Times New Roman"/>
          <w:sz w:val="24"/>
          <w:szCs w:val="24"/>
        </w:rPr>
        <w:t>................................................</w:t>
      </w:r>
      <w:r w:rsidR="00F03957">
        <w:rPr>
          <w:rFonts w:ascii="Times New Roman" w:hAnsi="Times New Roman" w:cs="Times New Roman"/>
          <w:sz w:val="24"/>
          <w:szCs w:val="24"/>
        </w:rPr>
        <w:t>...............................</w:t>
      </w:r>
      <w:r w:rsidR="00051925">
        <w:rPr>
          <w:rFonts w:ascii="Times New Roman" w:hAnsi="Times New Roman" w:cs="Times New Roman"/>
          <w:sz w:val="24"/>
          <w:szCs w:val="24"/>
        </w:rPr>
        <w:t>.</w:t>
      </w:r>
      <w:r w:rsidR="00F03957">
        <w:rPr>
          <w:rFonts w:ascii="Times New Roman" w:hAnsi="Times New Roman" w:cs="Times New Roman"/>
          <w:sz w:val="24"/>
          <w:szCs w:val="24"/>
        </w:rPr>
        <w:t>2</w:t>
      </w:r>
      <w:r w:rsidR="00042221">
        <w:rPr>
          <w:rFonts w:ascii="Times New Roman" w:hAnsi="Times New Roman" w:cs="Times New Roman"/>
          <w:sz w:val="24"/>
          <w:szCs w:val="24"/>
        </w:rPr>
        <w:t>66</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4. Nuosavybė</w:t>
      </w:r>
      <w:r w:rsidR="00F03957">
        <w:rPr>
          <w:rFonts w:ascii="Times New Roman" w:hAnsi="Times New Roman" w:cs="Times New Roman"/>
          <w:sz w:val="24"/>
          <w:szCs w:val="24"/>
        </w:rPr>
        <w:t>s teis</w:t>
      </w:r>
      <w:r w:rsidR="009D5D38">
        <w:rPr>
          <w:rFonts w:ascii="Times New Roman" w:hAnsi="Times New Roman" w:cs="Times New Roman"/>
          <w:sz w:val="24"/>
          <w:szCs w:val="24"/>
        </w:rPr>
        <w:t>ės</w:t>
      </w:r>
      <w:r w:rsidR="0047164F">
        <w:rPr>
          <w:rFonts w:ascii="Times New Roman" w:hAnsi="Times New Roman" w:cs="Times New Roman"/>
          <w:sz w:val="24"/>
          <w:szCs w:val="24"/>
        </w:rPr>
        <w:t xml:space="preserve"> ir</w:t>
      </w:r>
      <w:r w:rsidR="00C12942">
        <w:rPr>
          <w:rFonts w:ascii="Times New Roman" w:hAnsi="Times New Roman" w:cs="Times New Roman"/>
          <w:sz w:val="24"/>
          <w:szCs w:val="24"/>
        </w:rPr>
        <w:t xml:space="preserve"> ribojimai</w:t>
      </w:r>
      <w:r w:rsidR="009D5D38">
        <w:rPr>
          <w:rFonts w:ascii="Times New Roman" w:hAnsi="Times New Roman" w:cs="Times New Roman"/>
          <w:sz w:val="24"/>
          <w:szCs w:val="24"/>
        </w:rPr>
        <w:t>.............</w:t>
      </w:r>
      <w:r>
        <w:rPr>
          <w:rFonts w:ascii="Times New Roman" w:hAnsi="Times New Roman" w:cs="Times New Roman"/>
          <w:sz w:val="24"/>
          <w:szCs w:val="24"/>
        </w:rPr>
        <w:t>...............................................</w:t>
      </w:r>
      <w:r w:rsidR="00F03957">
        <w:rPr>
          <w:rFonts w:ascii="Times New Roman" w:hAnsi="Times New Roman" w:cs="Times New Roman"/>
          <w:sz w:val="24"/>
          <w:szCs w:val="24"/>
        </w:rPr>
        <w:t>........................</w:t>
      </w:r>
      <w:r w:rsidR="0047164F">
        <w:rPr>
          <w:rFonts w:ascii="Times New Roman" w:hAnsi="Times New Roman" w:cs="Times New Roman"/>
          <w:sz w:val="24"/>
          <w:szCs w:val="24"/>
        </w:rPr>
        <w:t>.......2</w:t>
      </w:r>
      <w:r w:rsidR="00F03957">
        <w:rPr>
          <w:rFonts w:ascii="Times New Roman" w:hAnsi="Times New Roman" w:cs="Times New Roman"/>
          <w:sz w:val="24"/>
          <w:szCs w:val="24"/>
        </w:rPr>
        <w:t>7</w:t>
      </w:r>
      <w:r w:rsidR="00042221">
        <w:rPr>
          <w:rFonts w:ascii="Times New Roman" w:hAnsi="Times New Roman" w:cs="Times New Roman"/>
          <w:sz w:val="24"/>
          <w:szCs w:val="24"/>
        </w:rPr>
        <w:t>0</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5. Statyb</w:t>
      </w:r>
      <w:r w:rsidR="00F03957">
        <w:rPr>
          <w:rFonts w:ascii="Times New Roman" w:hAnsi="Times New Roman" w:cs="Times New Roman"/>
          <w:sz w:val="24"/>
          <w:szCs w:val="24"/>
        </w:rPr>
        <w:t>os teis</w:t>
      </w:r>
      <w:r w:rsidR="009D5D38">
        <w:rPr>
          <w:rFonts w:ascii="Times New Roman" w:hAnsi="Times New Roman" w:cs="Times New Roman"/>
          <w:sz w:val="24"/>
          <w:szCs w:val="24"/>
        </w:rPr>
        <w:t xml:space="preserve">ės ir </w:t>
      </w:r>
      <w:r w:rsidR="00C12942">
        <w:rPr>
          <w:rFonts w:ascii="Times New Roman" w:hAnsi="Times New Roman" w:cs="Times New Roman"/>
          <w:sz w:val="24"/>
          <w:szCs w:val="24"/>
        </w:rPr>
        <w:t>ribojimai</w:t>
      </w:r>
      <w:r w:rsidR="009D5D38">
        <w:rPr>
          <w:rFonts w:ascii="Times New Roman" w:hAnsi="Times New Roman" w:cs="Times New Roman"/>
          <w:sz w:val="24"/>
          <w:szCs w:val="24"/>
        </w:rPr>
        <w:t>................</w:t>
      </w:r>
      <w:r>
        <w:rPr>
          <w:rFonts w:ascii="Times New Roman" w:hAnsi="Times New Roman" w:cs="Times New Roman"/>
          <w:sz w:val="24"/>
          <w:szCs w:val="24"/>
        </w:rPr>
        <w:t>.................................................</w:t>
      </w:r>
      <w:r w:rsidR="00F03957">
        <w:rPr>
          <w:rFonts w:ascii="Times New Roman" w:hAnsi="Times New Roman" w:cs="Times New Roman"/>
          <w:sz w:val="24"/>
          <w:szCs w:val="24"/>
        </w:rPr>
        <w:t>.............................</w:t>
      </w:r>
      <w:r w:rsidR="0047164F">
        <w:rPr>
          <w:rFonts w:ascii="Times New Roman" w:hAnsi="Times New Roman" w:cs="Times New Roman"/>
          <w:sz w:val="24"/>
          <w:szCs w:val="24"/>
        </w:rPr>
        <w:t>.</w:t>
      </w:r>
      <w:r w:rsidR="00C12942">
        <w:rPr>
          <w:rFonts w:ascii="Times New Roman" w:hAnsi="Times New Roman" w:cs="Times New Roman"/>
          <w:sz w:val="24"/>
          <w:szCs w:val="24"/>
        </w:rPr>
        <w:t>.</w:t>
      </w:r>
      <w:r w:rsidR="00F03957">
        <w:rPr>
          <w:rFonts w:ascii="Times New Roman" w:hAnsi="Times New Roman" w:cs="Times New Roman"/>
          <w:sz w:val="24"/>
          <w:szCs w:val="24"/>
        </w:rPr>
        <w:t>2</w:t>
      </w:r>
      <w:r w:rsidR="00042221">
        <w:rPr>
          <w:rFonts w:ascii="Times New Roman" w:hAnsi="Times New Roman" w:cs="Times New Roman"/>
          <w:sz w:val="24"/>
          <w:szCs w:val="24"/>
        </w:rPr>
        <w:t>74</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lastRenderedPageBreak/>
        <w:t xml:space="preserve">       6. Teismų </w:t>
      </w:r>
      <w:r w:rsidR="000518F0">
        <w:rPr>
          <w:rFonts w:ascii="Times New Roman" w:hAnsi="Times New Roman" w:cs="Times New Roman"/>
          <w:sz w:val="24"/>
          <w:szCs w:val="24"/>
        </w:rPr>
        <w:t>sprendimai  ginčuose dėl statybų teisėtumo</w:t>
      </w:r>
      <w:r>
        <w:rPr>
          <w:rFonts w:ascii="Times New Roman" w:hAnsi="Times New Roman" w:cs="Times New Roman"/>
          <w:sz w:val="24"/>
          <w:szCs w:val="24"/>
        </w:rPr>
        <w:t>........................................................</w:t>
      </w:r>
      <w:r w:rsidR="000518F0">
        <w:rPr>
          <w:rFonts w:ascii="Times New Roman" w:hAnsi="Times New Roman" w:cs="Times New Roman"/>
          <w:sz w:val="24"/>
          <w:szCs w:val="24"/>
        </w:rPr>
        <w:t>.</w:t>
      </w:r>
      <w:r w:rsidR="00F03957">
        <w:rPr>
          <w:rFonts w:ascii="Times New Roman" w:hAnsi="Times New Roman" w:cs="Times New Roman"/>
          <w:sz w:val="24"/>
          <w:szCs w:val="24"/>
        </w:rPr>
        <w:t>2</w:t>
      </w:r>
      <w:r w:rsidR="00042221">
        <w:rPr>
          <w:rFonts w:ascii="Times New Roman" w:hAnsi="Times New Roman" w:cs="Times New Roman"/>
          <w:sz w:val="24"/>
          <w:szCs w:val="24"/>
        </w:rPr>
        <w:t>83</w:t>
      </w:r>
    </w:p>
    <w:p w:rsidR="004001C0" w:rsidRDefault="004001C0" w:rsidP="004001C0">
      <w:pPr>
        <w:rPr>
          <w:rFonts w:ascii="Times New Roman" w:hAnsi="Times New Roman" w:cs="Times New Roman"/>
          <w:b/>
          <w:sz w:val="24"/>
          <w:szCs w:val="24"/>
        </w:rPr>
      </w:pPr>
      <w:r>
        <w:rPr>
          <w:rFonts w:ascii="Times New Roman" w:hAnsi="Times New Roman" w:cs="Times New Roman"/>
          <w:b/>
          <w:sz w:val="24"/>
          <w:szCs w:val="24"/>
        </w:rPr>
        <w:t xml:space="preserve">VII skyrius.  </w:t>
      </w:r>
    </w:p>
    <w:p w:rsidR="004001C0" w:rsidRDefault="005F5E32" w:rsidP="004001C0">
      <w:pPr>
        <w:rPr>
          <w:rFonts w:ascii="Times New Roman" w:hAnsi="Times New Roman" w:cs="Times New Roman"/>
          <w:b/>
          <w:sz w:val="24"/>
          <w:szCs w:val="24"/>
        </w:rPr>
      </w:pPr>
      <w:r>
        <w:rPr>
          <w:rFonts w:ascii="Times New Roman" w:hAnsi="Times New Roman" w:cs="Times New Roman"/>
          <w:b/>
          <w:sz w:val="24"/>
          <w:szCs w:val="24"/>
        </w:rPr>
        <w:t xml:space="preserve">GLOBALIZACIJA IR </w:t>
      </w:r>
      <w:r w:rsidR="00D0463A">
        <w:rPr>
          <w:rFonts w:ascii="Times New Roman" w:hAnsi="Times New Roman" w:cs="Times New Roman"/>
          <w:b/>
          <w:sz w:val="24"/>
          <w:szCs w:val="24"/>
        </w:rPr>
        <w:t xml:space="preserve"> </w:t>
      </w:r>
      <w:r w:rsidR="00633098">
        <w:rPr>
          <w:rFonts w:ascii="Times New Roman" w:hAnsi="Times New Roman" w:cs="Times New Roman"/>
          <w:b/>
          <w:sz w:val="24"/>
          <w:szCs w:val="24"/>
        </w:rPr>
        <w:t>TEISĖ Į SAUGI</w:t>
      </w:r>
      <w:r w:rsidR="00B006BA">
        <w:rPr>
          <w:rFonts w:ascii="Times New Roman" w:hAnsi="Times New Roman" w:cs="Times New Roman"/>
          <w:b/>
          <w:sz w:val="24"/>
          <w:szCs w:val="24"/>
        </w:rPr>
        <w:t>Ą  APLINKĄ</w:t>
      </w:r>
      <w:r w:rsidR="00D0463A">
        <w:rPr>
          <w:rFonts w:ascii="Times New Roman" w:hAnsi="Times New Roman" w:cs="Times New Roman"/>
          <w:b/>
          <w:sz w:val="24"/>
          <w:szCs w:val="24"/>
        </w:rPr>
        <w:t>.................</w:t>
      </w:r>
      <w:r w:rsidR="00B006BA">
        <w:rPr>
          <w:rFonts w:ascii="Times New Roman" w:hAnsi="Times New Roman" w:cs="Times New Roman"/>
          <w:b/>
          <w:sz w:val="24"/>
          <w:szCs w:val="24"/>
        </w:rPr>
        <w:t>.........................................</w:t>
      </w:r>
      <w:r>
        <w:rPr>
          <w:rFonts w:ascii="Times New Roman" w:hAnsi="Times New Roman" w:cs="Times New Roman"/>
          <w:b/>
          <w:sz w:val="24"/>
          <w:szCs w:val="24"/>
        </w:rPr>
        <w:t>2</w:t>
      </w:r>
      <w:r w:rsidR="00042221">
        <w:rPr>
          <w:rFonts w:ascii="Times New Roman" w:hAnsi="Times New Roman" w:cs="Times New Roman"/>
          <w:b/>
          <w:sz w:val="24"/>
          <w:szCs w:val="24"/>
        </w:rPr>
        <w:t>89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1.Globalizacijos procesų įtaka gamtai ir žmogui......................................................</w:t>
      </w:r>
      <w:r w:rsidR="00F03957">
        <w:rPr>
          <w:rFonts w:ascii="Times New Roman" w:hAnsi="Times New Roman" w:cs="Times New Roman"/>
          <w:sz w:val="24"/>
          <w:szCs w:val="24"/>
        </w:rPr>
        <w:t>.............2</w:t>
      </w:r>
      <w:r w:rsidR="00042221">
        <w:rPr>
          <w:rFonts w:ascii="Times New Roman" w:hAnsi="Times New Roman" w:cs="Times New Roman"/>
          <w:sz w:val="24"/>
          <w:szCs w:val="24"/>
        </w:rPr>
        <w:t>89</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2. </w:t>
      </w:r>
      <w:r w:rsidR="00D04DE6">
        <w:rPr>
          <w:rFonts w:ascii="Times New Roman" w:hAnsi="Times New Roman" w:cs="Times New Roman"/>
          <w:sz w:val="24"/>
          <w:szCs w:val="24"/>
        </w:rPr>
        <w:t xml:space="preserve"> </w:t>
      </w:r>
      <w:r w:rsidR="00B006BA">
        <w:rPr>
          <w:rFonts w:ascii="Times New Roman" w:hAnsi="Times New Roman" w:cs="Times New Roman"/>
          <w:sz w:val="24"/>
          <w:szCs w:val="24"/>
        </w:rPr>
        <w:t>T</w:t>
      </w:r>
      <w:r w:rsidR="00D04DE6">
        <w:rPr>
          <w:rFonts w:ascii="Times New Roman" w:hAnsi="Times New Roman" w:cs="Times New Roman"/>
          <w:sz w:val="24"/>
          <w:szCs w:val="24"/>
        </w:rPr>
        <w:t>eisė į saugi</w:t>
      </w:r>
      <w:r w:rsidR="001010F5">
        <w:rPr>
          <w:rFonts w:ascii="Times New Roman" w:hAnsi="Times New Roman" w:cs="Times New Roman"/>
          <w:sz w:val="24"/>
          <w:szCs w:val="24"/>
        </w:rPr>
        <w:t>ą</w:t>
      </w:r>
      <w:r w:rsidR="00D04DE6">
        <w:rPr>
          <w:rFonts w:ascii="Times New Roman" w:hAnsi="Times New Roman" w:cs="Times New Roman"/>
          <w:sz w:val="24"/>
          <w:szCs w:val="24"/>
        </w:rPr>
        <w:t xml:space="preserve"> </w:t>
      </w:r>
      <w:r w:rsidR="00B006BA">
        <w:rPr>
          <w:rFonts w:ascii="Times New Roman" w:hAnsi="Times New Roman" w:cs="Times New Roman"/>
          <w:sz w:val="24"/>
          <w:szCs w:val="24"/>
        </w:rPr>
        <w:t xml:space="preserve"> </w:t>
      </w:r>
      <w:r w:rsidR="00D04DE6">
        <w:rPr>
          <w:rFonts w:ascii="Times New Roman" w:hAnsi="Times New Roman" w:cs="Times New Roman"/>
          <w:sz w:val="24"/>
          <w:szCs w:val="24"/>
        </w:rPr>
        <w:t>aplinką</w:t>
      </w:r>
      <w:r w:rsidR="001010F5">
        <w:rPr>
          <w:rFonts w:ascii="Times New Roman" w:hAnsi="Times New Roman" w:cs="Times New Roman"/>
          <w:sz w:val="24"/>
          <w:szCs w:val="24"/>
        </w:rPr>
        <w:t xml:space="preserve"> ir j</w:t>
      </w:r>
      <w:r w:rsidR="00B006BA">
        <w:rPr>
          <w:rFonts w:ascii="Times New Roman" w:hAnsi="Times New Roman" w:cs="Times New Roman"/>
          <w:sz w:val="24"/>
          <w:szCs w:val="24"/>
        </w:rPr>
        <w:t>os</w:t>
      </w:r>
      <w:r w:rsidR="001010F5">
        <w:rPr>
          <w:rFonts w:ascii="Times New Roman" w:hAnsi="Times New Roman" w:cs="Times New Roman"/>
          <w:sz w:val="24"/>
          <w:szCs w:val="24"/>
        </w:rPr>
        <w:t xml:space="preserve"> </w:t>
      </w:r>
      <w:r w:rsidR="00051925">
        <w:rPr>
          <w:rFonts w:ascii="Times New Roman" w:hAnsi="Times New Roman" w:cs="Times New Roman"/>
          <w:sz w:val="24"/>
          <w:szCs w:val="24"/>
        </w:rPr>
        <w:t>įgyvendinimas</w:t>
      </w:r>
      <w:r>
        <w:rPr>
          <w:rFonts w:ascii="Times New Roman" w:hAnsi="Times New Roman" w:cs="Times New Roman"/>
          <w:sz w:val="24"/>
          <w:szCs w:val="24"/>
        </w:rPr>
        <w:t>...........................................</w:t>
      </w:r>
      <w:r w:rsidR="001010F5">
        <w:rPr>
          <w:rFonts w:ascii="Times New Roman" w:hAnsi="Times New Roman" w:cs="Times New Roman"/>
          <w:sz w:val="24"/>
          <w:szCs w:val="24"/>
        </w:rPr>
        <w:t>...........</w:t>
      </w:r>
      <w:r w:rsidR="00051925">
        <w:rPr>
          <w:rFonts w:ascii="Times New Roman" w:hAnsi="Times New Roman" w:cs="Times New Roman"/>
          <w:sz w:val="24"/>
          <w:szCs w:val="24"/>
        </w:rPr>
        <w:t>.</w:t>
      </w:r>
      <w:r w:rsidR="009E015A">
        <w:rPr>
          <w:rFonts w:ascii="Times New Roman" w:hAnsi="Times New Roman" w:cs="Times New Roman"/>
          <w:sz w:val="24"/>
          <w:szCs w:val="24"/>
        </w:rPr>
        <w:t>.............</w:t>
      </w:r>
      <w:r w:rsidR="00042221">
        <w:rPr>
          <w:rFonts w:ascii="Times New Roman" w:hAnsi="Times New Roman" w:cs="Times New Roman"/>
          <w:sz w:val="24"/>
          <w:szCs w:val="24"/>
        </w:rPr>
        <w:t>296</w:t>
      </w:r>
      <w:r w:rsidR="006B1BAB">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4001C0" w:rsidRDefault="006B1BAB" w:rsidP="004001C0">
      <w:pPr>
        <w:rPr>
          <w:rFonts w:ascii="Times New Roman" w:hAnsi="Times New Roman" w:cs="Times New Roman"/>
          <w:sz w:val="24"/>
          <w:szCs w:val="24"/>
        </w:rPr>
      </w:pPr>
      <w:r>
        <w:rPr>
          <w:rFonts w:ascii="Times New Roman" w:hAnsi="Times New Roman" w:cs="Times New Roman"/>
          <w:sz w:val="24"/>
          <w:szCs w:val="24"/>
        </w:rPr>
        <w:t xml:space="preserve">       3</w:t>
      </w:r>
      <w:r w:rsidR="004001C0">
        <w:rPr>
          <w:rFonts w:ascii="Times New Roman" w:hAnsi="Times New Roman" w:cs="Times New Roman"/>
          <w:sz w:val="24"/>
          <w:szCs w:val="24"/>
        </w:rPr>
        <w:t xml:space="preserve">. </w:t>
      </w:r>
      <w:r w:rsidR="00051925">
        <w:rPr>
          <w:rFonts w:ascii="Times New Roman" w:hAnsi="Times New Roman" w:cs="Times New Roman"/>
          <w:sz w:val="24"/>
          <w:szCs w:val="24"/>
        </w:rPr>
        <w:t xml:space="preserve">  </w:t>
      </w:r>
      <w:r w:rsidR="009E015A">
        <w:rPr>
          <w:rFonts w:ascii="Times New Roman" w:hAnsi="Times New Roman" w:cs="Times New Roman"/>
          <w:sz w:val="24"/>
          <w:szCs w:val="24"/>
        </w:rPr>
        <w:t>P</w:t>
      </w:r>
      <w:r w:rsidR="00051925">
        <w:rPr>
          <w:rFonts w:ascii="Times New Roman" w:hAnsi="Times New Roman" w:cs="Times New Roman"/>
          <w:sz w:val="24"/>
          <w:szCs w:val="24"/>
        </w:rPr>
        <w:t>oveikio aplinkai vertinimas</w:t>
      </w:r>
      <w:r w:rsidR="008C588C">
        <w:rPr>
          <w:rFonts w:ascii="Times New Roman" w:hAnsi="Times New Roman" w:cs="Times New Roman"/>
          <w:sz w:val="24"/>
          <w:szCs w:val="24"/>
        </w:rPr>
        <w:t xml:space="preserve"> ir ribojimas</w:t>
      </w:r>
      <w:r w:rsidR="00051925">
        <w:rPr>
          <w:rFonts w:ascii="Times New Roman" w:hAnsi="Times New Roman" w:cs="Times New Roman"/>
          <w:sz w:val="24"/>
          <w:szCs w:val="24"/>
        </w:rPr>
        <w:t>...</w:t>
      </w:r>
      <w:r w:rsidR="003A4F5B">
        <w:rPr>
          <w:rFonts w:ascii="Times New Roman" w:hAnsi="Times New Roman" w:cs="Times New Roman"/>
          <w:sz w:val="24"/>
          <w:szCs w:val="24"/>
        </w:rPr>
        <w:t>......</w:t>
      </w:r>
      <w:r w:rsidR="004001C0">
        <w:rPr>
          <w:rFonts w:ascii="Times New Roman" w:hAnsi="Times New Roman" w:cs="Times New Roman"/>
          <w:sz w:val="24"/>
          <w:szCs w:val="24"/>
        </w:rPr>
        <w:t>..............................</w:t>
      </w:r>
      <w:r>
        <w:rPr>
          <w:rFonts w:ascii="Times New Roman" w:hAnsi="Times New Roman" w:cs="Times New Roman"/>
          <w:sz w:val="24"/>
          <w:szCs w:val="24"/>
        </w:rPr>
        <w:t>.................</w:t>
      </w:r>
      <w:r w:rsidR="008C588C">
        <w:rPr>
          <w:rFonts w:ascii="Times New Roman" w:hAnsi="Times New Roman" w:cs="Times New Roman"/>
          <w:sz w:val="24"/>
          <w:szCs w:val="24"/>
        </w:rPr>
        <w:t>.</w:t>
      </w:r>
      <w:r w:rsidR="009E015A">
        <w:rPr>
          <w:rFonts w:ascii="Times New Roman" w:hAnsi="Times New Roman" w:cs="Times New Roman"/>
          <w:sz w:val="24"/>
          <w:szCs w:val="24"/>
        </w:rPr>
        <w:t xml:space="preserve"> .............3</w:t>
      </w:r>
      <w:r w:rsidR="00C71312">
        <w:rPr>
          <w:rFonts w:ascii="Times New Roman" w:hAnsi="Times New Roman" w:cs="Times New Roman"/>
          <w:sz w:val="24"/>
          <w:szCs w:val="24"/>
        </w:rPr>
        <w:t>1</w:t>
      </w:r>
      <w:r w:rsidR="00042221">
        <w:rPr>
          <w:rFonts w:ascii="Times New Roman" w:hAnsi="Times New Roman" w:cs="Times New Roman"/>
          <w:sz w:val="24"/>
          <w:szCs w:val="24"/>
        </w:rPr>
        <w:t>1</w:t>
      </w:r>
      <w:r w:rsidR="009E015A">
        <w:rPr>
          <w:rFonts w:ascii="Times New Roman" w:hAnsi="Times New Roman" w:cs="Times New Roman"/>
          <w:sz w:val="24"/>
          <w:szCs w:val="24"/>
        </w:rPr>
        <w:t xml:space="preserve">              </w:t>
      </w:r>
    </w:p>
    <w:p w:rsidR="004001C0" w:rsidRDefault="006B1BAB" w:rsidP="004001C0">
      <w:pPr>
        <w:rPr>
          <w:rFonts w:ascii="Times New Roman" w:hAnsi="Times New Roman" w:cs="Times New Roman"/>
          <w:sz w:val="24"/>
          <w:szCs w:val="24"/>
        </w:rPr>
      </w:pPr>
      <w:r>
        <w:rPr>
          <w:rFonts w:ascii="Times New Roman" w:hAnsi="Times New Roman" w:cs="Times New Roman"/>
          <w:sz w:val="24"/>
          <w:szCs w:val="24"/>
        </w:rPr>
        <w:t xml:space="preserve">       4. Valstybinė aplinkos</w:t>
      </w:r>
      <w:r w:rsidR="009E015A">
        <w:rPr>
          <w:rFonts w:ascii="Times New Roman" w:hAnsi="Times New Roman" w:cs="Times New Roman"/>
          <w:sz w:val="24"/>
          <w:szCs w:val="24"/>
        </w:rPr>
        <w:t xml:space="preserve"> apsaugos..</w:t>
      </w:r>
      <w:r w:rsidR="004001C0">
        <w:rPr>
          <w:rFonts w:ascii="Times New Roman" w:hAnsi="Times New Roman" w:cs="Times New Roman"/>
          <w:sz w:val="24"/>
          <w:szCs w:val="24"/>
        </w:rPr>
        <w:t xml:space="preserve"> kontrolė..........................................................................</w:t>
      </w:r>
      <w:r w:rsidR="009E015A">
        <w:rPr>
          <w:rFonts w:ascii="Times New Roman" w:hAnsi="Times New Roman" w:cs="Times New Roman"/>
          <w:sz w:val="24"/>
          <w:szCs w:val="24"/>
        </w:rPr>
        <w:t>.</w:t>
      </w:r>
      <w:r>
        <w:rPr>
          <w:rFonts w:ascii="Times New Roman" w:hAnsi="Times New Roman" w:cs="Times New Roman"/>
          <w:sz w:val="24"/>
          <w:szCs w:val="24"/>
        </w:rPr>
        <w:t>3</w:t>
      </w:r>
      <w:r w:rsidR="00042221">
        <w:rPr>
          <w:rFonts w:ascii="Times New Roman" w:hAnsi="Times New Roman" w:cs="Times New Roman"/>
          <w:sz w:val="24"/>
          <w:szCs w:val="24"/>
        </w:rPr>
        <w:t>19</w:t>
      </w:r>
    </w:p>
    <w:p w:rsidR="004001C0" w:rsidRDefault="006B1BAB" w:rsidP="004001C0">
      <w:pPr>
        <w:rPr>
          <w:rFonts w:ascii="Times New Roman" w:hAnsi="Times New Roman" w:cs="Times New Roman"/>
          <w:sz w:val="24"/>
          <w:szCs w:val="24"/>
        </w:rPr>
      </w:pPr>
      <w:r>
        <w:rPr>
          <w:rFonts w:ascii="Times New Roman" w:hAnsi="Times New Roman" w:cs="Times New Roman"/>
          <w:sz w:val="24"/>
          <w:szCs w:val="24"/>
        </w:rPr>
        <w:t xml:space="preserve">       5.  T</w:t>
      </w:r>
      <w:r w:rsidR="004001C0">
        <w:rPr>
          <w:rFonts w:ascii="Times New Roman" w:hAnsi="Times New Roman" w:cs="Times New Roman"/>
          <w:sz w:val="24"/>
          <w:szCs w:val="24"/>
        </w:rPr>
        <w:t>eisinė</w:t>
      </w:r>
      <w:r w:rsidR="009E015A">
        <w:rPr>
          <w:rFonts w:ascii="Times New Roman" w:hAnsi="Times New Roman" w:cs="Times New Roman"/>
          <w:sz w:val="24"/>
          <w:szCs w:val="24"/>
        </w:rPr>
        <w:t xml:space="preserve">s </w:t>
      </w:r>
      <w:r w:rsidR="004001C0">
        <w:rPr>
          <w:rFonts w:ascii="Times New Roman" w:hAnsi="Times New Roman" w:cs="Times New Roman"/>
          <w:sz w:val="24"/>
          <w:szCs w:val="24"/>
        </w:rPr>
        <w:t xml:space="preserve"> atsakomybė</w:t>
      </w:r>
      <w:r w:rsidR="009E015A">
        <w:rPr>
          <w:rFonts w:ascii="Times New Roman" w:hAnsi="Times New Roman" w:cs="Times New Roman"/>
          <w:sz w:val="24"/>
          <w:szCs w:val="24"/>
        </w:rPr>
        <w:t>s taikymas</w:t>
      </w:r>
      <w:r w:rsidR="004C63C1">
        <w:rPr>
          <w:rFonts w:ascii="Times New Roman" w:hAnsi="Times New Roman" w:cs="Times New Roman"/>
          <w:sz w:val="24"/>
          <w:szCs w:val="24"/>
        </w:rPr>
        <w:t xml:space="preserve"> </w:t>
      </w:r>
      <w:r w:rsidR="009E015A">
        <w:rPr>
          <w:rFonts w:ascii="Times New Roman" w:hAnsi="Times New Roman" w:cs="Times New Roman"/>
          <w:sz w:val="24"/>
          <w:szCs w:val="24"/>
        </w:rPr>
        <w:t>..................</w:t>
      </w:r>
      <w:r w:rsidR="008C588C">
        <w:rPr>
          <w:rFonts w:ascii="Times New Roman" w:hAnsi="Times New Roman" w:cs="Times New Roman"/>
          <w:sz w:val="24"/>
          <w:szCs w:val="24"/>
        </w:rPr>
        <w:t>.....................</w:t>
      </w:r>
      <w:r w:rsidR="004001C0">
        <w:rPr>
          <w:rFonts w:ascii="Times New Roman" w:hAnsi="Times New Roman" w:cs="Times New Roman"/>
          <w:sz w:val="24"/>
          <w:szCs w:val="24"/>
        </w:rPr>
        <w:t>.............................................</w:t>
      </w:r>
      <w:r w:rsidR="004C63C1">
        <w:rPr>
          <w:rFonts w:ascii="Times New Roman" w:hAnsi="Times New Roman" w:cs="Times New Roman"/>
          <w:sz w:val="24"/>
          <w:szCs w:val="24"/>
        </w:rPr>
        <w:t>.</w:t>
      </w:r>
      <w:r>
        <w:rPr>
          <w:rFonts w:ascii="Times New Roman" w:hAnsi="Times New Roman" w:cs="Times New Roman"/>
          <w:sz w:val="24"/>
          <w:szCs w:val="24"/>
        </w:rPr>
        <w:t>3</w:t>
      </w:r>
      <w:r w:rsidR="00042221">
        <w:rPr>
          <w:rFonts w:ascii="Times New Roman" w:hAnsi="Times New Roman" w:cs="Times New Roman"/>
          <w:sz w:val="24"/>
          <w:szCs w:val="24"/>
        </w:rPr>
        <w:t>27</w:t>
      </w:r>
    </w:p>
    <w:p w:rsidR="004001C0" w:rsidRDefault="004001C0" w:rsidP="004001C0">
      <w:pPr>
        <w:rPr>
          <w:rFonts w:ascii="Times New Roman" w:hAnsi="Times New Roman" w:cs="Times New Roman"/>
          <w:sz w:val="24"/>
          <w:szCs w:val="24"/>
        </w:rPr>
      </w:pPr>
      <w:r>
        <w:rPr>
          <w:rFonts w:ascii="Times New Roman" w:hAnsi="Times New Roman" w:cs="Times New Roman"/>
          <w:sz w:val="24"/>
          <w:szCs w:val="24"/>
        </w:rPr>
        <w:t xml:space="preserve">  </w:t>
      </w:r>
      <w:r w:rsidR="006B1BAB">
        <w:rPr>
          <w:rFonts w:ascii="Times New Roman" w:hAnsi="Times New Roman" w:cs="Times New Roman"/>
          <w:sz w:val="24"/>
          <w:szCs w:val="24"/>
        </w:rPr>
        <w:t xml:space="preserve">     6. Žalos gamtai </w:t>
      </w:r>
      <w:r w:rsidR="001010F5">
        <w:rPr>
          <w:rFonts w:ascii="Times New Roman" w:hAnsi="Times New Roman" w:cs="Times New Roman"/>
          <w:sz w:val="24"/>
          <w:szCs w:val="24"/>
        </w:rPr>
        <w:t>atlyginimo ypatumai.............................</w:t>
      </w:r>
      <w:r>
        <w:rPr>
          <w:rFonts w:ascii="Times New Roman" w:hAnsi="Times New Roman" w:cs="Times New Roman"/>
          <w:sz w:val="24"/>
          <w:szCs w:val="24"/>
        </w:rPr>
        <w:t>.......................................................</w:t>
      </w:r>
      <w:r w:rsidR="006B1BAB">
        <w:rPr>
          <w:rFonts w:ascii="Times New Roman" w:hAnsi="Times New Roman" w:cs="Times New Roman"/>
          <w:sz w:val="24"/>
          <w:szCs w:val="24"/>
        </w:rPr>
        <w:t>3</w:t>
      </w:r>
      <w:r w:rsidR="00042221">
        <w:rPr>
          <w:rFonts w:ascii="Times New Roman" w:hAnsi="Times New Roman" w:cs="Times New Roman"/>
          <w:sz w:val="24"/>
          <w:szCs w:val="24"/>
        </w:rPr>
        <w:t>35</w:t>
      </w:r>
    </w:p>
    <w:p w:rsidR="001010F5" w:rsidRDefault="001010F5" w:rsidP="004001C0">
      <w:pPr>
        <w:rPr>
          <w:rFonts w:ascii="Times New Roman" w:hAnsi="Times New Roman" w:cs="Times New Roman"/>
          <w:sz w:val="24"/>
          <w:szCs w:val="24"/>
        </w:rPr>
      </w:pPr>
      <w:r>
        <w:rPr>
          <w:rFonts w:ascii="Times New Roman" w:hAnsi="Times New Roman" w:cs="Times New Roman"/>
          <w:sz w:val="24"/>
          <w:szCs w:val="24"/>
        </w:rPr>
        <w:t xml:space="preserve">       7. Turtinės ir neturtinės žalos atlyginim</w:t>
      </w:r>
      <w:r w:rsidR="004C63C1">
        <w:rPr>
          <w:rFonts w:ascii="Times New Roman" w:hAnsi="Times New Roman" w:cs="Times New Roman"/>
          <w:sz w:val="24"/>
          <w:szCs w:val="24"/>
        </w:rPr>
        <w:t>as..............</w:t>
      </w:r>
      <w:r>
        <w:rPr>
          <w:rFonts w:ascii="Times New Roman" w:hAnsi="Times New Roman" w:cs="Times New Roman"/>
          <w:sz w:val="24"/>
          <w:szCs w:val="24"/>
        </w:rPr>
        <w:t>..............................................................3</w:t>
      </w:r>
      <w:r w:rsidR="00042221">
        <w:rPr>
          <w:rFonts w:ascii="Times New Roman" w:hAnsi="Times New Roman" w:cs="Times New Roman"/>
          <w:sz w:val="24"/>
          <w:szCs w:val="24"/>
        </w:rPr>
        <w:t>45</w:t>
      </w:r>
    </w:p>
    <w:p w:rsidR="004001C0" w:rsidRDefault="004001C0" w:rsidP="004001C0">
      <w:pPr>
        <w:rPr>
          <w:rFonts w:ascii="Times New Roman" w:hAnsi="Times New Roman" w:cs="Times New Roman"/>
          <w:b/>
          <w:sz w:val="24"/>
          <w:szCs w:val="24"/>
        </w:rPr>
      </w:pPr>
      <w:r>
        <w:rPr>
          <w:rFonts w:ascii="Times New Roman" w:hAnsi="Times New Roman" w:cs="Times New Roman"/>
          <w:b/>
          <w:sz w:val="24"/>
          <w:szCs w:val="24"/>
        </w:rPr>
        <w:t>LITERATŪRA IR ŠALTINIAI</w:t>
      </w:r>
      <w:r>
        <w:rPr>
          <w:rFonts w:ascii="Times New Roman" w:hAnsi="Times New Roman" w:cs="Times New Roman"/>
          <w:sz w:val="24"/>
          <w:szCs w:val="24"/>
        </w:rPr>
        <w:t>................................................................</w:t>
      </w:r>
      <w:r w:rsidR="006B1BAB">
        <w:rPr>
          <w:rFonts w:ascii="Times New Roman" w:hAnsi="Times New Roman" w:cs="Times New Roman"/>
          <w:b/>
          <w:sz w:val="24"/>
          <w:szCs w:val="24"/>
        </w:rPr>
        <w:t>................................3</w:t>
      </w:r>
      <w:r w:rsidR="00042221">
        <w:rPr>
          <w:rFonts w:ascii="Times New Roman" w:hAnsi="Times New Roman" w:cs="Times New Roman"/>
          <w:b/>
          <w:sz w:val="24"/>
          <w:szCs w:val="24"/>
        </w:rPr>
        <w:t>53</w:t>
      </w:r>
    </w:p>
    <w:p w:rsidR="004001C0" w:rsidRDefault="004001C0" w:rsidP="004001C0">
      <w:pPr>
        <w:rPr>
          <w:rFonts w:ascii="Times New Roman" w:hAnsi="Times New Roman" w:cs="Times New Roman"/>
          <w:sz w:val="24"/>
          <w:szCs w:val="24"/>
        </w:rPr>
      </w:pPr>
      <w:r>
        <w:rPr>
          <w:rFonts w:ascii="Times New Roman" w:hAnsi="Times New Roman" w:cs="Times New Roman"/>
          <w:b/>
          <w:sz w:val="24"/>
          <w:szCs w:val="24"/>
        </w:rPr>
        <w:t>SUMMARY....................................................................................................</w:t>
      </w:r>
      <w:r w:rsidR="006B1BAB">
        <w:rPr>
          <w:rFonts w:ascii="Times New Roman" w:hAnsi="Times New Roman" w:cs="Times New Roman"/>
          <w:b/>
          <w:sz w:val="24"/>
          <w:szCs w:val="24"/>
        </w:rPr>
        <w:t>.............................3</w:t>
      </w:r>
      <w:r w:rsidR="00042221">
        <w:rPr>
          <w:rFonts w:ascii="Times New Roman" w:hAnsi="Times New Roman" w:cs="Times New Roman"/>
          <w:b/>
          <w:sz w:val="24"/>
          <w:szCs w:val="24"/>
        </w:rPr>
        <w:t>63</w:t>
      </w:r>
    </w:p>
    <w:p w:rsidR="004001C0" w:rsidRDefault="004001C0" w:rsidP="004001C0">
      <w:pPr>
        <w:rPr>
          <w:rFonts w:ascii="Times New Roman" w:hAnsi="Times New Roman" w:cs="Times New Roman"/>
          <w:sz w:val="24"/>
          <w:szCs w:val="24"/>
        </w:rPr>
      </w:pPr>
      <w:r>
        <w:rPr>
          <w:rFonts w:ascii="Times New Roman" w:hAnsi="Times New Roman" w:cs="Times New Roman"/>
          <w:b/>
          <w:sz w:val="24"/>
          <w:szCs w:val="24"/>
        </w:rPr>
        <w:t>APIE AUTORIŲ.............................................................</w:t>
      </w:r>
      <w:r w:rsidR="006B1BAB">
        <w:rPr>
          <w:rFonts w:ascii="Times New Roman" w:hAnsi="Times New Roman" w:cs="Times New Roman"/>
          <w:b/>
          <w:sz w:val="24"/>
          <w:szCs w:val="24"/>
        </w:rPr>
        <w:t>............................................................3</w:t>
      </w:r>
      <w:r w:rsidR="00042221">
        <w:rPr>
          <w:rFonts w:ascii="Times New Roman" w:hAnsi="Times New Roman" w:cs="Times New Roman"/>
          <w:b/>
          <w:sz w:val="24"/>
          <w:szCs w:val="24"/>
        </w:rPr>
        <w:t>66</w:t>
      </w:r>
    </w:p>
    <w:p w:rsidR="004001C0" w:rsidRDefault="004001C0" w:rsidP="004001C0">
      <w:pPr>
        <w:rPr>
          <w:rFonts w:ascii="Times New Roman" w:hAnsi="Times New Roman" w:cs="Times New Roman"/>
          <w:sz w:val="24"/>
          <w:szCs w:val="24"/>
        </w:rPr>
      </w:pPr>
    </w:p>
    <w:p w:rsidR="00CA0177" w:rsidRPr="00DA10EB" w:rsidRDefault="00CA0177" w:rsidP="00DA10EB">
      <w:pPr>
        <w:spacing w:line="360" w:lineRule="auto"/>
        <w:jc w:val="both"/>
        <w:rPr>
          <w:rFonts w:ascii="Times New Roman" w:hAnsi="Times New Roman" w:cs="Times New Roman"/>
          <w:sz w:val="24"/>
          <w:szCs w:val="24"/>
        </w:rPr>
      </w:pPr>
    </w:p>
    <w:p w:rsidR="00CA0177" w:rsidRPr="00DA10EB" w:rsidRDefault="00CA0177" w:rsidP="00DA10EB">
      <w:pPr>
        <w:jc w:val="both"/>
        <w:rPr>
          <w:rFonts w:ascii="Times New Roman" w:hAnsi="Times New Roman" w:cs="Times New Roman"/>
          <w:b/>
          <w:sz w:val="24"/>
          <w:szCs w:val="24"/>
        </w:rPr>
      </w:pPr>
      <w:r w:rsidRPr="00DA10EB">
        <w:rPr>
          <w:rFonts w:ascii="Times New Roman" w:hAnsi="Times New Roman" w:cs="Times New Roman"/>
          <w:b/>
          <w:sz w:val="24"/>
          <w:szCs w:val="24"/>
        </w:rPr>
        <w:t xml:space="preserve">                                                                        </w:t>
      </w:r>
    </w:p>
    <w:p w:rsidR="00CA0177" w:rsidRPr="00DA10EB" w:rsidRDefault="00CA0177" w:rsidP="00DA10EB">
      <w:pPr>
        <w:jc w:val="both"/>
        <w:rPr>
          <w:rFonts w:ascii="Times New Roman" w:hAnsi="Times New Roman" w:cs="Times New Roman"/>
          <w:b/>
          <w:sz w:val="24"/>
          <w:szCs w:val="24"/>
        </w:rPr>
      </w:pPr>
    </w:p>
    <w:p w:rsidR="00CA0177" w:rsidRPr="00DA10EB" w:rsidRDefault="00CA0177" w:rsidP="00DA10EB">
      <w:pPr>
        <w:jc w:val="both"/>
        <w:rPr>
          <w:rFonts w:ascii="Times New Roman" w:hAnsi="Times New Roman" w:cs="Times New Roman"/>
          <w:b/>
          <w:sz w:val="24"/>
          <w:szCs w:val="24"/>
        </w:rPr>
      </w:pPr>
    </w:p>
    <w:p w:rsidR="002F21F9" w:rsidRDefault="002F21F9" w:rsidP="002F21F9">
      <w:pPr>
        <w:spacing w:line="360" w:lineRule="auto"/>
        <w:jc w:val="both"/>
        <w:rPr>
          <w:rFonts w:ascii="Times New Roman" w:hAnsi="Times New Roman" w:cs="Times New Roman"/>
          <w:b/>
          <w:i/>
          <w:sz w:val="24"/>
          <w:szCs w:val="24"/>
        </w:rPr>
      </w:pPr>
    </w:p>
    <w:p w:rsidR="002F21F9" w:rsidRDefault="002F21F9" w:rsidP="002F21F9">
      <w:pPr>
        <w:spacing w:line="360" w:lineRule="auto"/>
        <w:jc w:val="both"/>
        <w:rPr>
          <w:rFonts w:ascii="Times New Roman" w:hAnsi="Times New Roman" w:cs="Times New Roman"/>
          <w:b/>
          <w:i/>
          <w:sz w:val="24"/>
          <w:szCs w:val="24"/>
        </w:rPr>
      </w:pPr>
    </w:p>
    <w:p w:rsidR="002F21F9" w:rsidRDefault="002F21F9" w:rsidP="002F21F9">
      <w:pPr>
        <w:spacing w:line="360" w:lineRule="auto"/>
        <w:jc w:val="both"/>
        <w:rPr>
          <w:rFonts w:ascii="Times New Roman" w:hAnsi="Times New Roman" w:cs="Times New Roman"/>
          <w:b/>
          <w:i/>
          <w:sz w:val="24"/>
          <w:szCs w:val="24"/>
        </w:rPr>
      </w:pPr>
    </w:p>
    <w:p w:rsidR="00154ABE" w:rsidRDefault="00053C01" w:rsidP="005F19F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F19FF">
        <w:rPr>
          <w:rFonts w:ascii="Times New Roman" w:hAnsi="Times New Roman" w:cs="Times New Roman"/>
          <w:sz w:val="24"/>
          <w:szCs w:val="24"/>
        </w:rPr>
        <w:t xml:space="preserve">                 </w:t>
      </w:r>
    </w:p>
    <w:p w:rsidR="00BA106F" w:rsidRDefault="00154ABE" w:rsidP="005F19F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F19FF">
        <w:rPr>
          <w:rFonts w:ascii="Times New Roman" w:hAnsi="Times New Roman" w:cs="Times New Roman"/>
          <w:sz w:val="24"/>
          <w:szCs w:val="24"/>
        </w:rPr>
        <w:t xml:space="preserve">  </w:t>
      </w:r>
    </w:p>
    <w:p w:rsidR="00BA106F" w:rsidRDefault="00BA106F" w:rsidP="005F19FF">
      <w:pPr>
        <w:spacing w:line="240" w:lineRule="auto"/>
        <w:jc w:val="both"/>
        <w:rPr>
          <w:rFonts w:ascii="Times New Roman" w:hAnsi="Times New Roman" w:cs="Times New Roman"/>
          <w:sz w:val="24"/>
          <w:szCs w:val="24"/>
        </w:rPr>
      </w:pPr>
    </w:p>
    <w:p w:rsidR="00831BDB" w:rsidRDefault="00BA106F" w:rsidP="005F19F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5F19FF" w:rsidRPr="005F19FF" w:rsidRDefault="00831BDB" w:rsidP="005F19FF">
      <w:pPr>
        <w:spacing w:line="240" w:lineRule="auto"/>
        <w:jc w:val="both"/>
        <w:rPr>
          <w:rFonts w:ascii="Times New Roman" w:hAnsi="Times New Roman" w:cs="Times New Roman"/>
          <w:i/>
          <w:sz w:val="24"/>
          <w:szCs w:val="24"/>
        </w:rPr>
      </w:pPr>
      <w:r>
        <w:rPr>
          <w:rFonts w:ascii="Times New Roman" w:hAnsi="Times New Roman" w:cs="Times New Roman"/>
          <w:i/>
          <w:sz w:val="24"/>
          <w:szCs w:val="24"/>
        </w:rPr>
        <w:lastRenderedPageBreak/>
        <w:t xml:space="preserve">                                                                    </w:t>
      </w:r>
      <w:r w:rsidR="005F19FF" w:rsidRPr="005F19FF">
        <w:rPr>
          <w:rFonts w:ascii="Times New Roman" w:hAnsi="Times New Roman" w:cs="Times New Roman"/>
          <w:i/>
          <w:sz w:val="24"/>
          <w:szCs w:val="24"/>
        </w:rPr>
        <w:t>Sakykit, kas yra žmogus, iš kur atėjo jis ir kur jis  eina?</w:t>
      </w:r>
    </w:p>
    <w:p w:rsidR="005F19FF" w:rsidRPr="005F19FF" w:rsidRDefault="005F19FF" w:rsidP="005F19FF">
      <w:pPr>
        <w:spacing w:line="240" w:lineRule="auto"/>
        <w:jc w:val="both"/>
        <w:rPr>
          <w:rFonts w:ascii="Times New Roman" w:hAnsi="Times New Roman" w:cs="Times New Roman"/>
          <w:i/>
          <w:sz w:val="24"/>
          <w:szCs w:val="24"/>
        </w:rPr>
      </w:pPr>
      <w:r w:rsidRPr="005F19FF">
        <w:rPr>
          <w:rFonts w:ascii="Times New Roman" w:hAnsi="Times New Roman" w:cs="Times New Roman"/>
          <w:i/>
          <w:sz w:val="24"/>
          <w:szCs w:val="24"/>
        </w:rPr>
        <w:t xml:space="preserve">                                                                     Ir kas yra aukščiau žvaigždžių auksinių?</w:t>
      </w:r>
    </w:p>
    <w:p w:rsidR="005F19FF" w:rsidRPr="005F19FF" w:rsidRDefault="005F19FF" w:rsidP="005F19FF">
      <w:pPr>
        <w:spacing w:line="240" w:lineRule="auto"/>
        <w:jc w:val="both"/>
        <w:rPr>
          <w:rFonts w:ascii="Times New Roman" w:hAnsi="Times New Roman" w:cs="Times New Roman"/>
          <w:i/>
          <w:sz w:val="24"/>
          <w:szCs w:val="24"/>
        </w:rPr>
      </w:pPr>
      <w:r w:rsidRPr="005F19FF">
        <w:rPr>
          <w:rFonts w:ascii="Times New Roman" w:hAnsi="Times New Roman" w:cs="Times New Roman"/>
          <w:i/>
          <w:sz w:val="24"/>
          <w:szCs w:val="24"/>
        </w:rPr>
        <w:t xml:space="preserve">                                                                                                                                                                                                                     </w:t>
      </w:r>
    </w:p>
    <w:p w:rsidR="005F19FF" w:rsidRPr="005F19FF" w:rsidRDefault="005F19FF" w:rsidP="005F19FF">
      <w:pPr>
        <w:spacing w:line="240" w:lineRule="auto"/>
        <w:jc w:val="both"/>
        <w:rPr>
          <w:rFonts w:ascii="Times New Roman" w:hAnsi="Times New Roman" w:cs="Times New Roman"/>
          <w:i/>
          <w:sz w:val="24"/>
          <w:szCs w:val="24"/>
        </w:rPr>
      </w:pPr>
      <w:r w:rsidRPr="005F19FF">
        <w:rPr>
          <w:rFonts w:ascii="Times New Roman" w:hAnsi="Times New Roman" w:cs="Times New Roman"/>
          <w:i/>
          <w:sz w:val="24"/>
          <w:szCs w:val="24"/>
        </w:rPr>
        <w:t xml:space="preserve">                                                                                                                                           H. Heinė</w:t>
      </w:r>
    </w:p>
    <w:p w:rsidR="005F19FF" w:rsidRPr="005F19FF" w:rsidRDefault="005F19FF" w:rsidP="005F19FF">
      <w:pPr>
        <w:spacing w:line="240" w:lineRule="auto"/>
        <w:jc w:val="both"/>
        <w:rPr>
          <w:rFonts w:ascii="Times New Roman" w:hAnsi="Times New Roman" w:cs="Times New Roman"/>
          <w:i/>
          <w:sz w:val="24"/>
          <w:szCs w:val="24"/>
        </w:rPr>
      </w:pPr>
      <w:r w:rsidRPr="005F19FF">
        <w:rPr>
          <w:rFonts w:ascii="Times New Roman" w:hAnsi="Times New Roman" w:cs="Times New Roman"/>
          <w:i/>
          <w:sz w:val="24"/>
          <w:szCs w:val="24"/>
        </w:rPr>
        <w:t xml:space="preserve">                                                                    Kas yra žmogus gamtoje? Niekas prieš begalybę, </w:t>
      </w:r>
    </w:p>
    <w:p w:rsidR="005F19FF" w:rsidRPr="005F19FF" w:rsidRDefault="005F19FF" w:rsidP="005F19FF">
      <w:pPr>
        <w:spacing w:line="240" w:lineRule="auto"/>
        <w:jc w:val="both"/>
        <w:rPr>
          <w:rFonts w:ascii="Times New Roman" w:hAnsi="Times New Roman" w:cs="Times New Roman"/>
          <w:i/>
          <w:sz w:val="24"/>
          <w:szCs w:val="24"/>
        </w:rPr>
      </w:pPr>
      <w:r w:rsidRPr="005F19FF">
        <w:rPr>
          <w:rFonts w:ascii="Times New Roman" w:hAnsi="Times New Roman" w:cs="Times New Roman"/>
          <w:i/>
          <w:sz w:val="24"/>
          <w:szCs w:val="24"/>
        </w:rPr>
        <w:t xml:space="preserve">                                                                    viskas prieš nieką, centras tarp nieko ir visko. </w:t>
      </w:r>
    </w:p>
    <w:p w:rsidR="005F19FF" w:rsidRPr="005F19FF" w:rsidRDefault="005F19FF" w:rsidP="005F19FF">
      <w:pPr>
        <w:spacing w:line="240" w:lineRule="auto"/>
        <w:jc w:val="both"/>
        <w:rPr>
          <w:rFonts w:ascii="Times New Roman" w:hAnsi="Times New Roman" w:cs="Times New Roman"/>
          <w:i/>
          <w:sz w:val="24"/>
          <w:szCs w:val="24"/>
        </w:rPr>
      </w:pPr>
      <w:r w:rsidRPr="005F19FF">
        <w:rPr>
          <w:rFonts w:ascii="Times New Roman" w:hAnsi="Times New Roman" w:cs="Times New Roman"/>
          <w:i/>
          <w:sz w:val="24"/>
          <w:szCs w:val="24"/>
        </w:rPr>
        <w:t xml:space="preserve">                                                                                                                                           B.Paskalis</w:t>
      </w:r>
    </w:p>
    <w:p w:rsidR="001339B3" w:rsidRDefault="008D0EF8" w:rsidP="005F19FF">
      <w:pPr>
        <w:spacing w:line="240" w:lineRule="auto"/>
        <w:jc w:val="both"/>
        <w:rPr>
          <w:rFonts w:ascii="Times New Roman" w:hAnsi="Times New Roman" w:cs="Times New Roman"/>
          <w:b/>
          <w:sz w:val="24"/>
          <w:szCs w:val="24"/>
        </w:rPr>
      </w:pPr>
      <w:r>
        <w:rPr>
          <w:rFonts w:ascii="Times New Roman" w:hAnsi="Times New Roman" w:cs="Times New Roman"/>
          <w:b/>
          <w:sz w:val="24"/>
          <w:szCs w:val="24"/>
        </w:rPr>
        <w:t>I skyrius.</w:t>
      </w:r>
    </w:p>
    <w:p w:rsidR="008D0EF8" w:rsidRDefault="00BF2194" w:rsidP="005F19FF">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PRIGIMTINĖ TEISĖ</w:t>
      </w:r>
      <w:r w:rsidR="002F309F">
        <w:rPr>
          <w:rFonts w:ascii="Times New Roman" w:hAnsi="Times New Roman" w:cs="Times New Roman"/>
          <w:b/>
          <w:sz w:val="24"/>
          <w:szCs w:val="24"/>
        </w:rPr>
        <w:t xml:space="preserve"> </w:t>
      </w:r>
      <w:r w:rsidR="00686593">
        <w:rPr>
          <w:rFonts w:ascii="Times New Roman" w:hAnsi="Times New Roman" w:cs="Times New Roman"/>
          <w:b/>
          <w:sz w:val="24"/>
          <w:szCs w:val="24"/>
        </w:rPr>
        <w:t>IR ŽEMĖS SANTYKIAI</w:t>
      </w:r>
      <w:r w:rsidR="002F309F">
        <w:rPr>
          <w:rFonts w:ascii="Times New Roman" w:hAnsi="Times New Roman" w:cs="Times New Roman"/>
          <w:b/>
          <w:sz w:val="24"/>
          <w:szCs w:val="24"/>
        </w:rPr>
        <w:t>.</w:t>
      </w:r>
    </w:p>
    <w:p w:rsidR="00EB6910" w:rsidRPr="00DA10EB" w:rsidRDefault="00EB6910" w:rsidP="00EB6910">
      <w:pPr>
        <w:jc w:val="both"/>
        <w:rPr>
          <w:rFonts w:ascii="Times New Roman" w:hAnsi="Times New Roman" w:cs="Times New Roman"/>
          <w:i/>
          <w:sz w:val="24"/>
          <w:szCs w:val="24"/>
        </w:rPr>
      </w:pPr>
      <w:r>
        <w:rPr>
          <w:rFonts w:ascii="Times New Roman" w:hAnsi="Times New Roman" w:cs="Times New Roman"/>
          <w:i/>
          <w:iCs/>
          <w:sz w:val="24"/>
          <w:szCs w:val="24"/>
        </w:rPr>
        <w:t xml:space="preserve">      </w:t>
      </w:r>
      <w:r w:rsidRPr="00DA10EB">
        <w:rPr>
          <w:rFonts w:ascii="Times New Roman" w:hAnsi="Times New Roman" w:cs="Times New Roman"/>
          <w:i/>
          <w:iCs/>
          <w:sz w:val="24"/>
          <w:szCs w:val="24"/>
        </w:rPr>
        <w:t xml:space="preserve">Šiame skyriuje </w:t>
      </w:r>
      <w:r w:rsidRPr="00DA10EB">
        <w:rPr>
          <w:rFonts w:ascii="Times New Roman" w:hAnsi="Times New Roman" w:cs="Times New Roman"/>
          <w:i/>
          <w:sz w:val="24"/>
          <w:szCs w:val="24"/>
        </w:rPr>
        <w:t xml:space="preserve">  apžvelg</w:t>
      </w:r>
      <w:r w:rsidR="006D21F3">
        <w:rPr>
          <w:rFonts w:ascii="Times New Roman" w:hAnsi="Times New Roman" w:cs="Times New Roman"/>
          <w:i/>
          <w:sz w:val="24"/>
          <w:szCs w:val="24"/>
        </w:rPr>
        <w:t>iamos</w:t>
      </w:r>
      <w:r w:rsidRPr="00DA10EB">
        <w:rPr>
          <w:rFonts w:ascii="Times New Roman" w:hAnsi="Times New Roman" w:cs="Times New Roman"/>
          <w:i/>
          <w:sz w:val="24"/>
          <w:szCs w:val="24"/>
        </w:rPr>
        <w:t xml:space="preserve">  pagrindinės idėjos ir koncepcijos apie žmogaus prigimtį ir </w:t>
      </w:r>
      <w:r w:rsidR="006D21F3">
        <w:rPr>
          <w:rFonts w:ascii="Times New Roman" w:hAnsi="Times New Roman" w:cs="Times New Roman"/>
          <w:i/>
          <w:sz w:val="24"/>
          <w:szCs w:val="24"/>
        </w:rPr>
        <w:t xml:space="preserve">ryšį su žeme, </w:t>
      </w:r>
      <w:r w:rsidRPr="00DA10EB">
        <w:rPr>
          <w:rFonts w:ascii="Times New Roman" w:hAnsi="Times New Roman" w:cs="Times New Roman"/>
          <w:i/>
          <w:sz w:val="24"/>
          <w:szCs w:val="24"/>
        </w:rPr>
        <w:t>prigimtin</w:t>
      </w:r>
      <w:r w:rsidR="001339B3">
        <w:rPr>
          <w:rFonts w:ascii="Times New Roman" w:hAnsi="Times New Roman" w:cs="Times New Roman"/>
          <w:i/>
          <w:sz w:val="24"/>
          <w:szCs w:val="24"/>
        </w:rPr>
        <w:t>ės</w:t>
      </w:r>
      <w:r w:rsidRPr="00DA10EB">
        <w:rPr>
          <w:rFonts w:ascii="Times New Roman" w:hAnsi="Times New Roman" w:cs="Times New Roman"/>
          <w:i/>
          <w:sz w:val="24"/>
          <w:szCs w:val="24"/>
        </w:rPr>
        <w:t xml:space="preserve"> teis</w:t>
      </w:r>
      <w:r w:rsidR="001339B3">
        <w:rPr>
          <w:rFonts w:ascii="Times New Roman" w:hAnsi="Times New Roman" w:cs="Times New Roman"/>
          <w:i/>
          <w:sz w:val="24"/>
          <w:szCs w:val="24"/>
        </w:rPr>
        <w:t>ės</w:t>
      </w:r>
      <w:r w:rsidRPr="00DA10EB">
        <w:rPr>
          <w:rFonts w:ascii="Times New Roman" w:hAnsi="Times New Roman" w:cs="Times New Roman"/>
          <w:i/>
          <w:sz w:val="24"/>
          <w:szCs w:val="24"/>
        </w:rPr>
        <w:t xml:space="preserve"> kilmę</w:t>
      </w:r>
      <w:r>
        <w:rPr>
          <w:rFonts w:ascii="Times New Roman" w:hAnsi="Times New Roman" w:cs="Times New Roman"/>
          <w:i/>
          <w:sz w:val="24"/>
          <w:szCs w:val="24"/>
        </w:rPr>
        <w:t>,</w:t>
      </w:r>
      <w:r w:rsidRPr="00DA10EB">
        <w:rPr>
          <w:rFonts w:ascii="Times New Roman" w:hAnsi="Times New Roman" w:cs="Times New Roman"/>
          <w:i/>
          <w:sz w:val="24"/>
          <w:szCs w:val="24"/>
        </w:rPr>
        <w:t xml:space="preserve">  šaltinius, turinį,  santykį su moralės (dorovės) normomis, pozityviąja teise ir valstybe. Kritiškai vertinamas požiūris apie prigimtin</w:t>
      </w:r>
      <w:r w:rsidR="001339B3">
        <w:rPr>
          <w:rFonts w:ascii="Times New Roman" w:hAnsi="Times New Roman" w:cs="Times New Roman"/>
          <w:i/>
          <w:sz w:val="24"/>
          <w:szCs w:val="24"/>
        </w:rPr>
        <w:t>ės</w:t>
      </w:r>
      <w:r w:rsidRPr="00DA10EB">
        <w:rPr>
          <w:rFonts w:ascii="Times New Roman" w:hAnsi="Times New Roman" w:cs="Times New Roman"/>
          <w:i/>
          <w:sz w:val="24"/>
          <w:szCs w:val="24"/>
        </w:rPr>
        <w:t xml:space="preserve"> teis</w:t>
      </w:r>
      <w:r w:rsidR="001339B3">
        <w:rPr>
          <w:rFonts w:ascii="Times New Roman" w:hAnsi="Times New Roman" w:cs="Times New Roman"/>
          <w:i/>
          <w:sz w:val="24"/>
          <w:szCs w:val="24"/>
        </w:rPr>
        <w:t>ės</w:t>
      </w:r>
      <w:r w:rsidRPr="00DA10EB">
        <w:rPr>
          <w:rFonts w:ascii="Times New Roman" w:hAnsi="Times New Roman" w:cs="Times New Roman"/>
          <w:i/>
          <w:sz w:val="24"/>
          <w:szCs w:val="24"/>
        </w:rPr>
        <w:t xml:space="preserve"> nebuvimą, pasibaigimą arba susiliejimą su moralės (dorovės) arba pozityviosios teisės normomis. Aptariamas  prigimtinės teisės  idėjų ir</w:t>
      </w:r>
      <w:r>
        <w:rPr>
          <w:rFonts w:ascii="Times New Roman" w:hAnsi="Times New Roman" w:cs="Times New Roman"/>
          <w:i/>
          <w:sz w:val="24"/>
          <w:szCs w:val="24"/>
        </w:rPr>
        <w:t xml:space="preserve"> principų renesansas, </w:t>
      </w:r>
      <w:r w:rsidRPr="00DA10EB">
        <w:rPr>
          <w:rFonts w:ascii="Times New Roman" w:hAnsi="Times New Roman" w:cs="Times New Roman"/>
          <w:i/>
          <w:sz w:val="24"/>
          <w:szCs w:val="24"/>
        </w:rPr>
        <w:t xml:space="preserve"> jų universalumas, tęstinumas, tarptautinis pripažinimas bei  reikšmė  žemės santykiuose, įstatymų leidyboje, valstybės institucijų veikloje ir teismų praktikoje  mūsų dienomis.</w:t>
      </w:r>
    </w:p>
    <w:p w:rsidR="002F21F9" w:rsidRPr="008D0EF8" w:rsidRDefault="008D0EF8" w:rsidP="008D0EF8">
      <w:pPr>
        <w:spacing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2F309F">
        <w:rPr>
          <w:rFonts w:ascii="Times New Roman" w:hAnsi="Times New Roman" w:cs="Times New Roman"/>
          <w:b/>
          <w:sz w:val="24"/>
          <w:szCs w:val="24"/>
        </w:rPr>
        <w:t>Prigimtinės teisės ir žemės ryšys.</w:t>
      </w:r>
    </w:p>
    <w:p w:rsidR="002F21F9" w:rsidRDefault="002F21F9" w:rsidP="002F21F9">
      <w:p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      Žmogaus fizinė priklausomybė nuo žemės ir gamtos bei tarpusavio ryšys  pirmiausia pasireiškia tuo, kad žmones gimsta , gyvena ir vystosi  ne beorėje erdvėje, o  konkrečioje geografinių sąlygų ir klimato ypatumais pasižyminčioje žemės teritorijoje. Žemė yra svarbiausia  gamtinės aplinkos dalis, kurios ištekliai (dirvožemis, miškai, vandens telkiniai, augalija ir gyvūnija) yra žmogaus ir visuomenės egzistavimo ir raidos pagrindas. Žmogaus prigimčiai būdinga tai, kad savo egzistenciniams poreikiams  patenkinti ir vystytis jis  viską ima iš gamtos, naudojasi žemės ištekliais, kartu yra nuo jos priklausomas,  nes dar negali visiškai valdyti objektyvių gamtos dėsnių,  klimato kaitos procesų, uraganų, potvynių ir kitų stichinių nelaimių. </w:t>
      </w:r>
      <w:r>
        <w:rPr>
          <w:rFonts w:ascii="Times New Roman" w:eastAsia="Times New Roman" w:hAnsi="Times New Roman" w:cs="Times New Roman"/>
          <w:sz w:val="24"/>
          <w:szCs w:val="24"/>
          <w:lang w:eastAsia="lt-LT"/>
        </w:rPr>
        <w:t xml:space="preserve">Žmogaus veiklos požiūriu žemė yra ypatinga nuosavybės rūšis, duodanti derlių ir žaliavą pramonei, pagrindinė gamybos priemonė žemės ir miškų ūkyje, teritorija kitoms ūkio šakoms plėtoti, gyvenamųjų vietovių, urbanistikos, infrastruktūros, rekreacijos ir sveikatos priežiūros objektams išdėstyti. </w:t>
      </w:r>
    </w:p>
    <w:p w:rsidR="002F21F9" w:rsidRDefault="002F21F9" w:rsidP="002F21F9">
      <w:pPr>
        <w:spacing w:line="360" w:lineRule="auto"/>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lastRenderedPageBreak/>
        <w:t xml:space="preserve">      Atkreiptinas dėmesys ir į tai , kad žemė kartu yra ir neįkainojama visuomenės moralinė (dorovinė) vertybė.  Popiežius Pranciškus savo enciklikoje, skirtoje aplinkosaugai –„</w:t>
      </w:r>
      <w:r>
        <w:rPr>
          <w:rFonts w:ascii="Times New Roman" w:eastAsia="Times New Roman" w:hAnsi="Times New Roman" w:cs="Times New Roman"/>
          <w:i/>
          <w:sz w:val="24"/>
          <w:szCs w:val="24"/>
          <w:lang w:eastAsia="lt-LT"/>
        </w:rPr>
        <w:t>Laudato si mi</w:t>
      </w:r>
      <w:r>
        <w:rPr>
          <w:rFonts w:ascii="Times New Roman" w:eastAsia="Times New Roman" w:hAnsi="Times New Roman" w:cs="Times New Roman"/>
          <w:sz w:val="24"/>
          <w:szCs w:val="24"/>
          <w:lang w:eastAsia="lt-LT"/>
        </w:rPr>
        <w:t xml:space="preserve"> </w:t>
      </w:r>
      <w:r>
        <w:rPr>
          <w:rFonts w:ascii="Times New Roman" w:eastAsia="Times New Roman" w:hAnsi="Times New Roman" w:cs="Times New Roman"/>
          <w:i/>
          <w:sz w:val="24"/>
          <w:szCs w:val="24"/>
          <w:lang w:eastAsia="lt-LT"/>
        </w:rPr>
        <w:t xml:space="preserve">Signore“ </w:t>
      </w:r>
      <w:r>
        <w:rPr>
          <w:rFonts w:ascii="Times New Roman" w:eastAsia="Times New Roman" w:hAnsi="Times New Roman" w:cs="Times New Roman"/>
          <w:sz w:val="24"/>
          <w:szCs w:val="24"/>
          <w:lang w:eastAsia="lt-LT"/>
        </w:rPr>
        <w:t>primena, kad žemė mūsų visų bendri namai, yra „tarsi sesuo“, kuri mus lydi gyvenime, „tarsi motina,“ kuri mus pasitinka išskėstomis rankomis. Mes patys „esame žemė“&lt;...Mūsų kūnas sudarytas iš planetos elementų, jos oru mes kvėpuojame, jos vanduo palaiko gyvybę ir gaivina....&gt; Kartu popiežius Pranciškus apgailestauja, kad ši žemė suniokota ir apiplėšta, dabar dejuoja ir jos aimanos įsilieja į visų šiame pasaulyje apleistųjų aimanas. Popiežius kviečia visus asmenis, šeimas, vietines bendruomenes, tautas ir tarptautinę bendruomenę „ekologiniam atsivertimui“, imtis atsakingai rūpintis „mūsų bendrų namų grožiu“.</w:t>
      </w:r>
      <w:r>
        <w:rPr>
          <w:rStyle w:val="Puslapioinaosnuoroda"/>
          <w:rFonts w:ascii="Times New Roman" w:eastAsia="Times New Roman" w:hAnsi="Times New Roman" w:cs="Times New Roman"/>
          <w:lang w:eastAsia="lt-LT"/>
        </w:rPr>
        <w:footnoteReference w:id="1"/>
      </w:r>
      <w:r>
        <w:rPr>
          <w:rFonts w:ascii="Times New Roman" w:eastAsia="Times New Roman" w:hAnsi="Times New Roman" w:cs="Times New Roman"/>
          <w:sz w:val="24"/>
          <w:szCs w:val="24"/>
          <w:lang w:eastAsia="lt-LT"/>
        </w:rPr>
        <w:t xml:space="preserve">  Lietuvoje pagonybės laikais iki krikščionybės įvedimo žemė buvo garbinama kaip Dievas, sudievinti buvo ir kiti žemės ištekliai. A.Maceina savo metu rašė, kad lietuviui nieko nėra šventesnio už žemę, visų didžiausią materialinę ir dvasinę vertybę, kuri transformuojasi į Gimtosios žemės ir Tėvynės sąvokas. Anot A.Maceinos „įaugęs į savo žemę žmogus darosi stiprus, nepalaužiamas, o tauta neišnaikinama“</w:t>
      </w:r>
      <w:r>
        <w:rPr>
          <w:rStyle w:val="Puslapioinaosnuoroda"/>
          <w:rFonts w:ascii="Times New Roman" w:eastAsia="Times New Roman" w:hAnsi="Times New Roman" w:cs="Times New Roman"/>
          <w:lang w:eastAsia="lt-LT"/>
        </w:rPr>
        <w:footnoteReference w:id="2"/>
      </w:r>
    </w:p>
    <w:p w:rsidR="002F21F9" w:rsidRDefault="002F21F9" w:rsidP="002F21F9">
      <w:pPr>
        <w:spacing w:line="36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t-LT"/>
        </w:rPr>
        <w:t xml:space="preserve">      Atskirai verta pacituoti įdomias D.Beinoravičiaus mintis apie žemės ir teisės sąveiką. </w:t>
      </w:r>
      <w:r>
        <w:rPr>
          <w:rFonts w:ascii="Times New Roman" w:hAnsi="Times New Roman" w:cs="Times New Roman"/>
          <w:sz w:val="24"/>
          <w:szCs w:val="24"/>
        </w:rPr>
        <w:t xml:space="preserve">Atkreipęs dėmesį į tai, kad skirtingose pasaulio mitologijose žemė įvardijama kaip teisės motina, autorius teisės prigimtį apibrėžė trimis kryptimis: “žemė gimdo visa, ką mes turime realiame pasaulyje, duoda derlių, žemėje glūdėjo teisingumo  etalonas, fiksuojantis tam tikrą pusiausvyrą, vienovę, ant vienos svarstyklių pusės uždėjus triūsą, tam tikras pareigas, o ant kitos-gėrybes, vertybes, teises jas pasiimti; dirbama žemė buvo dalijama į dalis tiesiomis linijomis-miškus, laukus, o jų ribos konkretizavo tų plotų dirbimo normas-tam tikras darbo žemėje taisykles. Dėl to iš žodžių </w:t>
      </w:r>
      <w:r>
        <w:rPr>
          <w:rFonts w:ascii="Times New Roman" w:hAnsi="Times New Roman" w:cs="Times New Roman"/>
          <w:i/>
          <w:sz w:val="24"/>
          <w:szCs w:val="24"/>
        </w:rPr>
        <w:t>tiesumas, tiesus</w:t>
      </w:r>
      <w:r>
        <w:rPr>
          <w:rFonts w:ascii="Times New Roman" w:hAnsi="Times New Roman" w:cs="Times New Roman"/>
          <w:sz w:val="24"/>
          <w:szCs w:val="24"/>
        </w:rPr>
        <w:t xml:space="preserve"> yra kilęs teisės terminas; ant žemės statomos tvoros, žyminčios ribas, pasatai, atsiranda kaimynystės, paveldėjimo, santuokos santykiai, ginčai dėl nuosavybės ir kt., todėl būtina organizuotai naudoti žemę, ją valdyti pagal tam tikras taisykles.“ </w:t>
      </w:r>
      <w:r>
        <w:rPr>
          <w:rStyle w:val="Puslapioinaosnuoroda"/>
          <w:rFonts w:ascii="Times New Roman" w:hAnsi="Times New Roman" w:cs="Times New Roman"/>
        </w:rPr>
        <w:footnoteReference w:id="3"/>
      </w:r>
      <w:r>
        <w:rPr>
          <w:rFonts w:ascii="Times New Roman" w:hAnsi="Times New Roman" w:cs="Times New Roman"/>
          <w:sz w:val="24"/>
          <w:szCs w:val="24"/>
        </w:rPr>
        <w:t xml:space="preserve"> </w:t>
      </w:r>
    </w:p>
    <w:p w:rsidR="000C1091" w:rsidRPr="002D10EA" w:rsidRDefault="002F21F9" w:rsidP="000C109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w:t>
      </w:r>
      <w:r w:rsidR="006D21F3">
        <w:rPr>
          <w:rFonts w:ascii="Times New Roman" w:hAnsi="Times New Roman" w:cs="Times New Roman"/>
          <w:sz w:val="24"/>
          <w:szCs w:val="24"/>
        </w:rPr>
        <w:t>okiu būdu</w:t>
      </w:r>
      <w:r>
        <w:rPr>
          <w:rFonts w:ascii="Times New Roman" w:hAnsi="Times New Roman" w:cs="Times New Roman"/>
          <w:sz w:val="24"/>
          <w:szCs w:val="24"/>
        </w:rPr>
        <w:t xml:space="preserve"> žmogus nuo gimimo yra fiziniais ir moraliniais (doroviniais) ryšiais   tiesiogiai susijęs su žeme bei  gamtine aplinka  </w:t>
      </w:r>
      <w:r w:rsidR="00FF7FC7">
        <w:rPr>
          <w:rFonts w:ascii="Times New Roman" w:hAnsi="Times New Roman" w:cs="Times New Roman"/>
          <w:sz w:val="24"/>
          <w:szCs w:val="24"/>
        </w:rPr>
        <w:t>iš kurių k</w:t>
      </w:r>
      <w:r w:rsidR="003270D0">
        <w:rPr>
          <w:rFonts w:ascii="Times New Roman" w:hAnsi="Times New Roman" w:cs="Times New Roman"/>
          <w:sz w:val="24"/>
          <w:szCs w:val="24"/>
        </w:rPr>
        <w:t>yla</w:t>
      </w:r>
      <w:r w:rsidR="00FF7FC7">
        <w:rPr>
          <w:rFonts w:ascii="Times New Roman" w:hAnsi="Times New Roman" w:cs="Times New Roman"/>
          <w:sz w:val="24"/>
          <w:szCs w:val="24"/>
        </w:rPr>
        <w:t xml:space="preserve"> ir jo prigimtiniai poreikiai ir interesai.</w:t>
      </w:r>
      <w:r w:rsidR="00553BC0">
        <w:rPr>
          <w:rFonts w:ascii="Times New Roman" w:hAnsi="Times New Roman" w:cs="Times New Roman"/>
          <w:sz w:val="24"/>
          <w:szCs w:val="24"/>
        </w:rPr>
        <w:t xml:space="preserve"> </w:t>
      </w:r>
      <w:r w:rsidR="000C1091">
        <w:t xml:space="preserve">Kiekvienas žmogus turi įgimtas individualias savybes, kurios jį išskiria iš gyvūnų, pirmykščio  </w:t>
      </w:r>
      <w:r w:rsidR="000C1091">
        <w:lastRenderedPageBreak/>
        <w:t xml:space="preserve">žmogaus ir kitų žmonių: kūno ir sielos ypatumus , protą ir gebėjimus mąstyti, pažinti gyvenimo tikrovę, moralines (dorovės) nuostatas, teisingumo jausmą ir adekvačiai elgtis. </w:t>
      </w:r>
      <w:r w:rsidR="000C1091" w:rsidRPr="000C1091">
        <w:rPr>
          <w:rFonts w:ascii="Times New Roman" w:hAnsi="Times New Roman" w:cs="Times New Roman"/>
          <w:sz w:val="24"/>
          <w:szCs w:val="24"/>
        </w:rPr>
        <w:t xml:space="preserve"> </w:t>
      </w:r>
      <w:r w:rsidR="003270D0">
        <w:rPr>
          <w:rFonts w:ascii="Times New Roman" w:hAnsi="Times New Roman" w:cs="Times New Roman"/>
          <w:sz w:val="24"/>
          <w:szCs w:val="24"/>
        </w:rPr>
        <w:t>Ž</w:t>
      </w:r>
      <w:r w:rsidR="000C1091" w:rsidRPr="000C1091">
        <w:rPr>
          <w:rFonts w:ascii="Times New Roman" w:hAnsi="Times New Roman" w:cs="Times New Roman"/>
          <w:sz w:val="24"/>
          <w:szCs w:val="24"/>
        </w:rPr>
        <w:t xml:space="preserve">mogui yra įgimti </w:t>
      </w:r>
      <w:r w:rsidR="003270D0">
        <w:rPr>
          <w:rFonts w:ascii="Times New Roman" w:hAnsi="Times New Roman" w:cs="Times New Roman"/>
          <w:sz w:val="24"/>
          <w:szCs w:val="24"/>
        </w:rPr>
        <w:t xml:space="preserve">ir </w:t>
      </w:r>
      <w:r w:rsidR="000C1091" w:rsidRPr="000C1091">
        <w:rPr>
          <w:rFonts w:ascii="Times New Roman" w:hAnsi="Times New Roman" w:cs="Times New Roman"/>
          <w:sz w:val="24"/>
          <w:szCs w:val="24"/>
        </w:rPr>
        <w:t xml:space="preserve">tam tikri poreikiai </w:t>
      </w:r>
      <w:r w:rsidR="003270D0">
        <w:rPr>
          <w:rFonts w:ascii="Times New Roman" w:hAnsi="Times New Roman" w:cs="Times New Roman"/>
          <w:sz w:val="24"/>
          <w:szCs w:val="24"/>
        </w:rPr>
        <w:t>bei</w:t>
      </w:r>
      <w:r w:rsidR="000C1091" w:rsidRPr="000C1091">
        <w:rPr>
          <w:rFonts w:ascii="Times New Roman" w:hAnsi="Times New Roman" w:cs="Times New Roman"/>
          <w:sz w:val="24"/>
          <w:szCs w:val="24"/>
        </w:rPr>
        <w:t xml:space="preserve"> interesai, kurie užtikrina jo</w:t>
      </w:r>
      <w:r w:rsidR="00AC45DB">
        <w:rPr>
          <w:rFonts w:ascii="Times New Roman" w:hAnsi="Times New Roman" w:cs="Times New Roman"/>
          <w:sz w:val="24"/>
          <w:szCs w:val="24"/>
        </w:rPr>
        <w:t xml:space="preserve"> ir šeimos</w:t>
      </w:r>
      <w:r w:rsidR="000C1091" w:rsidRPr="000C1091">
        <w:rPr>
          <w:rFonts w:ascii="Times New Roman" w:hAnsi="Times New Roman" w:cs="Times New Roman"/>
          <w:sz w:val="24"/>
          <w:szCs w:val="24"/>
        </w:rPr>
        <w:t xml:space="preserve"> išlikimą, saugų gyvenimą, dauginimąsi ir vystymąsi šiame pasaulyje. T</w:t>
      </w:r>
      <w:r w:rsidR="000C1091">
        <w:rPr>
          <w:rFonts w:ascii="Times New Roman" w:hAnsi="Times New Roman" w:cs="Times New Roman"/>
          <w:sz w:val="24"/>
          <w:szCs w:val="24"/>
        </w:rPr>
        <w:t>okių poreikių ir interesų objektas yra</w:t>
      </w:r>
      <w:r w:rsidR="00AD2DA7">
        <w:rPr>
          <w:rFonts w:ascii="Times New Roman" w:hAnsi="Times New Roman" w:cs="Times New Roman"/>
          <w:sz w:val="24"/>
          <w:szCs w:val="24"/>
        </w:rPr>
        <w:t xml:space="preserve"> </w:t>
      </w:r>
      <w:r w:rsidR="000C1091" w:rsidRPr="000C1091">
        <w:rPr>
          <w:rFonts w:ascii="Times New Roman" w:hAnsi="Times New Roman" w:cs="Times New Roman"/>
          <w:sz w:val="24"/>
          <w:szCs w:val="24"/>
        </w:rPr>
        <w:t xml:space="preserve"> moralinės (dorovinės) ir materialinės vertybės: asmens</w:t>
      </w:r>
      <w:r w:rsidR="00AD2DA7">
        <w:rPr>
          <w:rFonts w:ascii="Times New Roman" w:hAnsi="Times New Roman" w:cs="Times New Roman"/>
          <w:sz w:val="24"/>
          <w:szCs w:val="24"/>
        </w:rPr>
        <w:t xml:space="preserve"> gyvybė,</w:t>
      </w:r>
      <w:r w:rsidR="000C1091" w:rsidRPr="000C1091">
        <w:rPr>
          <w:rFonts w:ascii="Times New Roman" w:hAnsi="Times New Roman" w:cs="Times New Roman"/>
          <w:sz w:val="24"/>
          <w:szCs w:val="24"/>
        </w:rPr>
        <w:t xml:space="preserve"> laisvė, lygybė, garbė, saviraiškos galimybės, sveikata, saugumas, būstas, pragyvenimo  šaltinis, privati nuosavybė ir t.t. </w:t>
      </w:r>
      <w:r w:rsidR="001C71E4">
        <w:rPr>
          <w:rFonts w:ascii="Times New Roman" w:hAnsi="Times New Roman" w:cs="Times New Roman"/>
          <w:sz w:val="24"/>
          <w:szCs w:val="24"/>
        </w:rPr>
        <w:t>Istorijos raidoje</w:t>
      </w:r>
      <w:r w:rsidR="000C28A5">
        <w:rPr>
          <w:rFonts w:ascii="Times New Roman" w:hAnsi="Times New Roman" w:cs="Times New Roman"/>
          <w:sz w:val="24"/>
          <w:szCs w:val="24"/>
        </w:rPr>
        <w:t xml:space="preserve">, kol dar nebuvo valstybės ir rašytinės teisės, egzistenciniams prigimtiniams poreikiams ir interesams įgyvendinti kiekvienas žmogus, nepriklausomai nuo lyties, amžiaus, tautybės, rasės ar tikėjimo,  </w:t>
      </w:r>
      <w:r w:rsidR="002D10EA">
        <w:rPr>
          <w:rFonts w:ascii="Times New Roman" w:hAnsi="Times New Roman" w:cs="Times New Roman"/>
          <w:sz w:val="24"/>
          <w:szCs w:val="24"/>
        </w:rPr>
        <w:t>jau</w:t>
      </w:r>
      <w:r w:rsidR="000C28A5">
        <w:rPr>
          <w:rFonts w:ascii="Times New Roman" w:hAnsi="Times New Roman" w:cs="Times New Roman"/>
          <w:sz w:val="24"/>
          <w:szCs w:val="24"/>
        </w:rPr>
        <w:t xml:space="preserve"> nuo gimimo </w:t>
      </w:r>
      <w:r w:rsidR="002D10EA">
        <w:rPr>
          <w:rFonts w:ascii="Times New Roman" w:hAnsi="Times New Roman" w:cs="Times New Roman"/>
          <w:sz w:val="24"/>
          <w:szCs w:val="24"/>
        </w:rPr>
        <w:t>įgijo tam tikras</w:t>
      </w:r>
      <w:r w:rsidR="000C28A5">
        <w:rPr>
          <w:rFonts w:ascii="Times New Roman" w:hAnsi="Times New Roman" w:cs="Times New Roman"/>
          <w:sz w:val="24"/>
          <w:szCs w:val="24"/>
        </w:rPr>
        <w:t xml:space="preserve"> </w:t>
      </w:r>
      <w:r w:rsidR="00A0721E">
        <w:rPr>
          <w:rFonts w:ascii="Times New Roman" w:hAnsi="Times New Roman" w:cs="Times New Roman"/>
          <w:sz w:val="24"/>
          <w:szCs w:val="24"/>
        </w:rPr>
        <w:t>individualias</w:t>
      </w:r>
      <w:r w:rsidR="000C28A5">
        <w:rPr>
          <w:rFonts w:ascii="Times New Roman" w:hAnsi="Times New Roman" w:cs="Times New Roman"/>
          <w:sz w:val="24"/>
          <w:szCs w:val="24"/>
        </w:rPr>
        <w:t xml:space="preserve"> prigimtines teises, laisves ir pareigas sau pačiam, </w:t>
      </w:r>
      <w:r w:rsidR="007A4DEB">
        <w:rPr>
          <w:rFonts w:ascii="Times New Roman" w:hAnsi="Times New Roman" w:cs="Times New Roman"/>
          <w:sz w:val="24"/>
          <w:szCs w:val="24"/>
        </w:rPr>
        <w:t xml:space="preserve">santykiuose su </w:t>
      </w:r>
      <w:r w:rsidR="000C28A5">
        <w:rPr>
          <w:rFonts w:ascii="Times New Roman" w:hAnsi="Times New Roman" w:cs="Times New Roman"/>
          <w:sz w:val="24"/>
          <w:szCs w:val="24"/>
        </w:rPr>
        <w:t>kit</w:t>
      </w:r>
      <w:r w:rsidR="00A0721E">
        <w:rPr>
          <w:rFonts w:ascii="Times New Roman" w:hAnsi="Times New Roman" w:cs="Times New Roman"/>
          <w:sz w:val="24"/>
          <w:szCs w:val="24"/>
        </w:rPr>
        <w:t>ai</w:t>
      </w:r>
      <w:r w:rsidR="000C28A5">
        <w:rPr>
          <w:rFonts w:ascii="Times New Roman" w:hAnsi="Times New Roman" w:cs="Times New Roman"/>
          <w:sz w:val="24"/>
          <w:szCs w:val="24"/>
        </w:rPr>
        <w:t>s žmonėm</w:t>
      </w:r>
      <w:r w:rsidR="007A4DEB">
        <w:rPr>
          <w:rFonts w:ascii="Times New Roman" w:hAnsi="Times New Roman" w:cs="Times New Roman"/>
          <w:sz w:val="24"/>
          <w:szCs w:val="24"/>
        </w:rPr>
        <w:t>i</w:t>
      </w:r>
      <w:r w:rsidR="000C28A5">
        <w:rPr>
          <w:rFonts w:ascii="Times New Roman" w:hAnsi="Times New Roman" w:cs="Times New Roman"/>
          <w:sz w:val="24"/>
          <w:szCs w:val="24"/>
        </w:rPr>
        <w:t>s ir visuomene.</w:t>
      </w:r>
      <w:r w:rsidR="007A4DEB">
        <w:rPr>
          <w:rFonts w:ascii="Times New Roman" w:hAnsi="Times New Roman" w:cs="Times New Roman"/>
          <w:sz w:val="24"/>
          <w:szCs w:val="24"/>
        </w:rPr>
        <w:t xml:space="preserve"> Kartu</w:t>
      </w:r>
      <w:r w:rsidR="0000080B">
        <w:rPr>
          <w:rFonts w:ascii="Times New Roman" w:hAnsi="Times New Roman" w:cs="Times New Roman"/>
          <w:sz w:val="24"/>
          <w:szCs w:val="24"/>
        </w:rPr>
        <w:t xml:space="preserve"> </w:t>
      </w:r>
      <w:r w:rsidR="0000080B">
        <w:rPr>
          <w:rFonts w:ascii="Times New Roman" w:eastAsia="Times New Roman" w:hAnsi="Times New Roman" w:cs="Times New Roman"/>
          <w:sz w:val="24"/>
          <w:szCs w:val="24"/>
          <w:lang w:eastAsia="lt-LT"/>
        </w:rPr>
        <w:t xml:space="preserve"> kiekvienas žmogus įgijo ir  prigimtines p</w:t>
      </w:r>
      <w:r w:rsidR="00A0721E">
        <w:rPr>
          <w:rFonts w:ascii="Times New Roman" w:eastAsia="Times New Roman" w:hAnsi="Times New Roman" w:cs="Times New Roman"/>
          <w:sz w:val="24"/>
          <w:szCs w:val="24"/>
          <w:lang w:eastAsia="lt-LT"/>
        </w:rPr>
        <w:t>areigas sau pačiam,</w:t>
      </w:r>
      <w:r w:rsidR="0000080B">
        <w:rPr>
          <w:rFonts w:ascii="Times New Roman" w:eastAsia="Times New Roman" w:hAnsi="Times New Roman" w:cs="Times New Roman"/>
          <w:sz w:val="24"/>
          <w:szCs w:val="24"/>
          <w:lang w:eastAsia="lt-LT"/>
        </w:rPr>
        <w:t xml:space="preserve"> kitiems žmonėms ir visuomenei nepažeisti jų teisių, saugoti žemę ir gamtą  nuo degradavimo, sunykimo bei  išsaugoti ateities kartoms, kurios nevykdymas suponuoja  jo moralinę  atsakomybę. </w:t>
      </w:r>
      <w:r w:rsidR="007A4DEB">
        <w:rPr>
          <w:rFonts w:ascii="Times New Roman" w:hAnsi="Times New Roman" w:cs="Times New Roman"/>
          <w:sz w:val="24"/>
          <w:szCs w:val="24"/>
        </w:rPr>
        <w:t xml:space="preserve"> </w:t>
      </w:r>
      <w:r w:rsidR="00A0721E">
        <w:rPr>
          <w:rFonts w:ascii="Times New Roman" w:hAnsi="Times New Roman" w:cs="Times New Roman"/>
          <w:sz w:val="24"/>
          <w:szCs w:val="24"/>
        </w:rPr>
        <w:t>K</w:t>
      </w:r>
      <w:r w:rsidR="007A4DEB">
        <w:rPr>
          <w:rFonts w:ascii="Times New Roman" w:hAnsi="Times New Roman" w:cs="Times New Roman"/>
          <w:sz w:val="24"/>
          <w:szCs w:val="24"/>
        </w:rPr>
        <w:t>iti žmonės, visuomenė, o susikūrus valstybei  ir valstybė privalėjo pripažinti ir saugoti šias teises ir laisves, nežiūrint į tai ar jos yra prigimtinės, ar suformuluotos pozityvioje teisėje.  Prigimtinių žmogaus teisių, laisvių</w:t>
      </w:r>
      <w:r w:rsidR="0000080B">
        <w:rPr>
          <w:rFonts w:ascii="Times New Roman" w:hAnsi="Times New Roman" w:cs="Times New Roman"/>
          <w:sz w:val="24"/>
          <w:szCs w:val="24"/>
        </w:rPr>
        <w:t xml:space="preserve">,  pareigų bei atsakomybės sistema   </w:t>
      </w:r>
      <w:r w:rsidR="00A0721E">
        <w:rPr>
          <w:rFonts w:ascii="Times New Roman" w:hAnsi="Times New Roman" w:cs="Times New Roman"/>
          <w:sz w:val="24"/>
          <w:szCs w:val="24"/>
        </w:rPr>
        <w:t xml:space="preserve">ir </w:t>
      </w:r>
      <w:r w:rsidR="0000080B">
        <w:rPr>
          <w:rFonts w:ascii="Times New Roman" w:hAnsi="Times New Roman" w:cs="Times New Roman"/>
          <w:sz w:val="24"/>
          <w:szCs w:val="24"/>
        </w:rPr>
        <w:t xml:space="preserve">sudaro pačią </w:t>
      </w:r>
      <w:r w:rsidR="0000080B" w:rsidRPr="0000080B">
        <w:rPr>
          <w:rFonts w:ascii="Times New Roman" w:hAnsi="Times New Roman" w:cs="Times New Roman"/>
          <w:b/>
          <w:i/>
          <w:sz w:val="24"/>
          <w:szCs w:val="24"/>
        </w:rPr>
        <w:t>prigimtinę teisę</w:t>
      </w:r>
      <w:r w:rsidR="00A0721E">
        <w:rPr>
          <w:rFonts w:ascii="Times New Roman" w:hAnsi="Times New Roman" w:cs="Times New Roman"/>
          <w:b/>
          <w:i/>
          <w:sz w:val="24"/>
          <w:szCs w:val="24"/>
        </w:rPr>
        <w:t>.</w:t>
      </w:r>
      <w:r w:rsidR="002D10EA">
        <w:rPr>
          <w:rFonts w:ascii="Times New Roman" w:hAnsi="Times New Roman" w:cs="Times New Roman"/>
          <w:sz w:val="24"/>
          <w:szCs w:val="24"/>
        </w:rPr>
        <w:t xml:space="preserve"> Tokia yra klasikinės prigimtinės teisės teorijos esmė.</w:t>
      </w:r>
    </w:p>
    <w:p w:rsidR="00A0721E" w:rsidRDefault="00A0721E" w:rsidP="000C1091">
      <w:pPr>
        <w:spacing w:line="360" w:lineRule="auto"/>
        <w:jc w:val="both"/>
        <w:rPr>
          <w:rFonts w:ascii="Times New Roman" w:hAnsi="Times New Roman" w:cs="Times New Roman"/>
          <w:sz w:val="24"/>
          <w:szCs w:val="24"/>
        </w:rPr>
      </w:pPr>
      <w:r>
        <w:rPr>
          <w:rFonts w:ascii="Times New Roman" w:hAnsi="Times New Roman" w:cs="Times New Roman"/>
          <w:b/>
          <w:i/>
          <w:sz w:val="24"/>
          <w:szCs w:val="24"/>
        </w:rPr>
        <w:t xml:space="preserve">      </w:t>
      </w:r>
      <w:r>
        <w:rPr>
          <w:rFonts w:ascii="Times New Roman" w:hAnsi="Times New Roman" w:cs="Times New Roman"/>
          <w:sz w:val="24"/>
          <w:szCs w:val="24"/>
        </w:rPr>
        <w:t>Tačiau gali kilti klausimas  o koks yra prigimtinės teisės ir žemės nuosavybės santykių tarpusavio ryšys ?</w:t>
      </w:r>
      <w:r w:rsidR="00C9354C">
        <w:rPr>
          <w:rFonts w:ascii="Times New Roman" w:hAnsi="Times New Roman" w:cs="Times New Roman"/>
          <w:sz w:val="24"/>
          <w:szCs w:val="24"/>
        </w:rPr>
        <w:t xml:space="preserve"> Atsakymą į šį klausimą </w:t>
      </w:r>
      <w:r w:rsidR="002D10EA">
        <w:rPr>
          <w:rFonts w:ascii="Times New Roman" w:hAnsi="Times New Roman" w:cs="Times New Roman"/>
          <w:sz w:val="24"/>
          <w:szCs w:val="24"/>
        </w:rPr>
        <w:t>galima rasti</w:t>
      </w:r>
      <w:r w:rsidR="00C9354C">
        <w:rPr>
          <w:rFonts w:ascii="Times New Roman" w:hAnsi="Times New Roman" w:cs="Times New Roman"/>
          <w:sz w:val="24"/>
          <w:szCs w:val="24"/>
        </w:rPr>
        <w:t xml:space="preserve"> Lietuvos žemės santykių  istorij</w:t>
      </w:r>
      <w:r w:rsidR="0059652F">
        <w:rPr>
          <w:rFonts w:ascii="Times New Roman" w:hAnsi="Times New Roman" w:cs="Times New Roman"/>
          <w:sz w:val="24"/>
          <w:szCs w:val="24"/>
        </w:rPr>
        <w:t>os</w:t>
      </w:r>
      <w:r w:rsidR="002D10EA">
        <w:rPr>
          <w:rFonts w:ascii="Times New Roman" w:hAnsi="Times New Roman" w:cs="Times New Roman"/>
          <w:sz w:val="24"/>
          <w:szCs w:val="24"/>
        </w:rPr>
        <w:t xml:space="preserve"> raidoje.</w:t>
      </w:r>
    </w:p>
    <w:p w:rsidR="0055396D" w:rsidRDefault="00C9354C" w:rsidP="00C9354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Baltų gentis, kuri nuo XII a. tapo lietuvių tauta, jau nuo seno vertėsi žemdirbyste ir gyvulininkyste. Užėmę ir įdirbę didelius laisvos ir nedirbamos žemės plotus, dažniausiai apaugusios miškais ir pelkėmis, giminės ar šeimos nariai tapdavo tos žemės savininkais, kurių nuosavybę pripažindavo kiti genties nariai. Augino javus, kanapes, linus ir vaismedžius, veisė ir augino gyvulius. Greta žemdirbystės jie vertėsi ir kitais verslais: medžiokle, žuvininkyste, bitininkyste ir kt. Tarp genties ir giminės narių pirmiausia vyko natūralūs žemės nuosavybės, naudojimo ir valdymo santykiai, o vėliau ir  pagamintų prekių mainai, nes viena šeima negalėjo viskuo apsirūpinti vien savo jėgomis ir darbu. Be to, dar anais laikais baltai prekiavo net su senovės Roma ir Graikija,  dalį savo pagamintų prekių mainė į druską, geležį, ginklus, audinius ir kitas prekes , kurių neturėjo  patys.  Pirminio  žemės užvaldymo, o vėliau ir  žemės padalijimo bei disponavimo  keliu atsirado privati žemės nuosavybė, imta plėtoti prekių gamyba ir mainai. Plėtojantis žemdirbystei, amatams ir prekybai, atsiskyrė žemdirbių, gyvulių augintojų, </w:t>
      </w:r>
      <w:r>
        <w:rPr>
          <w:rFonts w:ascii="Times New Roman" w:hAnsi="Times New Roman" w:cs="Times New Roman"/>
          <w:sz w:val="24"/>
          <w:szCs w:val="24"/>
        </w:rPr>
        <w:lastRenderedPageBreak/>
        <w:t>amatininkų ir pirklių bendruomenės. Pradėta gaminti daugiau materialinių gėrybių negu jų reikėjo bendruomenės egzistavimui palaikyti, atsirado galimybė, nedalyvaujant šių gėrybių gamyboje, pasisavinti dalį jos produktų .Galingos gentys ir bendruomenės pasisavino didžiulius dirbamos žemės plotus, gyvulius, kitas gamybos priemones ir ekonomiškai privertė silpnesniuosius dirbti savo naudai. Tačiau tam, kad būtų galima keistis materialiomis vertybėmis abejoms šalims naudingomis sąlygomis žemės sklypų, gamybos priemonių ir prekių turėtojai privalėjo vienas kitą pripažinti</w:t>
      </w:r>
      <w:r w:rsidR="0059652F">
        <w:rPr>
          <w:rFonts w:ascii="Times New Roman" w:hAnsi="Times New Roman" w:cs="Times New Roman"/>
          <w:sz w:val="24"/>
          <w:szCs w:val="24"/>
        </w:rPr>
        <w:t xml:space="preserve"> turto</w:t>
      </w:r>
      <w:r>
        <w:rPr>
          <w:rFonts w:ascii="Times New Roman" w:hAnsi="Times New Roman" w:cs="Times New Roman"/>
          <w:sz w:val="24"/>
          <w:szCs w:val="24"/>
        </w:rPr>
        <w:t xml:space="preserve"> savininku, pardavėju ar pirkėju. Žemės nuosavybės ir  </w:t>
      </w:r>
      <w:r w:rsidR="004E7F6D">
        <w:rPr>
          <w:rFonts w:ascii="Times New Roman" w:hAnsi="Times New Roman" w:cs="Times New Roman"/>
          <w:sz w:val="24"/>
          <w:szCs w:val="24"/>
        </w:rPr>
        <w:t>turto bei prekių</w:t>
      </w:r>
      <w:r>
        <w:rPr>
          <w:rFonts w:ascii="Times New Roman" w:hAnsi="Times New Roman" w:cs="Times New Roman"/>
          <w:sz w:val="24"/>
          <w:szCs w:val="24"/>
        </w:rPr>
        <w:t xml:space="preserve">  mainų santykiuose jų dalyviai  susitarimu susikurdavo  bendravimo taisykles t.y. tarpusavio teises ir pareigas. Tokios iš susitarimo (visuomeninės sutarties) kilusios naujos teisės ir pareigos ir yra prigimtinės,  nes atsirado kai dar nebuvo nei Lietuvos valstybės nei rašytinės teisės. Tačiau pirminės anksčiau turėtos individualios teisės ir pareigos niekur nedingo. Priešingai, naujos iš visuomeninės sutarties kilusios teisės ir pareigos negalėjo prieštarauti pirminėms</w:t>
      </w:r>
      <w:r w:rsidR="0059652F">
        <w:rPr>
          <w:rFonts w:ascii="Times New Roman" w:hAnsi="Times New Roman" w:cs="Times New Roman"/>
          <w:sz w:val="24"/>
          <w:szCs w:val="24"/>
        </w:rPr>
        <w:t xml:space="preserve"> </w:t>
      </w:r>
      <w:r>
        <w:rPr>
          <w:rFonts w:ascii="Times New Roman" w:hAnsi="Times New Roman" w:cs="Times New Roman"/>
          <w:sz w:val="24"/>
          <w:szCs w:val="24"/>
        </w:rPr>
        <w:t xml:space="preserve"> prigimtinėms teisėms</w:t>
      </w:r>
      <w:r w:rsidR="004E7F6D">
        <w:rPr>
          <w:rFonts w:ascii="Times New Roman" w:hAnsi="Times New Roman" w:cs="Times New Roman"/>
          <w:sz w:val="24"/>
          <w:szCs w:val="24"/>
        </w:rPr>
        <w:t xml:space="preserve"> žmogaus teisėms ir laisvėms</w:t>
      </w:r>
      <w:r>
        <w:rPr>
          <w:rFonts w:ascii="Times New Roman" w:hAnsi="Times New Roman" w:cs="Times New Roman"/>
          <w:sz w:val="24"/>
          <w:szCs w:val="24"/>
        </w:rPr>
        <w:t xml:space="preserve"> ar jas pažeisti. </w:t>
      </w:r>
      <w:r w:rsidR="00802CB3">
        <w:rPr>
          <w:rFonts w:ascii="Times New Roman" w:hAnsi="Times New Roman" w:cs="Times New Roman"/>
          <w:sz w:val="24"/>
          <w:szCs w:val="24"/>
        </w:rPr>
        <w:t>Tokiu būdu,</w:t>
      </w:r>
      <w:r>
        <w:rPr>
          <w:rFonts w:ascii="Times New Roman" w:hAnsi="Times New Roman" w:cs="Times New Roman"/>
          <w:sz w:val="24"/>
          <w:szCs w:val="24"/>
        </w:rPr>
        <w:t xml:space="preserve"> </w:t>
      </w:r>
      <w:r w:rsidR="00802CB3">
        <w:rPr>
          <w:rFonts w:ascii="Times New Roman" w:hAnsi="Times New Roman" w:cs="Times New Roman"/>
          <w:sz w:val="24"/>
          <w:szCs w:val="24"/>
        </w:rPr>
        <w:t>ž</w:t>
      </w:r>
      <w:r>
        <w:rPr>
          <w:rFonts w:ascii="Times New Roman" w:hAnsi="Times New Roman" w:cs="Times New Roman"/>
          <w:sz w:val="24"/>
          <w:szCs w:val="24"/>
        </w:rPr>
        <w:t>emės nuosavybės santykiai</w:t>
      </w:r>
      <w:r w:rsidR="004E7F6D">
        <w:rPr>
          <w:rFonts w:ascii="Times New Roman" w:hAnsi="Times New Roman" w:cs="Times New Roman"/>
          <w:sz w:val="24"/>
          <w:szCs w:val="24"/>
        </w:rPr>
        <w:t xml:space="preserve"> </w:t>
      </w:r>
      <w:r w:rsidR="00BA1036">
        <w:rPr>
          <w:rFonts w:ascii="Times New Roman" w:hAnsi="Times New Roman" w:cs="Times New Roman"/>
          <w:sz w:val="24"/>
          <w:szCs w:val="24"/>
        </w:rPr>
        <w:t>tapo</w:t>
      </w:r>
      <w:r>
        <w:rPr>
          <w:rFonts w:ascii="Times New Roman" w:hAnsi="Times New Roman" w:cs="Times New Roman"/>
          <w:sz w:val="24"/>
          <w:szCs w:val="24"/>
        </w:rPr>
        <w:t xml:space="preserve"> pirminiu prigimtinės žemės nuosavybės teisės šaltiniu, iš kurios vėliau kilo ir kitos prigimtinės teisės</w:t>
      </w:r>
      <w:r w:rsidR="00802CB3">
        <w:rPr>
          <w:rFonts w:ascii="Times New Roman" w:hAnsi="Times New Roman" w:cs="Times New Roman"/>
          <w:sz w:val="24"/>
          <w:szCs w:val="24"/>
        </w:rPr>
        <w:t>, laisvės</w:t>
      </w:r>
      <w:r>
        <w:rPr>
          <w:rFonts w:ascii="Times New Roman" w:hAnsi="Times New Roman" w:cs="Times New Roman"/>
          <w:sz w:val="24"/>
          <w:szCs w:val="24"/>
        </w:rPr>
        <w:t xml:space="preserve"> bei pareigos.</w:t>
      </w:r>
    </w:p>
    <w:p w:rsidR="0003378A" w:rsidRDefault="0055396D" w:rsidP="0003378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Apžvelgus žmogaus ir prigimtinės teisės ryšį su žeme ir visa gamtine aplinka, aktualu giliau pažinti ir pačią prigimtinę teisę. Šiuolaikinėmis globalizacijos sąlygomis, kai susiduriama su grubiais žmogaus teisių ir laisvių pažeidimais, piktnaudžiavimu  teise ar pareigų nevykdymu, teisiniu nihilizmu</w:t>
      </w:r>
      <w:r w:rsidR="00F44A44">
        <w:rPr>
          <w:rFonts w:ascii="Times New Roman" w:hAnsi="Times New Roman" w:cs="Times New Roman"/>
          <w:sz w:val="24"/>
          <w:szCs w:val="24"/>
        </w:rPr>
        <w:t>, žemės ir gamtinės aplinkos niokojimu bei teršimu, prigimtinės teisės ir jos įgyvendinimo  pažinimas tampa ypač aktualus. Kiekvienas žmogus, žmonių grupė ar bendruomenė, žinodami savo prigimtines teises, laisves ir pareigas</w:t>
      </w:r>
      <w:r w:rsidR="00C9354C">
        <w:rPr>
          <w:rFonts w:ascii="Times New Roman" w:hAnsi="Times New Roman" w:cs="Times New Roman"/>
          <w:sz w:val="24"/>
          <w:szCs w:val="24"/>
        </w:rPr>
        <w:t xml:space="preserve"> </w:t>
      </w:r>
      <w:r w:rsidR="00F44A44">
        <w:rPr>
          <w:rFonts w:ascii="Times New Roman" w:hAnsi="Times New Roman" w:cs="Times New Roman"/>
          <w:sz w:val="24"/>
          <w:szCs w:val="24"/>
        </w:rPr>
        <w:t>, remdamiesi Lietuvos Respublikos Konstitucija, kurioje</w:t>
      </w:r>
      <w:r w:rsidR="00C9354C">
        <w:rPr>
          <w:rFonts w:ascii="Times New Roman" w:hAnsi="Times New Roman" w:cs="Times New Roman"/>
          <w:sz w:val="24"/>
          <w:szCs w:val="24"/>
        </w:rPr>
        <w:t xml:space="preserve">  </w:t>
      </w:r>
      <w:r w:rsidR="0003378A">
        <w:rPr>
          <w:rFonts w:ascii="Times New Roman" w:hAnsi="Times New Roman" w:cs="Times New Roman"/>
          <w:sz w:val="24"/>
          <w:szCs w:val="24"/>
        </w:rPr>
        <w:t xml:space="preserve">jos įtvirtintos, </w:t>
      </w:r>
      <w:r w:rsidR="00C9354C">
        <w:rPr>
          <w:rFonts w:ascii="Times New Roman" w:hAnsi="Times New Roman" w:cs="Times New Roman"/>
          <w:sz w:val="24"/>
          <w:szCs w:val="24"/>
        </w:rPr>
        <w:t xml:space="preserve"> </w:t>
      </w:r>
      <w:r w:rsidR="0003378A">
        <w:rPr>
          <w:rFonts w:ascii="Times New Roman" w:eastAsia="Times New Roman" w:hAnsi="Times New Roman" w:cs="Times New Roman"/>
          <w:sz w:val="24"/>
          <w:szCs w:val="24"/>
          <w:lang w:eastAsia="lt-LT"/>
        </w:rPr>
        <w:t xml:space="preserve">turi teisę reikalauti iš valstybės institucijų, pareigūnų ir teismų  konfliktus, kylančius dėl bet kokių žmogaus teisių ir laisvių, garbės ir orumo pažeidimų ar ribojimų, piktnaudžiavimų valdžia ar teisėmis, spręsti atsižvelgiant į prigimtinės teisės idėjas ir principus. Be to, tokių pažeidimų ar amoralaus poelgio </w:t>
      </w:r>
      <w:r w:rsidR="0003378A">
        <w:rPr>
          <w:rFonts w:ascii="Times New Roman" w:hAnsi="Times New Roman" w:cs="Times New Roman"/>
          <w:sz w:val="24"/>
          <w:szCs w:val="24"/>
        </w:rPr>
        <w:t xml:space="preserve">viešas pasmerkimas spaudoje, socialiniuose tinkluose ar viešuose pasisakymuose  yra ir jų prevencijos priemonė, nes pažeidėjai, tiek viešieji  tiek ir privatūs asmenys, dažnai viešumo vengia  daugiau negu teisinės atsakomybės. Kartu tai padeda geriau suprasti, kad žmogus turi ne tik prigimtines teises bei laisves, bet ir  pareigas sau pačiam, šeimai,  visuomenei ir valstybei, privalo atsakyti už savo veiksmus ir poelgius.  </w:t>
      </w:r>
      <w:r w:rsidR="0003378A">
        <w:rPr>
          <w:rFonts w:ascii="Times New Roman" w:eastAsia="Times New Roman" w:hAnsi="Times New Roman" w:cs="Times New Roman"/>
          <w:sz w:val="24"/>
          <w:szCs w:val="24"/>
          <w:lang w:eastAsia="lt-LT"/>
        </w:rPr>
        <w:t xml:space="preserve">Atsakomybės jausmas, prigimtinės teisės idėjų ir principų žinojimas bei pripažinimas neretai padeda  žmonėms išvengti privataus ir viešojo intereso konflikto ar jį </w:t>
      </w:r>
      <w:r w:rsidR="0003378A">
        <w:rPr>
          <w:rFonts w:ascii="Times New Roman" w:eastAsia="Times New Roman" w:hAnsi="Times New Roman" w:cs="Times New Roman"/>
          <w:sz w:val="24"/>
          <w:szCs w:val="24"/>
          <w:lang w:eastAsia="lt-LT"/>
        </w:rPr>
        <w:lastRenderedPageBreak/>
        <w:t xml:space="preserve">sėkmingai spręsti  vardan savo pačių bei visuomenės sėkmingos raidos poreikių. </w:t>
      </w:r>
      <w:r w:rsidR="0003378A">
        <w:rPr>
          <w:rFonts w:ascii="Times New Roman" w:hAnsi="Times New Roman" w:cs="Times New Roman"/>
          <w:sz w:val="24"/>
          <w:szCs w:val="24"/>
        </w:rPr>
        <w:t>Žmogaus teisių, laisvių ir pareigų bei atsakomybės užtikrinimas jo santykiuose su visuomene ir valstybe yra brandžios pilietinės visuomenės požymis, demokratijos ir teisingumo įgyvendinimo valstybėje garantas.</w:t>
      </w:r>
      <w:r w:rsidR="0003378A">
        <w:rPr>
          <w:rFonts w:ascii="Times New Roman" w:eastAsia="Times New Roman" w:hAnsi="Times New Roman" w:cs="Times New Roman"/>
          <w:sz w:val="24"/>
          <w:szCs w:val="24"/>
          <w:lang w:eastAsia="lt-LT"/>
        </w:rPr>
        <w:t xml:space="preserve"> Tuo ir pasireiškia poreikis prigimtinę</w:t>
      </w:r>
      <w:r w:rsidR="0003378A">
        <w:rPr>
          <w:rFonts w:ascii="Times New Roman" w:hAnsi="Times New Roman" w:cs="Times New Roman"/>
          <w:sz w:val="24"/>
          <w:szCs w:val="24"/>
        </w:rPr>
        <w:t xml:space="preserve">  teisę  įgyvendinti praktiškai  žmogaus santykiuose su žeme, gamtine aplinka ir visuomene, įstatymų leidyboje, valstybės institucijų  veikloje ir teismų praktikoje. </w:t>
      </w:r>
    </w:p>
    <w:p w:rsidR="00FF36FC" w:rsidRDefault="0003378A" w:rsidP="00FF36F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Tačiau prigimtinės teisės ir jos įgyvendinimo galimybių  gilesnis pažinimas nėra toks paprastas.</w:t>
      </w:r>
      <w:r w:rsidR="00FF36FC">
        <w:rPr>
          <w:rFonts w:ascii="Times New Roman" w:hAnsi="Times New Roman" w:cs="Times New Roman"/>
          <w:sz w:val="24"/>
          <w:szCs w:val="24"/>
        </w:rPr>
        <w:t xml:space="preserve"> Teisinio pozityvizmo atstovai prigimtinės teisės apskritai nepripažįsta arba sutapatina ją su moralės (dorovės) normomis. Literatūroje apie prigimtinę teisę taip pat nerandame vieningos nuomonės apie jos kilmę, esmę, turinį, santykį su moralės (dorovės) ir pozityviosios teisės normomis. Dėl to būtina bent trumpai apžvelgti literatūrą apie žmogaus prigimtį ir prigimtinę teisę.</w:t>
      </w:r>
    </w:p>
    <w:p w:rsidR="002F21F9" w:rsidRPr="003F3A96" w:rsidRDefault="00931313" w:rsidP="002F21F9">
      <w:pPr>
        <w:spacing w:line="360" w:lineRule="auto"/>
        <w:jc w:val="both"/>
      </w:pPr>
      <w:r>
        <w:rPr>
          <w:rFonts w:ascii="Times New Roman" w:hAnsi="Times New Roman" w:cs="Times New Roman"/>
          <w:sz w:val="24"/>
          <w:szCs w:val="24"/>
        </w:rPr>
        <w:t xml:space="preserve">      </w:t>
      </w:r>
      <w:r w:rsidR="002F21F9">
        <w:rPr>
          <w:rFonts w:ascii="Times New Roman" w:hAnsi="Times New Roman" w:cs="Times New Roman"/>
          <w:sz w:val="24"/>
          <w:szCs w:val="24"/>
        </w:rPr>
        <w:t>Apie  žmogaus prigimtį ir prigimtines teises, jų kilmę, šaltinius, turinį, santykį su moralės (dorovės) normomis, pozityviąja teise ir valstybe  paskelbta eilė teorijų ir koncepcijų. Su jomis skaitytojas gali susipažinti Demokrito,  Platono, Aristotelio,  T.Hobso, I. B.Spinozos,  Š.L.Monteskje,  Ž.Ž. Ruso, I.Kan</w:t>
      </w:r>
      <w:r w:rsidR="007372E4">
        <w:rPr>
          <w:rFonts w:ascii="Times New Roman" w:hAnsi="Times New Roman" w:cs="Times New Roman"/>
          <w:sz w:val="24"/>
          <w:szCs w:val="24"/>
        </w:rPr>
        <w:t>to , ir kt., darbuose.</w:t>
      </w:r>
      <w:r w:rsidR="002F21F9">
        <w:rPr>
          <w:rFonts w:ascii="Times New Roman" w:hAnsi="Times New Roman" w:cs="Times New Roman"/>
          <w:sz w:val="24"/>
          <w:szCs w:val="24"/>
        </w:rPr>
        <w:t xml:space="preserve"> Pagaliau yra ir šiuolaikinės Vakarų valstybių modernistinės prigimtinės teisės teorijos, pripažįstančios  prigimtinės teisės renesansą, jos un</w:t>
      </w:r>
      <w:r w:rsidR="007372E4">
        <w:rPr>
          <w:rFonts w:ascii="Times New Roman" w:hAnsi="Times New Roman" w:cs="Times New Roman"/>
          <w:sz w:val="24"/>
          <w:szCs w:val="24"/>
        </w:rPr>
        <w:t xml:space="preserve">iversalumą ir aktualumą,  </w:t>
      </w:r>
      <w:r w:rsidR="002F21F9">
        <w:rPr>
          <w:rFonts w:ascii="Times New Roman" w:hAnsi="Times New Roman" w:cs="Times New Roman"/>
          <w:sz w:val="24"/>
          <w:szCs w:val="24"/>
        </w:rPr>
        <w:t xml:space="preserve"> analizuojančios jos sąveiką su</w:t>
      </w:r>
      <w:r w:rsidR="007372E4">
        <w:rPr>
          <w:rFonts w:ascii="Times New Roman" w:hAnsi="Times New Roman" w:cs="Times New Roman"/>
          <w:sz w:val="24"/>
          <w:szCs w:val="24"/>
        </w:rPr>
        <w:t xml:space="preserve"> moralės normomis,</w:t>
      </w:r>
      <w:r w:rsidR="002F21F9">
        <w:rPr>
          <w:rFonts w:ascii="Times New Roman" w:hAnsi="Times New Roman" w:cs="Times New Roman"/>
          <w:sz w:val="24"/>
          <w:szCs w:val="24"/>
        </w:rPr>
        <w:t xml:space="preserve"> pozityviąja teise</w:t>
      </w:r>
      <w:r w:rsidR="00982781">
        <w:rPr>
          <w:rFonts w:ascii="Times New Roman" w:hAnsi="Times New Roman" w:cs="Times New Roman"/>
          <w:sz w:val="24"/>
          <w:szCs w:val="24"/>
        </w:rPr>
        <w:t xml:space="preserve"> ir valstybe. Būtina</w:t>
      </w:r>
      <w:r w:rsidR="007372E4">
        <w:rPr>
          <w:rFonts w:ascii="Times New Roman" w:hAnsi="Times New Roman" w:cs="Times New Roman"/>
          <w:sz w:val="24"/>
          <w:szCs w:val="24"/>
        </w:rPr>
        <w:t xml:space="preserve"> paminėti ir Leo Strauss  knygą „Prigimtinė teisė ir istorija</w:t>
      </w:r>
      <w:r w:rsidR="00982781">
        <w:rPr>
          <w:rFonts w:ascii="Times New Roman" w:hAnsi="Times New Roman" w:cs="Times New Roman"/>
          <w:sz w:val="24"/>
          <w:szCs w:val="24"/>
        </w:rPr>
        <w:t>“ kurioje pateikta išsami prigi</w:t>
      </w:r>
      <w:r w:rsidR="007372E4">
        <w:rPr>
          <w:rFonts w:ascii="Times New Roman" w:hAnsi="Times New Roman" w:cs="Times New Roman"/>
          <w:sz w:val="24"/>
          <w:szCs w:val="24"/>
        </w:rPr>
        <w:t>mtinės teisės filosofijos analizė , apimanti visus istorinės rai</w:t>
      </w:r>
      <w:r w:rsidR="00982781">
        <w:rPr>
          <w:rFonts w:ascii="Times New Roman" w:hAnsi="Times New Roman" w:cs="Times New Roman"/>
          <w:sz w:val="24"/>
          <w:szCs w:val="24"/>
        </w:rPr>
        <w:t>dos tarpsnius.</w:t>
      </w:r>
      <w:r w:rsidR="00982781">
        <w:rPr>
          <w:rStyle w:val="Puslapioinaosnuoroda"/>
          <w:rFonts w:ascii="Times New Roman" w:hAnsi="Times New Roman" w:cs="Times New Roman"/>
          <w:sz w:val="24"/>
          <w:szCs w:val="24"/>
        </w:rPr>
        <w:footnoteReference w:id="4"/>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82781">
        <w:rPr>
          <w:rFonts w:ascii="Times New Roman" w:hAnsi="Times New Roman" w:cs="Times New Roman"/>
          <w:sz w:val="24"/>
          <w:szCs w:val="24"/>
        </w:rPr>
        <w:t xml:space="preserve"> </w:t>
      </w:r>
      <w:r>
        <w:rPr>
          <w:rFonts w:ascii="Times New Roman" w:hAnsi="Times New Roman" w:cs="Times New Roman"/>
          <w:sz w:val="24"/>
          <w:szCs w:val="24"/>
        </w:rPr>
        <w:t>Lietuvoje prigimtinės  teisės tyrinėtos J.Stroinovskio, P. Leono, P. Malakauskio ir kt. darbuose. Šiuolaikinėje nacionalinėje literatūroje filosofines žmogaus būties ir santykio su gamtine aplinka bei visuomene  problemas įvairiu istoriniu laikotarpiu  tyrinėjo filosofas J. Minkevičius monografijoje „Žmogaus problema: būti ar nebūti?“</w:t>
      </w:r>
      <w:r>
        <w:rPr>
          <w:rStyle w:val="Puslapioinaosnuoroda"/>
          <w:rFonts w:ascii="Times New Roman" w:hAnsi="Times New Roman" w:cs="Times New Roman"/>
        </w:rPr>
        <w:footnoteReference w:id="5"/>
      </w:r>
      <w:r>
        <w:rPr>
          <w:rFonts w:ascii="Times New Roman" w:hAnsi="Times New Roman" w:cs="Times New Roman"/>
          <w:sz w:val="24"/>
          <w:szCs w:val="24"/>
        </w:rPr>
        <w:t xml:space="preserve"> Monografijos išliekamoji mokslinė vertė yra ta, kad tyrinėdamas šias problemas autorius neapsiribojo vien tiktai tuo metu privaloma marksistine-leninine ideologija, bet plačiai analizavo  filosofų bei mąstytojų idėjas nuo antikos laikų iki mūsų dienų. Prigimtinės teisės ir moralės normų sąveikos  su pozityviąja teise </w:t>
      </w:r>
      <w:r>
        <w:rPr>
          <w:rFonts w:ascii="Times New Roman" w:hAnsi="Times New Roman" w:cs="Times New Roman"/>
          <w:sz w:val="24"/>
          <w:szCs w:val="24"/>
        </w:rPr>
        <w:lastRenderedPageBreak/>
        <w:t>problemas tyrinėjo A.Navickas,.</w:t>
      </w:r>
      <w:r>
        <w:rPr>
          <w:rStyle w:val="Puslapioinaosnuoroda"/>
          <w:rFonts w:ascii="Times New Roman" w:hAnsi="Times New Roman" w:cs="Times New Roman"/>
        </w:rPr>
        <w:footnoteReference w:id="6"/>
      </w:r>
      <w:r>
        <w:rPr>
          <w:rFonts w:ascii="Times New Roman" w:hAnsi="Times New Roman" w:cs="Times New Roman"/>
          <w:sz w:val="24"/>
          <w:szCs w:val="24"/>
        </w:rPr>
        <w:t xml:space="preserve"> S. Arlauskas monografijose „Turiningieji teisės pagrindai“</w:t>
      </w:r>
      <w:r>
        <w:rPr>
          <w:rStyle w:val="Puslapioinaosnuoroda"/>
          <w:rFonts w:ascii="Times New Roman" w:hAnsi="Times New Roman" w:cs="Times New Roman"/>
        </w:rPr>
        <w:footnoteReference w:id="7"/>
      </w:r>
      <w:r>
        <w:rPr>
          <w:rFonts w:ascii="Times New Roman" w:hAnsi="Times New Roman" w:cs="Times New Roman"/>
          <w:sz w:val="24"/>
          <w:szCs w:val="24"/>
        </w:rPr>
        <w:t xml:space="preserve"> ir „Šiuolaikinės teisės filosofija“</w:t>
      </w:r>
      <w:r>
        <w:rPr>
          <w:rStyle w:val="Puslapioinaosnuoroda"/>
          <w:rFonts w:ascii="Times New Roman" w:hAnsi="Times New Roman" w:cs="Times New Roman"/>
        </w:rPr>
        <w:footnoteReference w:id="8"/>
      </w:r>
      <w:r>
        <w:rPr>
          <w:rFonts w:ascii="Times New Roman" w:hAnsi="Times New Roman" w:cs="Times New Roman"/>
          <w:sz w:val="24"/>
          <w:szCs w:val="24"/>
        </w:rPr>
        <w:t>,  A. Vaišvila monografijoje „Teisinis personalizmas</w:t>
      </w:r>
      <w:r>
        <w:rPr>
          <w:rStyle w:val="Puslapioinaosnuoroda"/>
          <w:rFonts w:ascii="Times New Roman" w:hAnsi="Times New Roman" w:cs="Times New Roman"/>
        </w:rPr>
        <w:footnoteReference w:id="9"/>
      </w:r>
      <w:r>
        <w:rPr>
          <w:rFonts w:ascii="Times New Roman" w:hAnsi="Times New Roman" w:cs="Times New Roman"/>
          <w:sz w:val="24"/>
          <w:szCs w:val="24"/>
        </w:rPr>
        <w:t>, vadovėlyje „Teisės teorija“</w:t>
      </w:r>
      <w:r>
        <w:rPr>
          <w:rStyle w:val="Puslapioinaosnuoroda"/>
          <w:rFonts w:ascii="Times New Roman" w:hAnsi="Times New Roman" w:cs="Times New Roman"/>
        </w:rPr>
        <w:footnoteReference w:id="10"/>
      </w:r>
      <w:r>
        <w:rPr>
          <w:rFonts w:ascii="Times New Roman" w:hAnsi="Times New Roman" w:cs="Times New Roman"/>
          <w:sz w:val="24"/>
          <w:szCs w:val="24"/>
        </w:rPr>
        <w:t xml:space="preserve"> ir kt.</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Literatūroje apie žmogaus prigimtį ir prigimtin</w:t>
      </w:r>
      <w:r w:rsidR="00BC0D2E">
        <w:rPr>
          <w:rFonts w:ascii="Times New Roman" w:hAnsi="Times New Roman" w:cs="Times New Roman"/>
          <w:sz w:val="24"/>
          <w:szCs w:val="24"/>
        </w:rPr>
        <w:t>ę</w:t>
      </w:r>
      <w:r>
        <w:rPr>
          <w:rFonts w:ascii="Times New Roman" w:hAnsi="Times New Roman" w:cs="Times New Roman"/>
          <w:sz w:val="24"/>
          <w:szCs w:val="24"/>
        </w:rPr>
        <w:t xml:space="preserve"> teis</w:t>
      </w:r>
      <w:r w:rsidR="00BC0D2E">
        <w:rPr>
          <w:rFonts w:ascii="Times New Roman" w:hAnsi="Times New Roman" w:cs="Times New Roman"/>
          <w:sz w:val="24"/>
          <w:szCs w:val="24"/>
        </w:rPr>
        <w:t>ę</w:t>
      </w:r>
      <w:r>
        <w:rPr>
          <w:rFonts w:ascii="Times New Roman" w:hAnsi="Times New Roman" w:cs="Times New Roman"/>
          <w:sz w:val="24"/>
          <w:szCs w:val="24"/>
        </w:rPr>
        <w:t xml:space="preserve"> tvirtinama, kad demokratinėse valstybėse  be pozityviosios teisės, (</w:t>
      </w:r>
      <w:r>
        <w:rPr>
          <w:rFonts w:ascii="Times New Roman" w:hAnsi="Times New Roman" w:cs="Times New Roman"/>
          <w:i/>
          <w:sz w:val="24"/>
          <w:szCs w:val="24"/>
        </w:rPr>
        <w:t>lot.ius positivus)</w:t>
      </w:r>
      <w:r>
        <w:rPr>
          <w:rFonts w:ascii="Times New Roman" w:hAnsi="Times New Roman" w:cs="Times New Roman"/>
          <w:sz w:val="24"/>
          <w:szCs w:val="24"/>
        </w:rPr>
        <w:t xml:space="preserve"> t.y. valstybės nustatytos, objektyviai egzistuoja  aukštesnioji-prigimtinė  teisė (</w:t>
      </w:r>
      <w:r>
        <w:rPr>
          <w:rFonts w:ascii="Times New Roman" w:hAnsi="Times New Roman" w:cs="Times New Roman"/>
          <w:i/>
          <w:sz w:val="24"/>
          <w:szCs w:val="24"/>
        </w:rPr>
        <w:t>lot. ius naturales</w:t>
      </w:r>
      <w:r>
        <w:rPr>
          <w:rFonts w:ascii="Times New Roman" w:hAnsi="Times New Roman" w:cs="Times New Roman"/>
          <w:sz w:val="24"/>
          <w:szCs w:val="24"/>
        </w:rPr>
        <w:t>).  Klasikinė prigimtinės teisės teorija  prigimtin</w:t>
      </w:r>
      <w:r w:rsidR="00964D41">
        <w:rPr>
          <w:rFonts w:ascii="Times New Roman" w:hAnsi="Times New Roman" w:cs="Times New Roman"/>
          <w:sz w:val="24"/>
          <w:szCs w:val="24"/>
        </w:rPr>
        <w:t>ę teisę</w:t>
      </w:r>
      <w:r>
        <w:rPr>
          <w:rFonts w:ascii="Times New Roman" w:hAnsi="Times New Roman" w:cs="Times New Roman"/>
          <w:sz w:val="24"/>
          <w:szCs w:val="24"/>
        </w:rPr>
        <w:t xml:space="preserve"> kildina iš  žmogaus prigimties sampratos, tačiau </w:t>
      </w:r>
      <w:r w:rsidR="00964D41">
        <w:rPr>
          <w:rFonts w:ascii="Times New Roman" w:hAnsi="Times New Roman" w:cs="Times New Roman"/>
          <w:sz w:val="24"/>
          <w:szCs w:val="24"/>
        </w:rPr>
        <w:t>jos</w:t>
      </w:r>
      <w:r>
        <w:rPr>
          <w:rFonts w:ascii="Times New Roman" w:hAnsi="Times New Roman" w:cs="Times New Roman"/>
          <w:sz w:val="24"/>
          <w:szCs w:val="24"/>
        </w:rPr>
        <w:t xml:space="preserve"> kilmę ir šaltinius skirtingu istoriniu laikotarpiu apibūdina skirtingai. Galima išskirti : 1) gamtinę arba natūralią, 2) dieviškąją ir 3) visuomeninę žmogaus ir prigimtin</w:t>
      </w:r>
      <w:r w:rsidR="00964D41">
        <w:rPr>
          <w:rFonts w:ascii="Times New Roman" w:hAnsi="Times New Roman" w:cs="Times New Roman"/>
          <w:sz w:val="24"/>
          <w:szCs w:val="24"/>
        </w:rPr>
        <w:t>ės</w:t>
      </w:r>
      <w:r>
        <w:rPr>
          <w:rFonts w:ascii="Times New Roman" w:hAnsi="Times New Roman" w:cs="Times New Roman"/>
          <w:sz w:val="24"/>
          <w:szCs w:val="24"/>
        </w:rPr>
        <w:t xml:space="preserve"> teis</w:t>
      </w:r>
      <w:r w:rsidR="00964D41">
        <w:rPr>
          <w:rFonts w:ascii="Times New Roman" w:hAnsi="Times New Roman" w:cs="Times New Roman"/>
          <w:sz w:val="24"/>
          <w:szCs w:val="24"/>
        </w:rPr>
        <w:t>ės</w:t>
      </w:r>
      <w:r>
        <w:rPr>
          <w:rFonts w:ascii="Times New Roman" w:hAnsi="Times New Roman" w:cs="Times New Roman"/>
          <w:sz w:val="24"/>
          <w:szCs w:val="24"/>
        </w:rPr>
        <w:t xml:space="preserve"> kilmę. </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Pirmuoju atveju teigiama, kad žmogus yra gamtos dalis,  valdomas to paties gamtos dėsnio,  vadinamo </w:t>
      </w:r>
      <w:r>
        <w:rPr>
          <w:rFonts w:ascii="Times New Roman" w:hAnsi="Times New Roman" w:cs="Times New Roman"/>
          <w:i/>
          <w:sz w:val="24"/>
          <w:szCs w:val="24"/>
        </w:rPr>
        <w:t xml:space="preserve"> prigimtiniu įstatymu, </w:t>
      </w:r>
      <w:r>
        <w:rPr>
          <w:rFonts w:ascii="Times New Roman" w:hAnsi="Times New Roman" w:cs="Times New Roman"/>
          <w:sz w:val="24"/>
          <w:szCs w:val="24"/>
        </w:rPr>
        <w:t xml:space="preserve">kurį žmogus supranta įgimto (Gamtos ar Dievo suteikto) proto dėka, jo pagrindas yra </w:t>
      </w:r>
      <w:r>
        <w:rPr>
          <w:rFonts w:ascii="Times New Roman" w:hAnsi="Times New Roman" w:cs="Times New Roman"/>
          <w:i/>
          <w:sz w:val="24"/>
          <w:szCs w:val="24"/>
        </w:rPr>
        <w:t xml:space="preserve">teisingumas, </w:t>
      </w:r>
      <w:r>
        <w:rPr>
          <w:rFonts w:ascii="Times New Roman" w:hAnsi="Times New Roman" w:cs="Times New Roman"/>
          <w:sz w:val="24"/>
          <w:szCs w:val="24"/>
        </w:rPr>
        <w:t xml:space="preserve">todėl jis yra aukščiau už žmonių sukurtą teisę ir yra  privalomas kiekvienam žmogui, kiekvienai bendruomenei. </w:t>
      </w:r>
      <w:r>
        <w:rPr>
          <w:rFonts w:ascii="Times New Roman" w:hAnsi="Times New Roman" w:cs="Times New Roman"/>
          <w:i/>
          <w:sz w:val="24"/>
          <w:szCs w:val="24"/>
        </w:rPr>
        <w:t>(Aristotelis, Stoikų mokykla, Ciceronas, Hugo Grocijus, Džonas Lokas, I.Kantas ir kt.).</w:t>
      </w:r>
      <w:r>
        <w:rPr>
          <w:rFonts w:ascii="Times New Roman" w:hAnsi="Times New Roman" w:cs="Times New Roman"/>
          <w:sz w:val="24"/>
          <w:szCs w:val="24"/>
        </w:rPr>
        <w:t xml:space="preserve"> </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Antras atvejis išreiškia krikščioniškąją pasaulėžiūrą, kuri skelbia, kad Dievas sukūrė pasaulį ir žmogų, davė jam kūną ir nemirtingą sielą, gyvybines, proto ir mąstymo galias,  Amžinąjį arba Dieviškąjį įstatymą-Šventąjį Raštą (Bibliją).  Amžinojo įstatymo dalis yra </w:t>
      </w:r>
      <w:r>
        <w:rPr>
          <w:rFonts w:ascii="Times New Roman" w:hAnsi="Times New Roman" w:cs="Times New Roman"/>
          <w:i/>
          <w:sz w:val="24"/>
          <w:szCs w:val="24"/>
        </w:rPr>
        <w:t>prigimtinis įstatymas</w:t>
      </w:r>
      <w:r>
        <w:rPr>
          <w:rFonts w:ascii="Times New Roman" w:hAnsi="Times New Roman" w:cs="Times New Roman"/>
          <w:sz w:val="24"/>
          <w:szCs w:val="24"/>
        </w:rPr>
        <w:t>-žmogaus sieloje Dievo įrašytas dorovės dėsnis, kurį žmogus suvokia įgimto proto ir tikėjimo galia ir iš kurio išplaukia pagrindiniai prigimtinės teisės principai</w:t>
      </w:r>
      <w:r>
        <w:rPr>
          <w:rFonts w:ascii="Times New Roman" w:hAnsi="Times New Roman" w:cs="Times New Roman"/>
          <w:i/>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Šv. Augustinas, Šv. Tomas Akvinietis).</w:t>
      </w:r>
      <w:r>
        <w:rPr>
          <w:rFonts w:ascii="Times New Roman" w:hAnsi="Times New Roman" w:cs="Times New Roman"/>
          <w:sz w:val="24"/>
          <w:szCs w:val="24"/>
        </w:rPr>
        <w:t xml:space="preserve"> </w:t>
      </w:r>
    </w:p>
    <w:p w:rsidR="003F3A96" w:rsidRDefault="002F21F9" w:rsidP="003F3A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Trečiuoju atveju akcentuojama visuomeninė žmogaus ir jo teisių prigimtis. Žmonėms</w:t>
      </w:r>
      <w:r w:rsidR="002359EF">
        <w:rPr>
          <w:rFonts w:ascii="Times New Roman" w:hAnsi="Times New Roman" w:cs="Times New Roman"/>
          <w:sz w:val="24"/>
          <w:szCs w:val="24"/>
        </w:rPr>
        <w:t xml:space="preserve"> yra</w:t>
      </w:r>
      <w:r>
        <w:rPr>
          <w:rFonts w:ascii="Times New Roman" w:hAnsi="Times New Roman" w:cs="Times New Roman"/>
          <w:sz w:val="24"/>
          <w:szCs w:val="24"/>
        </w:rPr>
        <w:t xml:space="preserve"> įgimta </w:t>
      </w:r>
      <w:r w:rsidR="002359EF">
        <w:rPr>
          <w:rFonts w:ascii="Times New Roman" w:hAnsi="Times New Roman" w:cs="Times New Roman"/>
          <w:sz w:val="24"/>
          <w:szCs w:val="24"/>
        </w:rPr>
        <w:t xml:space="preserve"> bendrauti, vardan savo išlikimo, apsaugos, kovos su priešais, socialinių poreikių patenkinimo</w:t>
      </w:r>
      <w:r>
        <w:rPr>
          <w:rFonts w:ascii="Times New Roman" w:hAnsi="Times New Roman" w:cs="Times New Roman"/>
          <w:sz w:val="24"/>
          <w:szCs w:val="24"/>
        </w:rPr>
        <w:t xml:space="preserve"> jungtis į bendruomen</w:t>
      </w:r>
      <w:r w:rsidR="002359EF">
        <w:rPr>
          <w:rFonts w:ascii="Times New Roman" w:hAnsi="Times New Roman" w:cs="Times New Roman"/>
          <w:sz w:val="24"/>
          <w:szCs w:val="24"/>
        </w:rPr>
        <w:t>es</w:t>
      </w:r>
      <w:r>
        <w:rPr>
          <w:rFonts w:ascii="Times New Roman" w:hAnsi="Times New Roman" w:cs="Times New Roman"/>
          <w:sz w:val="24"/>
          <w:szCs w:val="24"/>
        </w:rPr>
        <w:t xml:space="preserve"> ir sudaryti  visuomeninę sutartį.</w:t>
      </w:r>
      <w:r w:rsidR="002359EF">
        <w:rPr>
          <w:rFonts w:ascii="Times New Roman" w:hAnsi="Times New Roman" w:cs="Times New Roman"/>
          <w:sz w:val="24"/>
          <w:szCs w:val="24"/>
        </w:rPr>
        <w:t xml:space="preserve"> Anot šios teorijos autorių visuomeninė sutartis reiškia naują, socialinę žmogaus prigimtį, šia sutartimi žmones įgyja naujas prigimtines teises, laisves ir pareigas</w:t>
      </w:r>
      <w:r w:rsidR="00222F8D">
        <w:rPr>
          <w:rFonts w:ascii="Times New Roman" w:hAnsi="Times New Roman" w:cs="Times New Roman"/>
          <w:sz w:val="24"/>
          <w:szCs w:val="24"/>
        </w:rPr>
        <w:t xml:space="preserve">. </w:t>
      </w:r>
      <w:r w:rsidR="00222F8D">
        <w:rPr>
          <w:rFonts w:ascii="Times New Roman" w:hAnsi="Times New Roman" w:cs="Times New Roman"/>
          <w:i/>
          <w:sz w:val="24"/>
          <w:szCs w:val="24"/>
        </w:rPr>
        <w:t>(Aristotelis, T.Hobsas, Ž.Ž.Ruso,  B.Spinoza, I.Kantas</w:t>
      </w:r>
      <w:r w:rsidR="00BB7416">
        <w:rPr>
          <w:rFonts w:ascii="Times New Roman" w:hAnsi="Times New Roman" w:cs="Times New Roman"/>
          <w:i/>
          <w:sz w:val="24"/>
          <w:szCs w:val="24"/>
        </w:rPr>
        <w:t xml:space="preserve">, </w:t>
      </w:r>
      <w:r w:rsidR="00BB7416">
        <w:rPr>
          <w:rFonts w:ascii="Times New Roman" w:hAnsi="Times New Roman" w:cs="Times New Roman"/>
          <w:i/>
          <w:sz w:val="24"/>
          <w:szCs w:val="24"/>
        </w:rPr>
        <w:lastRenderedPageBreak/>
        <w:t>J.Stroinovskis</w:t>
      </w:r>
      <w:r w:rsidR="00222F8D">
        <w:rPr>
          <w:rFonts w:ascii="Times New Roman" w:hAnsi="Times New Roman" w:cs="Times New Roman"/>
          <w:i/>
          <w:sz w:val="24"/>
          <w:szCs w:val="24"/>
        </w:rPr>
        <w:t xml:space="preserve"> ir kt.).  </w:t>
      </w:r>
      <w:r w:rsidR="00222F8D">
        <w:rPr>
          <w:rFonts w:ascii="Times New Roman" w:hAnsi="Times New Roman" w:cs="Times New Roman"/>
          <w:sz w:val="24"/>
          <w:szCs w:val="24"/>
        </w:rPr>
        <w:t xml:space="preserve">J.Stroinovskis rašė, </w:t>
      </w:r>
      <w:r w:rsidR="00A43A3D">
        <w:rPr>
          <w:rFonts w:ascii="Times New Roman" w:hAnsi="Times New Roman" w:cs="Times New Roman"/>
          <w:sz w:val="24"/>
          <w:szCs w:val="24"/>
        </w:rPr>
        <w:t>„</w:t>
      </w:r>
      <w:r w:rsidR="00222F8D">
        <w:rPr>
          <w:rFonts w:ascii="Times New Roman" w:hAnsi="Times New Roman" w:cs="Times New Roman"/>
          <w:sz w:val="24"/>
          <w:szCs w:val="24"/>
        </w:rPr>
        <w:t xml:space="preserve"> visuotinė sutartis yra... visų</w:t>
      </w:r>
      <w:r>
        <w:rPr>
          <w:rFonts w:ascii="Times New Roman" w:hAnsi="Times New Roman" w:cs="Times New Roman"/>
          <w:sz w:val="24"/>
          <w:szCs w:val="24"/>
        </w:rPr>
        <w:t xml:space="preserve"> </w:t>
      </w:r>
      <w:r w:rsidR="00222F8D">
        <w:rPr>
          <w:rFonts w:ascii="Times New Roman" w:hAnsi="Times New Roman" w:cs="Times New Roman"/>
          <w:sz w:val="24"/>
          <w:szCs w:val="24"/>
        </w:rPr>
        <w:t xml:space="preserve"> valios, jėgų ir išteklių visuotinė sąjunga dėl bendrų poreikių siekiant sėkmingai juos patenkinti.</w:t>
      </w:r>
      <w:r w:rsidR="00A43A3D">
        <w:rPr>
          <w:rFonts w:ascii="Times New Roman" w:hAnsi="Times New Roman" w:cs="Times New Roman"/>
          <w:sz w:val="24"/>
          <w:szCs w:val="24"/>
        </w:rPr>
        <w:t xml:space="preserve"> Šiuo būdu susivieniję žmonės tampa viena visuomene...kurią vadiname </w:t>
      </w:r>
      <w:r w:rsidR="00A43A3D">
        <w:rPr>
          <w:rFonts w:ascii="Times New Roman" w:hAnsi="Times New Roman" w:cs="Times New Roman"/>
          <w:i/>
          <w:sz w:val="24"/>
          <w:szCs w:val="24"/>
        </w:rPr>
        <w:t>laisva visuomene, civiline visuomene, tauta, respublika ir t.t.“</w:t>
      </w:r>
      <w:r w:rsidR="00BB7416">
        <w:rPr>
          <w:rFonts w:ascii="Times New Roman" w:hAnsi="Times New Roman" w:cs="Times New Roman"/>
          <w:i/>
          <w:sz w:val="24"/>
          <w:szCs w:val="24"/>
        </w:rPr>
        <w:t xml:space="preserve"> </w:t>
      </w:r>
      <w:r>
        <w:rPr>
          <w:rFonts w:ascii="Times New Roman" w:hAnsi="Times New Roman" w:cs="Times New Roman"/>
          <w:sz w:val="24"/>
          <w:szCs w:val="24"/>
        </w:rPr>
        <w:t xml:space="preserve">Tačiau </w:t>
      </w:r>
      <w:r w:rsidR="00A43A3D">
        <w:rPr>
          <w:rFonts w:ascii="Times New Roman" w:hAnsi="Times New Roman" w:cs="Times New Roman"/>
          <w:sz w:val="24"/>
          <w:szCs w:val="24"/>
        </w:rPr>
        <w:t>autoriaus nuomone, įgiję naujų sutartinių teisių ir pareigų visuomenėje, žmonės</w:t>
      </w:r>
      <w:r w:rsidR="00BB7416">
        <w:rPr>
          <w:rFonts w:ascii="Times New Roman" w:hAnsi="Times New Roman" w:cs="Times New Roman"/>
          <w:sz w:val="24"/>
          <w:szCs w:val="24"/>
        </w:rPr>
        <w:t xml:space="preserve"> nepraranda to, ką anksčiau turėjo iš prigimties, t.y. anksčiau turėtos prigimtinės teisės, laisvė ir nuosavybė lieka apsaugotos ir patvirtintos nauja civiline padėtimi.</w:t>
      </w:r>
      <w:r w:rsidR="003F3A96">
        <w:rPr>
          <w:rStyle w:val="Puslapioinaosnuoroda"/>
          <w:rFonts w:ascii="Times New Roman" w:hAnsi="Times New Roman" w:cs="Times New Roman"/>
          <w:sz w:val="24"/>
          <w:szCs w:val="24"/>
        </w:rPr>
        <w:footnoteReference w:id="11"/>
      </w:r>
      <w:r w:rsidR="00A43A3D">
        <w:rPr>
          <w:rFonts w:ascii="Times New Roman" w:hAnsi="Times New Roman" w:cs="Times New Roman"/>
          <w:sz w:val="24"/>
          <w:szCs w:val="24"/>
        </w:rPr>
        <w:t xml:space="preserve"> </w:t>
      </w:r>
      <w:r w:rsidR="00BB7416">
        <w:rPr>
          <w:rFonts w:ascii="Times New Roman" w:hAnsi="Times New Roman" w:cs="Times New Roman"/>
          <w:sz w:val="24"/>
          <w:szCs w:val="24"/>
        </w:rPr>
        <w:t>Be to,</w:t>
      </w:r>
      <w:r>
        <w:rPr>
          <w:rFonts w:ascii="Times New Roman" w:hAnsi="Times New Roman" w:cs="Times New Roman"/>
          <w:sz w:val="24"/>
          <w:szCs w:val="24"/>
        </w:rPr>
        <w:t xml:space="preserve"> pažinęs gyvenimo tikrovę ir daiktų prigimtį žmogus </w:t>
      </w:r>
      <w:r>
        <w:rPr>
          <w:rFonts w:ascii="Times New Roman" w:hAnsi="Times New Roman" w:cs="Times New Roman"/>
          <w:i/>
          <w:sz w:val="24"/>
          <w:szCs w:val="24"/>
        </w:rPr>
        <w:t>tiktai proto ir mąstymo dėka</w:t>
      </w:r>
      <w:r>
        <w:rPr>
          <w:rFonts w:ascii="Times New Roman" w:hAnsi="Times New Roman" w:cs="Times New Roman"/>
          <w:sz w:val="24"/>
          <w:szCs w:val="24"/>
        </w:rPr>
        <w:t xml:space="preserve"> sukuria naujas teises ir pareigas sau pačiam, santykiuose su kitais žmonėmis ir visuomene. </w:t>
      </w:r>
    </w:p>
    <w:p w:rsidR="002F21F9" w:rsidRPr="003F3A96" w:rsidRDefault="003F3A96" w:rsidP="002F21F9">
      <w:pPr>
        <w:spacing w:line="360" w:lineRule="auto"/>
        <w:jc w:val="both"/>
      </w:pPr>
      <w:r>
        <w:rPr>
          <w:rFonts w:ascii="Times New Roman" w:hAnsi="Times New Roman" w:cs="Times New Roman"/>
          <w:sz w:val="24"/>
          <w:szCs w:val="24"/>
        </w:rPr>
        <w:t xml:space="preserve">      </w:t>
      </w:r>
      <w:r w:rsidR="002F21F9">
        <w:rPr>
          <w:rFonts w:ascii="Times New Roman" w:hAnsi="Times New Roman" w:cs="Times New Roman"/>
          <w:sz w:val="24"/>
          <w:szCs w:val="24"/>
        </w:rPr>
        <w:t xml:space="preserve">Taigi ir šiuo  atveju </w:t>
      </w:r>
      <w:r w:rsidR="00964D41">
        <w:rPr>
          <w:rFonts w:ascii="Times New Roman" w:hAnsi="Times New Roman" w:cs="Times New Roman"/>
          <w:sz w:val="24"/>
          <w:szCs w:val="24"/>
        </w:rPr>
        <w:t>kad ir</w:t>
      </w:r>
      <w:r w:rsidR="002F21F9">
        <w:rPr>
          <w:rFonts w:ascii="Times New Roman" w:hAnsi="Times New Roman" w:cs="Times New Roman"/>
          <w:sz w:val="24"/>
          <w:szCs w:val="24"/>
        </w:rPr>
        <w:t xml:space="preserve"> iš visuomeninės sutartie</w:t>
      </w:r>
      <w:r w:rsidR="00BB7416">
        <w:rPr>
          <w:rFonts w:ascii="Times New Roman" w:hAnsi="Times New Roman" w:cs="Times New Roman"/>
          <w:sz w:val="24"/>
          <w:szCs w:val="24"/>
        </w:rPr>
        <w:t>s</w:t>
      </w:r>
      <w:r w:rsidR="002F21F9">
        <w:rPr>
          <w:rFonts w:ascii="Times New Roman" w:hAnsi="Times New Roman" w:cs="Times New Roman"/>
          <w:sz w:val="24"/>
          <w:szCs w:val="24"/>
        </w:rPr>
        <w:t xml:space="preserve"> kilusių naujų prigimtinių teisių ir pareigų</w:t>
      </w:r>
      <w:r w:rsidR="00964D41">
        <w:rPr>
          <w:rFonts w:ascii="Times New Roman" w:hAnsi="Times New Roman" w:cs="Times New Roman"/>
          <w:sz w:val="24"/>
          <w:szCs w:val="24"/>
        </w:rPr>
        <w:t xml:space="preserve"> pirminis</w:t>
      </w:r>
      <w:r w:rsidR="002F21F9">
        <w:rPr>
          <w:rFonts w:ascii="Times New Roman" w:hAnsi="Times New Roman" w:cs="Times New Roman"/>
          <w:sz w:val="24"/>
          <w:szCs w:val="24"/>
        </w:rPr>
        <w:t xml:space="preserve"> šaltinis vis tik yra  Dievo ar Gamtos žmogui suteiktas protas. Dėl to šios teisės ir pareigos taip pat negali prieštarauti minėtiems </w:t>
      </w:r>
      <w:r w:rsidR="002F21F9">
        <w:rPr>
          <w:rFonts w:ascii="Times New Roman" w:hAnsi="Times New Roman" w:cs="Times New Roman"/>
          <w:i/>
          <w:sz w:val="24"/>
          <w:szCs w:val="24"/>
        </w:rPr>
        <w:t xml:space="preserve">Prigimtiniam įstatymui ir teisingumo principams.  </w:t>
      </w:r>
      <w:r w:rsidR="002F21F9">
        <w:rPr>
          <w:rFonts w:ascii="Times New Roman" w:hAnsi="Times New Roman" w:cs="Times New Roman"/>
          <w:sz w:val="24"/>
          <w:szCs w:val="24"/>
        </w:rPr>
        <w:t>Pažinęs socialinio gyvenimo  tikrovę, dėsningumus ir daiktų prigimtį, žmogus privalo elgtis taip, kaip diktuoja jo  sveikas protas, sąžinė ir valia.</w:t>
      </w:r>
      <w:r>
        <w:rPr>
          <w:rFonts w:ascii="Times New Roman" w:hAnsi="Times New Roman" w:cs="Times New Roman"/>
          <w:sz w:val="24"/>
          <w:szCs w:val="24"/>
        </w:rPr>
        <w:t xml:space="preserve"> </w:t>
      </w:r>
      <w:r>
        <w:t>Tačiau  sveiko proto Dievas (arba Gamta) ne kiekvienam padali</w:t>
      </w:r>
      <w:r w:rsidR="00BA1036">
        <w:t>j</w:t>
      </w:r>
      <w:r>
        <w:t xml:space="preserve">o po lygiai, todėl žmogaus elgesys gali būti geras ir dorovingas arba blogas ir amoralus, kuris prieštarauja prigimtinės teisės principams. Amoralus arba nusikalstamas poelgis taip pat kyla iš žmogaus prigimties, tačiau su prigimtine teise neturi nieko bendro. </w:t>
      </w:r>
      <w:r w:rsidR="002F21F9">
        <w:rPr>
          <w:rFonts w:ascii="Times New Roman" w:hAnsi="Times New Roman" w:cs="Times New Roman"/>
          <w:sz w:val="24"/>
          <w:szCs w:val="24"/>
        </w:rPr>
        <w:t xml:space="preserve"> </w:t>
      </w:r>
      <w:r w:rsidR="002F21F9">
        <w:rPr>
          <w:rFonts w:ascii="Times New Roman" w:hAnsi="Times New Roman" w:cs="Times New Roman"/>
          <w:i/>
          <w:sz w:val="24"/>
          <w:szCs w:val="24"/>
        </w:rPr>
        <w:t xml:space="preserve"> </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Bendras  šių idėjų ir teorijų bruožas yra konstatavimas,  kad įgimto (Dievo ar Gamtos suteikto) racionalaus proto ir mąstymo dėka žmogus sugeba pažinti Prigimtinį įstatymą ir iš jo išvesti bendražmogiškuosius moralinius (dorovės) principus, t.y. iš esmės prigimtinės teisės principus, iš kurių pagrindinis yra teisingumo principas. Daugumos autorių nuomone, kiekvienam žmogui yra įgimti, pastovūs ir nekintami moraliniai (dorovės) principai: </w:t>
      </w:r>
      <w:r>
        <w:rPr>
          <w:rFonts w:ascii="Times New Roman" w:hAnsi="Times New Roman" w:cs="Times New Roman"/>
          <w:i/>
          <w:sz w:val="24"/>
          <w:szCs w:val="24"/>
        </w:rPr>
        <w:t>vengti blogio ir daryti gera, nesikėsinti į svetimą turtą ar gyvybę, vykdyti susitarimus, bausti nusikaltėlius it kt.</w:t>
      </w:r>
      <w:r>
        <w:rPr>
          <w:rFonts w:ascii="Times New Roman" w:hAnsi="Times New Roman" w:cs="Times New Roman"/>
          <w:sz w:val="24"/>
          <w:szCs w:val="24"/>
        </w:rPr>
        <w:t xml:space="preserve">  Iš prigimtinės teisės ir teisingumo principų vėl gi žmogaus proto ir mąstymo dėka  išvedamos  fundamentalios, neatskiriamos nuo individo prigimtinės teisės ir laisvės: </w:t>
      </w:r>
      <w:r>
        <w:rPr>
          <w:rFonts w:ascii="Times New Roman" w:hAnsi="Times New Roman" w:cs="Times New Roman"/>
          <w:i/>
          <w:sz w:val="24"/>
          <w:szCs w:val="24"/>
        </w:rPr>
        <w:t>teisė į gyvybę, teisė į asmens laisvę, garbę ir orumą, teisė į lygybę, teisė į nuosavybę ir kt.</w:t>
      </w:r>
      <w:r>
        <w:rPr>
          <w:rFonts w:ascii="Times New Roman" w:hAnsi="Times New Roman" w:cs="Times New Roman"/>
          <w:sz w:val="24"/>
          <w:szCs w:val="24"/>
        </w:rPr>
        <w:t xml:space="preserve"> Pabrėžiama, kad šių teisių ir laisvių įgyvendinimas praktikoje garantuoja žmonių išlikimą, saugumą ir vystymąsi šiame pasaulyje. Dėl to  prigimtinės teisės ir laisvės  yra amžinos laiko ir erdvės atžvilgiu, nedalomos ir universalios, nesusietos su atskira tauta ar valstybe. Valstybė ir visuomenė negali savo nuožiūra šių teisių ir laisvių suvaržyti ar panaikinti.</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Svarbu atkreipti dėmesį ir į  tai,  kad prigimtines  teises pripažįsta ne visi autoriai, jas neigia arba sutapatina su moralės normomis taip vadinamo teisinio pozityvizmo atstovai.  Žymiausi  teisinio pozityvizmo atstovai yra H. Kelzenas, ( 1881-1973),  H.L.A. Hartas ( 1907-1992)  ir kiti. Teisė, anot H.Kelzeno,  yra tik tam tikra forma valstybės išleistų ar sudarytų socialinių normų rinkinys, kuris konkrečiu kūrimo atveju papildomas specifiniu moraliniu turiniu, tačiau teisės norma gali būti ir be jokio moralinio turinio.</w:t>
      </w:r>
      <w:r>
        <w:rPr>
          <w:rStyle w:val="Puslapioinaosnuoroda"/>
          <w:rFonts w:ascii="Times New Roman" w:hAnsi="Times New Roman" w:cs="Times New Roman"/>
        </w:rPr>
        <w:footnoteReference w:id="12"/>
      </w:r>
      <w:r>
        <w:rPr>
          <w:rFonts w:ascii="Times New Roman" w:hAnsi="Times New Roman" w:cs="Times New Roman"/>
          <w:sz w:val="24"/>
          <w:szCs w:val="24"/>
        </w:rPr>
        <w:t xml:space="preserve"> Tuo pabrėžiama, kad nors ir neatitinkanti moralės teisė privalo būti vykdoma, kurios vykdymas garantuojamas valstybės sankcija. H.L.A. Hartas, taip pat buvo pozityviosios teisės atstovas, tačiau priešingai negu H.Kelzenas teigė, kad prigimtinė teisė sutampa su moralės normomis ir kartu sudaro pozityviosios teisės vertybių pagrindą. Moralinės normos , anot jo „ pasižymi didesne svarba“, nes jų valstybės valia negalima panaikinti, o teisės normas valstybė gali paversti niekinėmis.</w:t>
      </w:r>
      <w:r>
        <w:rPr>
          <w:rStyle w:val="Puslapioinaosnuoroda"/>
          <w:rFonts w:ascii="Times New Roman" w:hAnsi="Times New Roman" w:cs="Times New Roman"/>
        </w:rPr>
        <w:footnoteReference w:id="13"/>
      </w:r>
      <w:r>
        <w:rPr>
          <w:rFonts w:ascii="Times New Roman" w:hAnsi="Times New Roman" w:cs="Times New Roman"/>
          <w:sz w:val="24"/>
          <w:szCs w:val="24"/>
        </w:rPr>
        <w:t xml:space="preserve"> G.V.F. Hėgelis (1770-1831) apskritai teisę apibrėžė kaip įstatymą ir teigė, kad teisė yra </w:t>
      </w:r>
      <w:r>
        <w:rPr>
          <w:rFonts w:ascii="Times New Roman" w:hAnsi="Times New Roman" w:cs="Times New Roman"/>
          <w:i/>
          <w:sz w:val="24"/>
          <w:szCs w:val="24"/>
        </w:rPr>
        <w:t xml:space="preserve">pozityvioji </w:t>
      </w:r>
      <w:r>
        <w:rPr>
          <w:rFonts w:ascii="Times New Roman" w:hAnsi="Times New Roman" w:cs="Times New Roman"/>
          <w:sz w:val="24"/>
          <w:szCs w:val="24"/>
        </w:rPr>
        <w:t>teisė. Tačiau jis analizavo ne pačią pozityviąją teisę, bet teisės idėjas ir sąvokas, susiedamas jas su laisvės, valios, dorovės sąvokomis, kurios nulemia objektyvų pozityviosios teisės turinį.</w:t>
      </w:r>
      <w:r>
        <w:rPr>
          <w:rStyle w:val="Puslapioinaosnuoroda"/>
          <w:rFonts w:ascii="Times New Roman" w:hAnsi="Times New Roman" w:cs="Times New Roman"/>
        </w:rPr>
        <w:t xml:space="preserve"> </w:t>
      </w:r>
      <w:r>
        <w:rPr>
          <w:rStyle w:val="Puslapioinaosnuoroda"/>
          <w:rFonts w:ascii="Times New Roman" w:hAnsi="Times New Roman" w:cs="Times New Roman"/>
        </w:rPr>
        <w:footnoteReference w:id="14"/>
      </w:r>
      <w:r>
        <w:rPr>
          <w:rFonts w:ascii="Times New Roman" w:hAnsi="Times New Roman" w:cs="Times New Roman"/>
          <w:sz w:val="24"/>
          <w:szCs w:val="24"/>
        </w:rPr>
        <w:t xml:space="preserve">  </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Lietuvos nacionalinėje teisinėje literatūroje taip pat ne visi autoriai pripažįsta, kad realiai egzistuoja aukštesnės už pozityviąją teisę-prigimtinės žmogaus teisės, kylančios iš žmogaus prigimties, nežiūrint į tai, kad jos įtvirtintos tarptautiniuose teisės šaltiniuose, eilės valstybių ir Lietuvos Konstitucijose. Kvestionuojamas net pats termino „prigimtinė teisė“ pavadinimo tikslingumas, siūlant jį pakeisti terminu „nevalstybinės kilmės žmogaus teisėmis“. Manoma, kad prigimtinė teisė prasideda ir baigiasi kažkokiu tai visuomenės leidimu (teisnumo suteikimu) , o ne žmogui gimus ar mirus.</w:t>
      </w:r>
      <w:r>
        <w:rPr>
          <w:rStyle w:val="Puslapioinaosnuoroda"/>
          <w:rFonts w:ascii="Times New Roman" w:hAnsi="Times New Roman" w:cs="Times New Roman"/>
        </w:rPr>
        <w:footnoteReference w:id="15"/>
      </w:r>
      <w:r>
        <w:rPr>
          <w:rFonts w:ascii="Times New Roman" w:hAnsi="Times New Roman" w:cs="Times New Roman"/>
          <w:sz w:val="24"/>
          <w:szCs w:val="24"/>
        </w:rPr>
        <w:t xml:space="preserve"> Kiti autoriai mano, kad pastaruoju metu dingsta būtinybė teisę skirstyti į pozityviąją ir prigimtinę, nes  terminas „prigimtinė teisė“ sietinas su idealios, siektinos teisės būtimi, o teisė turi būti nagrinėjama tokia, kokia ji  yra,  o ne kokia turėtų būti. Nepripažįstamas ir prigimtinės teisės prioritetas pozityviosios teisės atžvilgiu, jos pastovumas, tęstinumas ir universalumas. Teigiama, kad prigimtinės teisės suvokimas skirtingu laikotarpiu ir  skirtingose visuomenėse, atsižvelgiant į  visuomenės sąmonę ir visuomeninius santykius yra skirtingas, o tai rodo, kad ne pati žmogaus prigimtis yra šios teisės šaltinis.</w:t>
      </w:r>
      <w:r>
        <w:rPr>
          <w:rStyle w:val="Puslapioinaosnuoroda"/>
          <w:rFonts w:ascii="Times New Roman" w:hAnsi="Times New Roman" w:cs="Times New Roman"/>
        </w:rPr>
        <w:footnoteReference w:id="16"/>
      </w:r>
      <w:r>
        <w:rPr>
          <w:rFonts w:ascii="Times New Roman" w:hAnsi="Times New Roman" w:cs="Times New Roman"/>
          <w:sz w:val="24"/>
          <w:szCs w:val="24"/>
        </w:rPr>
        <w:t xml:space="preserve"> Skiriasi autorių </w:t>
      </w:r>
      <w:r>
        <w:rPr>
          <w:rFonts w:ascii="Times New Roman" w:hAnsi="Times New Roman" w:cs="Times New Roman"/>
          <w:sz w:val="24"/>
          <w:szCs w:val="24"/>
        </w:rPr>
        <w:lastRenderedPageBreak/>
        <w:t>nuomonės ir klausimu, kurios žmogaus teisės yra prigimtinės, o kurios išplaukia iš  pozityviosios teisės.  Kai kurie autoriai  neigia, kad privati žemės nuosavybė yra prigimtinė žmogaus teisė, nes ji turi būti nustatyta ir reglamentuojama įstatymu.</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F3A96">
        <w:rPr>
          <w:rFonts w:ascii="Times New Roman" w:hAnsi="Times New Roman" w:cs="Times New Roman"/>
          <w:sz w:val="24"/>
          <w:szCs w:val="24"/>
        </w:rPr>
        <w:t>S</w:t>
      </w:r>
      <w:r>
        <w:rPr>
          <w:rFonts w:ascii="Times New Roman" w:hAnsi="Times New Roman" w:cs="Times New Roman"/>
          <w:sz w:val="24"/>
          <w:szCs w:val="24"/>
        </w:rPr>
        <w:t>varbu atkreipti dėmesį</w:t>
      </w:r>
      <w:r w:rsidR="003F3A96">
        <w:rPr>
          <w:rFonts w:ascii="Times New Roman" w:hAnsi="Times New Roman" w:cs="Times New Roman"/>
          <w:sz w:val="24"/>
          <w:szCs w:val="24"/>
        </w:rPr>
        <w:t xml:space="preserve"> ir</w:t>
      </w:r>
      <w:r>
        <w:rPr>
          <w:rFonts w:ascii="Times New Roman" w:hAnsi="Times New Roman" w:cs="Times New Roman"/>
          <w:sz w:val="24"/>
          <w:szCs w:val="24"/>
        </w:rPr>
        <w:t xml:space="preserve"> į tai, kad XX amžiuje Vakarų valstybėse prasidėjo prigimtinės teisės idėjų renesansas. Šiuolaikinių modernistinių teorijų ir koncepcijų autoriai F.Geny, J.Dabin, L.Fuller, J. Finnis ir kt. pripažino prigimtinės teisės idėjų ir tradicijų tęstinumą, , pastovumą ir universalumą, sąveiką su moralės (dorovės) normomis ir prioritetą pozityviosios teisės atžvilgiu. Pagaliau realų prigimtinių teisių egzistavimą mūsu dienomis patvirtina ir jų įtvirtinimas tarptautiniuose ir nacionaliniuose teisės šaltiniuose, tame tarpe Lietuvos Respublikos Konstitucijoje ir įstatymuose.</w:t>
      </w:r>
    </w:p>
    <w:p w:rsidR="002F21F9"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Trumpai apžvelgus literatūrą apie prigimtinės teisės idėjas ir teorijas svarbu atsakyti ir į klausimą ar nuosavybės teisė apskritai, </w:t>
      </w:r>
      <w:r w:rsidR="00686593">
        <w:rPr>
          <w:rFonts w:ascii="Times New Roman" w:hAnsi="Times New Roman" w:cs="Times New Roman"/>
          <w:sz w:val="24"/>
          <w:szCs w:val="24"/>
        </w:rPr>
        <w:t xml:space="preserve">kartu </w:t>
      </w:r>
      <w:r>
        <w:rPr>
          <w:rFonts w:ascii="Times New Roman" w:hAnsi="Times New Roman" w:cs="Times New Roman"/>
          <w:sz w:val="24"/>
          <w:szCs w:val="24"/>
        </w:rPr>
        <w:t>ir žemės nuosavybės teisė taip pat yra prigimtinė</w:t>
      </w:r>
      <w:r w:rsidR="00931313">
        <w:rPr>
          <w:rFonts w:ascii="Times New Roman" w:hAnsi="Times New Roman" w:cs="Times New Roman"/>
          <w:sz w:val="24"/>
          <w:szCs w:val="24"/>
        </w:rPr>
        <w:t xml:space="preserve">, </w:t>
      </w:r>
      <w:r>
        <w:rPr>
          <w:rFonts w:ascii="Times New Roman" w:hAnsi="Times New Roman" w:cs="Times New Roman"/>
          <w:sz w:val="24"/>
          <w:szCs w:val="24"/>
        </w:rPr>
        <w:t xml:space="preserve">? </w:t>
      </w:r>
      <w:r w:rsidR="00931313">
        <w:rPr>
          <w:rFonts w:ascii="Times New Roman" w:hAnsi="Times New Roman" w:cs="Times New Roman"/>
          <w:sz w:val="24"/>
          <w:szCs w:val="24"/>
        </w:rPr>
        <w:t>Tuo klausimu taip pat nėra vieningos nuomonės,</w:t>
      </w:r>
      <w:r>
        <w:rPr>
          <w:rFonts w:ascii="Times New Roman" w:hAnsi="Times New Roman" w:cs="Times New Roman"/>
          <w:sz w:val="24"/>
          <w:szCs w:val="24"/>
        </w:rPr>
        <w:t xml:space="preserve"> </w:t>
      </w:r>
    </w:p>
    <w:p w:rsidR="000D50AF" w:rsidRDefault="002F21F9"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Platonas privačią nuosavybę siūlė pripažinti tik kaip būtiną sąlygą asmenims dalyvauti politikoje ir rinkimuose, taip pat šeimoms ir kariams. Žemė, anot jo, turi priklausyti valstybei, o atskiriems asmenims reikia pripažinti tik teisę naudotis žeme. Be to, turi būti nustatytas privačios nuosavybės minimumas ir maksimumas</w:t>
      </w:r>
      <w:r w:rsidR="000D50AF">
        <w:rPr>
          <w:rFonts w:ascii="Times New Roman" w:hAnsi="Times New Roman" w:cs="Times New Roman"/>
          <w:sz w:val="24"/>
          <w:szCs w:val="24"/>
        </w:rPr>
        <w:t xml:space="preserve">. </w:t>
      </w:r>
    </w:p>
    <w:p w:rsidR="005F5E32" w:rsidRDefault="000D50AF"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21F9">
        <w:rPr>
          <w:rFonts w:ascii="Times New Roman" w:hAnsi="Times New Roman" w:cs="Times New Roman"/>
          <w:sz w:val="24"/>
          <w:szCs w:val="24"/>
        </w:rPr>
        <w:t>P.Leono nuomone, pažiūra, kad nuosavybė yra žmogui įgimta, kaip gyvybė, kad ji  antroji žmogaus prigimtis, yra klaidinga. Nuosavybė, anot jo, atsirado tik užvaldymo , t.y. darbo ir fizinės jėgos keliu. Socialinio gyvenimo pradžia buvo komunizmas. Turtas buvo bendras, o jeigu kas vienas sau pasigamino kurį daiktą, tai jis priklausė gamintojui. Kai žmones perėjo prie žemės dirbimo, žemė tapo bendruomenių, vėliau šeimų, pagaliau ir atskirų asmenų nuosavybe.</w:t>
      </w:r>
      <w:r w:rsidR="002F21F9">
        <w:rPr>
          <w:rStyle w:val="Puslapioinaosnuoroda"/>
          <w:rFonts w:ascii="Times New Roman" w:hAnsi="Times New Roman" w:cs="Times New Roman"/>
        </w:rPr>
        <w:footnoteReference w:id="17"/>
      </w:r>
      <w:r w:rsidR="002F21F9">
        <w:rPr>
          <w:rFonts w:ascii="Times New Roman" w:hAnsi="Times New Roman" w:cs="Times New Roman"/>
          <w:sz w:val="24"/>
          <w:szCs w:val="24"/>
        </w:rPr>
        <w:t xml:space="preserve"> </w:t>
      </w:r>
      <w:r w:rsidR="005F5E32">
        <w:rPr>
          <w:rFonts w:ascii="Times New Roman" w:hAnsi="Times New Roman" w:cs="Times New Roman"/>
          <w:sz w:val="24"/>
          <w:szCs w:val="24"/>
        </w:rPr>
        <w:t>Tačiau apskritai P.Leonas pripažino prigimtinių žmogaus teisių egzistavimą ir pabrėžė , kad jos yra pozityviosios teisės kūrimo ir įgyvendinimo pagrindas.</w:t>
      </w:r>
      <w:r w:rsidR="00EC3D1C">
        <w:rPr>
          <w:rFonts w:ascii="Times New Roman" w:hAnsi="Times New Roman" w:cs="Times New Roman"/>
          <w:sz w:val="24"/>
          <w:szCs w:val="24"/>
        </w:rPr>
        <w:t xml:space="preserve"> </w:t>
      </w:r>
    </w:p>
    <w:p w:rsidR="001302A8" w:rsidRDefault="000D50AF"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21F9">
        <w:rPr>
          <w:rFonts w:ascii="Times New Roman" w:hAnsi="Times New Roman" w:cs="Times New Roman"/>
          <w:sz w:val="24"/>
          <w:szCs w:val="24"/>
        </w:rPr>
        <w:t xml:space="preserve">Prieštaravimų yra  Ž.Ž. Ruso nuosavybės teisės traktavime, nes vienu atveju jis teigia, kad nuosavybės teisė yra prigimtinė, o kitu atveju kad ją sukuria tik žmogaus darbas. Tačiau jis  pripažino prigimtinę šeimos nuosavybę į būstą ir namų apyvokos daiktus, nes nuosavybė žmonių </w:t>
      </w:r>
      <w:r w:rsidR="002F21F9">
        <w:rPr>
          <w:rFonts w:ascii="Times New Roman" w:hAnsi="Times New Roman" w:cs="Times New Roman"/>
          <w:sz w:val="24"/>
          <w:szCs w:val="24"/>
        </w:rPr>
        <w:lastRenderedPageBreak/>
        <w:t>susitarimu buvo pripažinta dar iki „teisingumo nuostatų“, t.y. iki rašytinės teisės atsiradimo, o padalinus bendruomeninę žemę nuosavybė atsirado iš „pirmojo užgrobimo teisės“</w:t>
      </w:r>
      <w:r w:rsidR="002F21F9">
        <w:rPr>
          <w:rStyle w:val="Puslapioinaosnuoroda"/>
          <w:rFonts w:ascii="Times New Roman" w:hAnsi="Times New Roman" w:cs="Times New Roman"/>
        </w:rPr>
        <w:footnoteReference w:id="18"/>
      </w:r>
      <w:r w:rsidR="002F21F9">
        <w:rPr>
          <w:rFonts w:ascii="Times New Roman" w:hAnsi="Times New Roman" w:cs="Times New Roman"/>
          <w:sz w:val="24"/>
          <w:szCs w:val="24"/>
        </w:rPr>
        <w:t xml:space="preserve"> . </w:t>
      </w:r>
    </w:p>
    <w:p w:rsidR="002F21F9" w:rsidRDefault="001302A8" w:rsidP="002F21F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21F9">
        <w:rPr>
          <w:rFonts w:ascii="Times New Roman" w:hAnsi="Times New Roman" w:cs="Times New Roman"/>
          <w:sz w:val="24"/>
          <w:szCs w:val="24"/>
        </w:rPr>
        <w:t>Tačiau dauguma autorių pripažino ir argumentavo privačios nuosavybės teisės prigimtinę kilmę. Dž. Loko traktate yra atskiras skyrius  „Apie nuosavybę“, kuriame rašoma apie žemės nuosavybę, kaip prigimtinę žmogaus teisę. „Dievas ir paties žmogaus protas įsakė jam užvaldyti žemę, t.y. pagerinti ją savo gyvenimo labui, įdedant į ją dalį savo darbo. Tas, kuris paklusdamas šiam Dievo įsakymui  užvaldė suardamas ir užsodindamas tam tikrą jos dalį, pridėjo prie jos savo paties nuosavybės, į kurią kitas neturi jokios teisės ir kurios negali nebaudžiamai atimti“.</w:t>
      </w:r>
      <w:r w:rsidR="002F21F9">
        <w:rPr>
          <w:rStyle w:val="Puslapioinaosnuoroda"/>
          <w:rFonts w:ascii="Times New Roman" w:hAnsi="Times New Roman" w:cs="Times New Roman"/>
        </w:rPr>
        <w:footnoteReference w:id="19"/>
      </w:r>
      <w:r w:rsidR="002F21F9">
        <w:rPr>
          <w:rFonts w:ascii="Times New Roman" w:hAnsi="Times New Roman" w:cs="Times New Roman"/>
          <w:sz w:val="24"/>
          <w:szCs w:val="24"/>
        </w:rPr>
        <w:t xml:space="preserve"> I.Kantas rašė, kad žemės valdymas, buvęs prieš bet kokį teisės aktą, buvo pirmykštis bendras valdymas, kurio sąvoka nepriklauso nuo laiko, bet yra praktinės išminties išvesta. Teisinis žemės nuosavybės įgijimo pagrindas buvo pirmykštis žemės užgrobimas (occcupatio), kuris negali būti kitaip įrodytas, tiktai kaip praktinės išminties padarinys, išorinė žmogaus valios išraiška.</w:t>
      </w:r>
      <w:r w:rsidR="002F21F9">
        <w:rPr>
          <w:rStyle w:val="Puslapioinaosnuoroda"/>
          <w:rFonts w:ascii="Times New Roman" w:hAnsi="Times New Roman" w:cs="Times New Roman"/>
        </w:rPr>
        <w:footnoteReference w:id="20"/>
      </w:r>
      <w:r w:rsidR="002F21F9">
        <w:rPr>
          <w:rFonts w:ascii="Times New Roman" w:hAnsi="Times New Roman" w:cs="Times New Roman"/>
          <w:sz w:val="24"/>
          <w:szCs w:val="24"/>
        </w:rPr>
        <w:t xml:space="preserve"> J.Stroinovskis rašė, kad pati pirmoji, kiekvienam žmogui pačios prigimties suteikta nuosavybė yra asmens nuosavybė, o žmogaus teisė nepriklausomai nuo kitų ja naudotis yra prigimtinė laisvė. Kiekvienas žmogus turi prigimtinę teisę įgyti ir valdyti žemės nuosavybę, todėl bet kuris kitas žmogus, panaudodamas asmeninę nuosavybę ir kilnojamąjį turtą, gali įgyti ir disponuoti žemės nuosavybę, taip  pat turi</w:t>
      </w:r>
      <w:r w:rsidR="002F21F9">
        <w:rPr>
          <w:rFonts w:ascii="Times New Roman" w:hAnsi="Times New Roman" w:cs="Times New Roman"/>
          <w:i/>
          <w:sz w:val="24"/>
          <w:szCs w:val="24"/>
        </w:rPr>
        <w:t xml:space="preserve"> prigimtinę laisvę ja naudotis. </w:t>
      </w:r>
      <w:r w:rsidR="002F21F9">
        <w:rPr>
          <w:rStyle w:val="Puslapioinaosnuoroda"/>
          <w:rFonts w:ascii="Times New Roman" w:hAnsi="Times New Roman" w:cs="Times New Roman"/>
          <w:i/>
        </w:rPr>
        <w:footnoteReference w:id="21"/>
      </w:r>
      <w:r w:rsidR="002F21F9">
        <w:rPr>
          <w:rFonts w:ascii="Times New Roman" w:hAnsi="Times New Roman" w:cs="Times New Roman"/>
          <w:sz w:val="24"/>
          <w:szCs w:val="24"/>
        </w:rPr>
        <w:t xml:space="preserve"> P.Malakauskio nuomone, kiekvienas žmogus turi prigimtinę teisę į nuosavybę. Remiantis prigimtine teise galima įgyti ir turėti nuosavybę, nes žmogus, turėdamas teisę egzistuoti, pačia daiktų prigimtimi gali įsigyti visa tai, ko reikia įvairiose gyvenimo, stadijose ir padėtyse, o tai suteikia nuolatinė ir patvari nuosavybė.</w:t>
      </w:r>
      <w:r w:rsidR="002F21F9">
        <w:rPr>
          <w:rStyle w:val="Puslapioinaosnuoroda"/>
          <w:rFonts w:ascii="Times New Roman" w:hAnsi="Times New Roman" w:cs="Times New Roman"/>
        </w:rPr>
        <w:footnoteReference w:id="22"/>
      </w:r>
      <w:r w:rsidR="002F21F9">
        <w:rPr>
          <w:rFonts w:ascii="Times New Roman" w:hAnsi="Times New Roman" w:cs="Times New Roman"/>
          <w:sz w:val="24"/>
          <w:szCs w:val="24"/>
        </w:rPr>
        <w:t xml:space="preserve"> </w:t>
      </w:r>
    </w:p>
    <w:p w:rsidR="00CA0177" w:rsidRPr="00EB6910" w:rsidRDefault="002F21F9" w:rsidP="00EB691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Tokiu būdu, nežiūrint į kai kuriuos nuomonių skirtumus reikia sutikti su tais autoriais, kurie pripažino prigimtinį privačios nuosavybės apskritai ir žemės nuosavybės pobūdį, nes ji išreiškia žmogaus prigimtį ir susiformavo dar iki valstybės ir rašytinės teisės atsiradimo. Priešingos nuomonės autoriai šių istorinių aplinkybių nepaneigė</w:t>
      </w:r>
      <w:r w:rsidR="00EB6910">
        <w:rPr>
          <w:rFonts w:ascii="Times New Roman" w:hAnsi="Times New Roman" w:cs="Times New Roman"/>
          <w:sz w:val="24"/>
          <w:szCs w:val="24"/>
        </w:rPr>
        <w:t>.</w:t>
      </w:r>
    </w:p>
    <w:p w:rsidR="001302A8" w:rsidRDefault="001302A8" w:rsidP="00EB6910">
      <w:pPr>
        <w:jc w:val="both"/>
        <w:rPr>
          <w:rFonts w:ascii="Times New Roman" w:hAnsi="Times New Roman" w:cs="Times New Roman"/>
          <w:b/>
          <w:sz w:val="24"/>
          <w:szCs w:val="24"/>
        </w:rPr>
      </w:pPr>
    </w:p>
    <w:p w:rsidR="00CA0177" w:rsidRPr="00EB6910" w:rsidRDefault="00CA0177" w:rsidP="00EB6910">
      <w:pPr>
        <w:jc w:val="both"/>
        <w:rPr>
          <w:rFonts w:ascii="Times New Roman" w:hAnsi="Times New Roman" w:cs="Times New Roman"/>
          <w:b/>
          <w:sz w:val="24"/>
          <w:szCs w:val="24"/>
        </w:rPr>
      </w:pPr>
      <w:r w:rsidRPr="00DA10EB">
        <w:rPr>
          <w:rFonts w:ascii="Times New Roman" w:hAnsi="Times New Roman" w:cs="Times New Roman"/>
          <w:b/>
          <w:sz w:val="24"/>
          <w:szCs w:val="24"/>
        </w:rPr>
        <w:lastRenderedPageBreak/>
        <w:t xml:space="preserve"> </w:t>
      </w:r>
      <w:r w:rsidR="00EB6910">
        <w:rPr>
          <w:rFonts w:ascii="Times New Roman" w:hAnsi="Times New Roman" w:cs="Times New Roman"/>
          <w:b/>
          <w:sz w:val="24"/>
          <w:szCs w:val="24"/>
        </w:rPr>
        <w:t>2. A</w:t>
      </w:r>
      <w:r w:rsidRPr="00DA10EB">
        <w:rPr>
          <w:rFonts w:ascii="Times New Roman" w:hAnsi="Times New Roman" w:cs="Times New Roman"/>
          <w:b/>
          <w:sz w:val="24"/>
          <w:szCs w:val="24"/>
        </w:rPr>
        <w:t>ntikos laikų prigimtin</w:t>
      </w:r>
      <w:r w:rsidR="002F7C93">
        <w:rPr>
          <w:rFonts w:ascii="Times New Roman" w:hAnsi="Times New Roman" w:cs="Times New Roman"/>
          <w:b/>
          <w:sz w:val="24"/>
          <w:szCs w:val="24"/>
        </w:rPr>
        <w:t>ės</w:t>
      </w:r>
      <w:r w:rsidRPr="00DA10EB">
        <w:rPr>
          <w:rFonts w:ascii="Times New Roman" w:hAnsi="Times New Roman" w:cs="Times New Roman"/>
          <w:b/>
          <w:sz w:val="24"/>
          <w:szCs w:val="24"/>
        </w:rPr>
        <w:t xml:space="preserve"> teis</w:t>
      </w:r>
      <w:r w:rsidR="002F7C93">
        <w:rPr>
          <w:rFonts w:ascii="Times New Roman" w:hAnsi="Times New Roman" w:cs="Times New Roman"/>
          <w:b/>
          <w:sz w:val="24"/>
          <w:szCs w:val="24"/>
        </w:rPr>
        <w:t>ės</w:t>
      </w:r>
      <w:r w:rsidRPr="00DA10EB">
        <w:rPr>
          <w:rFonts w:ascii="Times New Roman" w:hAnsi="Times New Roman" w:cs="Times New Roman"/>
          <w:b/>
          <w:sz w:val="24"/>
          <w:szCs w:val="24"/>
        </w:rPr>
        <w:t xml:space="preserve"> idėjos.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Antikos laikais vyravo idėjos apie gamtinę žmogaus  prigimtį</w:t>
      </w:r>
      <w:r w:rsidR="00686593">
        <w:rPr>
          <w:rFonts w:ascii="Times New Roman" w:hAnsi="Times New Roman" w:cs="Times New Roman"/>
          <w:sz w:val="24"/>
          <w:szCs w:val="24"/>
        </w:rPr>
        <w:t xml:space="preserve"> ir prigimtinę teisę.</w:t>
      </w:r>
      <w:r w:rsidRPr="00DA10EB">
        <w:rPr>
          <w:rFonts w:ascii="Times New Roman" w:hAnsi="Times New Roman" w:cs="Times New Roman"/>
          <w:sz w:val="24"/>
          <w:szCs w:val="24"/>
        </w:rPr>
        <w:t xml:space="preserve"> Graikų filosofai, Stoikų mokyklos atstovai, Senovės Romos teisininkai  teigė, kad žmogus yra sudėtinė visatos (kosmoso) arba tiesiog gamtos dalis ir priklauso nuo jos, kurio esmės reikia ieškoti per  objektyvių gamtos dėsnių pažinimą.  Žmogaus prigimtį </w:t>
      </w:r>
      <w:r w:rsidR="00686593">
        <w:rPr>
          <w:rFonts w:ascii="Times New Roman" w:hAnsi="Times New Roman" w:cs="Times New Roman"/>
          <w:sz w:val="24"/>
          <w:szCs w:val="24"/>
        </w:rPr>
        <w:t>ir prigimtines teises</w:t>
      </w:r>
      <w:r w:rsidRPr="00DA10EB">
        <w:rPr>
          <w:rFonts w:ascii="Times New Roman" w:hAnsi="Times New Roman" w:cs="Times New Roman"/>
          <w:sz w:val="24"/>
          <w:szCs w:val="24"/>
        </w:rPr>
        <w:t xml:space="preserve">  pirmiausia galima pažinti ne jutimais ar pojūčiais, bet žmogaus proto galių ir gebėjimo mąstyti dėka. Išimtis buvo Platonas, kuris žmogaus prigimties ištakų ieškojo teisingumo idėjoje. </w:t>
      </w:r>
    </w:p>
    <w:p w:rsidR="00CA0177" w:rsidRPr="00DA10EB" w:rsidRDefault="00CA0177"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Demokritas Abderietis  (460 -370 m. pr. Kr.)</w:t>
      </w:r>
      <w:r w:rsidRPr="00DA10EB">
        <w:rPr>
          <w:rFonts w:ascii="Times New Roman" w:hAnsi="Times New Roman" w:cs="Times New Roman"/>
          <w:sz w:val="24"/>
          <w:szCs w:val="24"/>
        </w:rPr>
        <w:t xml:space="preserve"> savo pažiūras apie žmogaus prigimtį išdėstė veikale „Apie gamtą“, tačiau jo filosofijos veikalų neišliko, iš didžiulio filosofinio palikimo išliko  fragmentai, išsaugoti atskiruose rinkiniuose.</w:t>
      </w:r>
      <w:r w:rsidRPr="00DA10EB">
        <w:rPr>
          <w:rStyle w:val="Puslapioinaosnuoroda"/>
          <w:rFonts w:ascii="Times New Roman" w:hAnsi="Times New Roman" w:cs="Times New Roman"/>
          <w:sz w:val="24"/>
          <w:szCs w:val="24"/>
        </w:rPr>
        <w:footnoteReference w:id="23"/>
      </w:r>
      <w:r w:rsidRPr="00DA10EB">
        <w:rPr>
          <w:rFonts w:ascii="Times New Roman" w:hAnsi="Times New Roman" w:cs="Times New Roman"/>
          <w:sz w:val="24"/>
          <w:szCs w:val="24"/>
        </w:rPr>
        <w:t xml:space="preserve"> Demokritas buvo bene pirmasis mąstytojas, kuris aiškino gamtinę žmogaus prigimties esmę, mėgino pagrįsti racionalizmo ir empirizmo idėjų sąveiką šioje srityje. Jis pirmasis iškėlė materialistinę makrokosmoso ir mikrokosmoso  idėją. Jo požiūriu , Pasaulis nėra sukurtas dėl žmogaus, nes begalinėje visatoje yra kosmosas be žmonių. Gamtą jis supranta kaip makrokosmosą, kurio sudėtinė dalis yra žmogus-mikrokosmosas. Žmogus yra gamtos produktas, žemės ir vandens sūnus. Žmogus  susideda iš kosminių elementų (atomų). Atomai sudaro ne tik žmogaus kūną, bet ir sielą-ypač tobulą apskritų ugningų atomų judėjimą. Sielos atomai ypač telkiasi smegenų tuštumose, todėl smegenys yra proto centras. Siela, pasak Demokrito,  žūna kartu su kūnu, nes tai, kas gimsta kartu su kūnu, būtinai turi žūti kartu su juo. Materialistinė Demokrito pasaulėžiūra remiasi žmogaus kūno ir sielos vienovės samprata, paneigia sielos išskirtinumą ir nemirtingumą.  Pasak Demokrito, visa gamta kartu su žmogumi yra gyvos ir negyvos materijos vienovė, kurios pagrindą sudaro atomai ir tuštuma. Atomistinis žmogaus pagrindas ir yra jo gamta.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Tikrov</w:t>
      </w:r>
      <w:r w:rsidR="00686593">
        <w:rPr>
          <w:rFonts w:ascii="Times New Roman" w:hAnsi="Times New Roman" w:cs="Times New Roman"/>
          <w:sz w:val="24"/>
          <w:szCs w:val="24"/>
        </w:rPr>
        <w:t>ę</w:t>
      </w:r>
      <w:r w:rsidRPr="00DA10EB">
        <w:rPr>
          <w:rFonts w:ascii="Times New Roman" w:hAnsi="Times New Roman" w:cs="Times New Roman"/>
          <w:sz w:val="24"/>
          <w:szCs w:val="24"/>
        </w:rPr>
        <w:t xml:space="preserve"> ir žmogaus prigimtį, jo nuomone,  galima pažinti tik protu, nes pasaulyje yra viskas griežtai determinuota, o tai, kas vadinama laisvais poelgiais ar atsitiktinumu, yra tik įvykiai, kurių priežastys nežinomos. Jutiminis (empirinis) pažinimas, anot jo, prasideda nuo jutiminio suvokimo, nes įvairios daiktų savybės jutimu suvokiamos todėl, kad daiktai nuolat spinduliuoja juos sudarančius atomus, kurie per jutimo organus sukelia pojūčius. Tačiau toks tikrovės pažinimas yra nepilnas ir neaiškus nes juo negalima pažinti žmogaus sielos sandaros. Jis skyrė dviejų rūšių pažinimą: „teisingą“ ir „miglotą“. Teisingas pažinimas yra tas, kurį  suteikia </w:t>
      </w:r>
      <w:r w:rsidRPr="00DA10EB">
        <w:rPr>
          <w:rFonts w:ascii="Times New Roman" w:hAnsi="Times New Roman" w:cs="Times New Roman"/>
          <w:sz w:val="24"/>
          <w:szCs w:val="24"/>
        </w:rPr>
        <w:lastRenderedPageBreak/>
        <w:t>žmogaus protas, o miglotam pažinimui priklauso tai, ką žmogui suteikia įvairūs jutimai: regėjimas, klausa, uoslė, skonis ir t.t.  Miglotas pažinimas turi ribas, o protas tokios ribos neturi. Todėl tikrovės ir žmogaus prigimtį galima pažinti tiktai žmogaus proto dėka.  Tačiau jis pabrėžė, kad jutimais suvokiami daiktai nėra iliuzija, jie sudaryti iš tikrosios būties dalelių-atomų. Žmogaus gyvenimo tikslu ir aukščiausiu gėriu jis laikė sielos ramybę ir dorybę, kurios  pasiekiamos kai po apmąstymų žmogus atsikrato nuo mirties baimės ir aistrų. Todėl , jo nuomone, geriausia valstybės valdymo forma yra demokratija, kuri sudaro pagrindą plėtoti piliečių dorovinį ugdymą. Tačiau demokratinės valstybės sampratos jis nesuformulavo.</w:t>
      </w:r>
    </w:p>
    <w:p w:rsidR="00CA0177" w:rsidRPr="00DA10EB" w:rsidRDefault="00CA0177"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Platonas  (422 -347 m. pr. Kr)</w:t>
      </w:r>
      <w:r w:rsidRPr="00DA10EB">
        <w:rPr>
          <w:rFonts w:ascii="Times New Roman" w:hAnsi="Times New Roman" w:cs="Times New Roman"/>
          <w:sz w:val="24"/>
          <w:szCs w:val="24"/>
        </w:rPr>
        <w:t xml:space="preserve"> savo idėjas apie tikrovės ir žmogaus prigimties pažinimą išdėstė  veikale Valstybė“ susidedančiame iš 10-ties knygų.</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4"/>
      </w:r>
      <w:r w:rsidRPr="00DA10EB">
        <w:rPr>
          <w:rFonts w:ascii="Times New Roman" w:hAnsi="Times New Roman" w:cs="Times New Roman"/>
          <w:sz w:val="24"/>
          <w:szCs w:val="24"/>
        </w:rPr>
        <w:t xml:space="preserve">,  Jis teigė, kad gyvenimo tikrove, būtimi reikia laikyti ne daiktus ar reiškinius, o idėjas. Visos idėjos, anot jo, yra amžinos, nekintamos, besąlygiškos, tobulos, o daiktai yra tik netobuli idėjų įsikūnijimai, kurie dėl savo laikinumo, kintamumo ir santykinumo negali joms prilygti. Idėjų pažinimas pasiekiamas žmogaus protu, sąvokomis, kurios fiksuoja tai, kas daiktuose ar reiškiniuose yra bendra ir pastovu. Tikrasis pažinimas įgyjamas mąstymu, kuris iš prigimties nukreiptas į amžinus, nekintamus ir nepavaldžius objektus. Aukščiausias pažinimo tikslas- pažinti gėrį ir teisingumą.   Jis sukūrė idealios valstybės modelį, vadovaudamasis teisingumo iš prigimties idėja, kurį suprato kaip Dievišką gerą pradą, pasireiškiantį žmogaus sieloje. Platonas  paneigė Demokrito idėjas apie žmogaus kūno ir sielos vienovę.  Žmogaus siela įgavo pirmumo prieš jo kūną statusą, buvo iškelta iki idealaus Dieviškojo  prado. Dievišką gerą pradą, kuris pasireiškia kiekviename žmoguje Platonas vadina teisingumu, kuris pasireiškia trijuose lygmenyse: 1) kiekvienoje sieloje, 2) valstybėje, 3) visoje žmonijoje. Teisingumo sampratos Platonas neišaiškino, tačiau pažymėjo, kad kuriant  valstybę ir prieš išleidžiant įstatymus, reikia turėti galvoje </w:t>
      </w:r>
      <w:r w:rsidRPr="00DA10EB">
        <w:rPr>
          <w:rFonts w:ascii="Times New Roman" w:hAnsi="Times New Roman" w:cs="Times New Roman"/>
          <w:i/>
          <w:sz w:val="24"/>
          <w:szCs w:val="24"/>
        </w:rPr>
        <w:t xml:space="preserve">teisingumą iš prigimties.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senatvėje pripažinęs, kad jo sukurtas idealios valstybės modelis  tinka tik dievams, jis knygoje  „Įstatymai“ išdėstė žmonių prigimtį ir tuometines gyvenimo sąlygas atitinkančios valstybės idėjas. Prigimtinės teisės požiūriu svarbu yra tai, kad jis bene pirmasis iškėlė prigimtinio teisingumo idėją. Visi įstatymai, anot jo,  įvertinant juos esmės atžvilgiu, idėjos turiniu, kurie neatitinka individo ir visuomenės filosofiškos prigimties, jų idealių tikslų  yra nepastovūs ir kinta. Tuo Platonas akcentavo </w:t>
      </w:r>
      <w:r w:rsidRPr="00DA10EB">
        <w:rPr>
          <w:rFonts w:ascii="Times New Roman" w:hAnsi="Times New Roman" w:cs="Times New Roman"/>
          <w:i/>
          <w:sz w:val="24"/>
          <w:szCs w:val="24"/>
        </w:rPr>
        <w:t>prigimtinį teisingumą</w:t>
      </w:r>
      <w:r w:rsidRPr="00DA10EB">
        <w:rPr>
          <w:rFonts w:ascii="Times New Roman" w:hAnsi="Times New Roman" w:cs="Times New Roman"/>
          <w:sz w:val="24"/>
          <w:szCs w:val="24"/>
        </w:rPr>
        <w:t xml:space="preserve">, kuris turi prioritetą prieš </w:t>
      </w:r>
      <w:r w:rsidRPr="00DA10EB">
        <w:rPr>
          <w:rFonts w:ascii="Times New Roman" w:hAnsi="Times New Roman" w:cs="Times New Roman"/>
          <w:sz w:val="24"/>
          <w:szCs w:val="24"/>
        </w:rPr>
        <w:lastRenderedPageBreak/>
        <w:t xml:space="preserve">valstybę ir jos išleistus įstatymus. Todėl valstybės santvarka turi būti tokia, kad visomis galimomis priemonėmis vykdytų aukščiausią dorybę-teisingumą. Įstatymai turi reglamentuoti ne tik viešąjį, bet ir privatų gyvenimą, nes be sutvarkyto privataus gyvenimo neįmanoma ir visuomeninė santvarka. Tačiau Platono „Įstatymuose“ sukurtoje valstybėje žmonės nėra visi lygūs tarp savęs, tarp jų yra nepereinama siena. Platonas rašė, kad tarnai ir valdovai (ponai) niekada nebus draugai.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Atskirai reikia paminėti Platono požiūrį į nuosavybę apskritai ir į žemės nuosavybę. Privačią nuosavybę  Platonas siūlo pripažinti tik  kaip būtiną sąlygą asmenims dalyvauti valstybės politikoje ir rinkimuose, taip pat šeimai ir kariams. Žemė, anot jo, turi priklausyti valstybei, o atskiriems asmenims reikia pripažinti tiktai teisę naudotis žeme. Be to, turi būti nustatytas privačios nuosavybės  maksimumas ir minimumas.  Taigi, nuosavybės  Platonas nesiejo su prigimtiniu teisingumu, nes ji turi būti nustatyta ir reglamentuojama įstatymu. Kita vertus, visų įstatymų, anot Platono, kūrimo pagrindas turi būti </w:t>
      </w:r>
      <w:r w:rsidRPr="00DA10EB">
        <w:rPr>
          <w:rFonts w:ascii="Times New Roman" w:hAnsi="Times New Roman" w:cs="Times New Roman"/>
          <w:i/>
          <w:sz w:val="24"/>
          <w:szCs w:val="24"/>
        </w:rPr>
        <w:t xml:space="preserve">teisingumo iš prigimties </w:t>
      </w:r>
      <w:r w:rsidRPr="00DA10EB">
        <w:rPr>
          <w:rFonts w:ascii="Times New Roman" w:hAnsi="Times New Roman" w:cs="Times New Roman"/>
          <w:sz w:val="24"/>
          <w:szCs w:val="24"/>
        </w:rPr>
        <w:t xml:space="preserve">idėja,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o tai reiškia, kad juose reglamentuojama privati nuosavybė ir žemės naudojimas nepaneigia jų  prigimtinio pobūdžio.</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Aristotelis, ( 384-322 m. pr. Kr.)</w:t>
      </w:r>
      <w:r w:rsidRPr="00DA10EB">
        <w:rPr>
          <w:rFonts w:ascii="Times New Roman" w:hAnsi="Times New Roman" w:cs="Times New Roman"/>
          <w:sz w:val="24"/>
          <w:szCs w:val="24"/>
        </w:rPr>
        <w:t xml:space="preserve">  savo kūryboje apie tikrovės ir žmogaus prigimties pažinimą, stebėdamas tuometinį realų Graikijos visuomeninį gyvenimą  derino racionalizmo ir empirizmo idėjas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5"/>
      </w:r>
      <w:r w:rsidRPr="00DA10EB">
        <w:rPr>
          <w:rFonts w:ascii="Times New Roman" w:hAnsi="Times New Roman" w:cs="Times New Roman"/>
          <w:sz w:val="24"/>
          <w:szCs w:val="24"/>
        </w:rPr>
        <w:t xml:space="preserve">. Jis buvo Platono mokinys ir sekėjas, tačiau paneigė savo mokytojo teoriją, kad gyvenimo tikrovę galima pažinti tik per idėjų pasaulį. Aristotelis , kaip ir Demokritas, akcentavo gamtinę žmogaus prigimtį, tačiau priešingai negu pastarasis, paneigė žmogaus kūno ir sielos nedalomumą ir jos mirtingumą. Aristotelis teigė,  kad žmogus yra sudėtinė gamtos dalis, priklausomas nuo jos, todėl jis turi du vientisos realybės elementus-kūną ir sielą, kuri yra nemirtinga. Žmogaus sielos,  kurią Aristotelis laikė visos būties esme, teorija yra  jo filosofinių idėjų pagrindas. Aukščiausia  sielos forma, anot jo, yra aktyvusis žmogaus protas, kurio svarbiausia  veikla-tikrovės pažinimas. Jis rašė, kad protas yra svarbiausioji žmogaus dalis ir tie žmogaus veiksmai yra savanoriški ir žmogui  tinkami, kurie atliekami remiantis teisingu proto sprendimu&lt;...tai ir sudaro tikrąjį žmogaus Aš . Tačiau jis teigė, kad tikrovei pažinti pirmiausia  reikalingi pojūčiai, paskui protas apmąsto jutimo duomenis ir sukuria sąvokas. Gamtos dėsniai </w:t>
      </w:r>
      <w:r w:rsidRPr="00DA10EB">
        <w:rPr>
          <w:rFonts w:ascii="Times New Roman" w:hAnsi="Times New Roman" w:cs="Times New Roman"/>
          <w:sz w:val="24"/>
          <w:szCs w:val="24"/>
        </w:rPr>
        <w:lastRenderedPageBreak/>
        <w:t xml:space="preserve">jam yra tikrasis pasaulis, nes žmogaus sąmonėje nėra nieko, ko pirmiau nebuvo pažinta per pojūčius.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Aristoteliui rūpėjo ir žemiški žmogaus gyvenimo tuometinėje Graikijos visuomenėje dalykai. Žmogaus prigimties ištakų jis ieškojo ne tik gamtos dėsnių pažinime, bet ir visuomeniniuose santykiuose. Jo nuomone, nėra žmogaus be gamtos, bet jo nėra ir be visuomenės. Žmogus iš prigimties yra skirtas bendruomenei ir gimęs gyventi kartu su kitais. Aukščiausias visuomeninio gyvenimo tikslas, anot jo, yra visuotinės gerovės ir teisingumo siekis, kurie yra politinės visuomenės ir valstybės formavimosi pagrindas. Kitaip negu Platonas, Aristotelis manė, kad teisingumas kyla ne iš idėjų pasaulio, bet iš visuomeninės žmogaus prigimties, nes teisingumą kaip ir neteisingumą galima tirti tiktai santykiuose tarp žmonių. Teisingumas anot Aristotelio yra vidurys tarp kraštutinumų: tarp neteisybės padarymo ir jos kentimo, kaip ūpas, padėtis, įpratimas, dėl kurių žmones yra linkę teisingai elgtis ir siekti teisingumo. Ši  prigimtis  visur turi tą pačią galią, ir žmogus ją įgyja, nepaisant tų ar kitų polinkių. Dievų tvarka yra nekeičiama, bet ir žmonių tvarkoje, nepaisant jų įvertinimo nepastovumo, yra nepriklausomas, įgimtas, pastovus pradas-teisingumas. Tuo jis teisingumą pripažįsta kaip žmogui įgimtą, pastovią ir nekintamą vertybę, kuri nepriklauso nuo išorinių veiksmų ir vertinimų.</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Aristotelis neskyrė teisingumo ir teisės sąvokų ir prigimtinės teisės sąvoką siejo su žmogui įgimtu teisingumu. Jis manė,  kad teisės sąvoka  apima ir  teisingumą, kuris yra bendras ir specialus. Bendras teisingumas yra valstybės įstatymų saugojimas, visų dorybių vykdymas ir kitiems gero darymas. Specialusis teisingumas vėl gi yra dvejopas: lyginamasis ir paskirstomasis. Lyginamasis teisingumas veikia apyvartos santykiuose ir reikalauja, kad kiekvienam būtų atlyginta už atimtą gėrybę. Skirstomasis teisingumas skirsto gėrybes tarp žmonių  pagal jų nuopelnus, duodamas kiekvienam ne vienodą dalį, bet tokią, kokia jam priklauso. Jeigu žmones bus nelygūs, tai ir negaus po lygiai-dėl to kyla ginčai ir vaidai, kai lygūs žmones gauna nelygiai arba nelygūs po lygiai. Be to, Aristotelis dar numatė ypatingą teisingumą, apimantį tam tikro miesto-valstybės gyvenimo sąlygas, rašytą ir nerašytą, politinį, šeimos santykių ir t.t.</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Aristotelis, kaip ir Platonas,  akcentavo prigimtinio teisingumo prioritetą prieš valstybės išleistus įstatymus. Jis  sukūrė iš žmogaus prigimties kilusią padorumo sąvoką ir iškėlė ją prieš galiojančią teisę. Galiojančioji teisė, anot Aristotelio, yra žmonių netobulas kūrinys, dažnai nekreipia dėmesio į konkrečias įvykio aplinkybes ir neduoda pasireikšti prigimtinės teisės </w:t>
      </w:r>
      <w:r w:rsidRPr="00DA10EB">
        <w:rPr>
          <w:rFonts w:ascii="Times New Roman" w:hAnsi="Times New Roman" w:cs="Times New Roman"/>
          <w:sz w:val="24"/>
          <w:szCs w:val="24"/>
        </w:rPr>
        <w:lastRenderedPageBreak/>
        <w:t>jausmui, o padorumas daro galiojančią teisę tobula. Be padorumo įstatymo raidė veda  prie žiaurumo-dėl to, kad gyvenimo negalima įterpti į įstatymo rėmus. Tiktai sujungtas su padorumu įstatymas įgyja teisingumo tobulumą. Taigi Aristotelis pabrėžė, kad prigimtinės  teisės kyla ne iš valstybės valdžios ir jos išleistų įstatymų,  bet iš prigimtinio teisingumo sąvokos.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Stoikų mokykla </w:t>
      </w:r>
      <w:r w:rsidRPr="00DA10EB">
        <w:rPr>
          <w:rFonts w:ascii="Times New Roman" w:hAnsi="Times New Roman" w:cs="Times New Roman"/>
          <w:sz w:val="24"/>
          <w:szCs w:val="24"/>
        </w:rPr>
        <w:t xml:space="preserve">, įkurta Zenono </w:t>
      </w:r>
      <w:r w:rsidRPr="00DA10EB">
        <w:rPr>
          <w:rFonts w:ascii="Times New Roman" w:hAnsi="Times New Roman" w:cs="Times New Roman"/>
          <w:i/>
          <w:sz w:val="24"/>
          <w:szCs w:val="24"/>
        </w:rPr>
        <w:t>(apie 300 m. pr. Kr.-iki 200 m. po. Kr.)</w:t>
      </w:r>
      <w:r w:rsidRPr="00DA10EB">
        <w:rPr>
          <w:rFonts w:ascii="Times New Roman" w:hAnsi="Times New Roman" w:cs="Times New Roman"/>
          <w:sz w:val="24"/>
          <w:szCs w:val="24"/>
        </w:rPr>
        <w:t xml:space="preserve">  skelbė etinę filosofiją, pagrįstą kiekvieno žmogaus pareiga rūpintis savo garbe ir protu.</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6"/>
      </w:r>
      <w:r w:rsidRPr="00DA10EB">
        <w:rPr>
          <w:rFonts w:ascii="Times New Roman" w:hAnsi="Times New Roman" w:cs="Times New Roman"/>
          <w:sz w:val="24"/>
          <w:szCs w:val="24"/>
        </w:rPr>
        <w:t xml:space="preserve">  Kaip atsvarą sofistų voliuntarizmui Stoikai sukūrė filosofinę sistemą, kurioje žmogaus esmė buvo siejama su jį supančios gamtinės aplinkos (kosmoso) veikimo dėsniais. Pasaulis, anot Stoikų, yra viena didžiulė visuma, milžiniškas, gyvas ir protingas kūnas, kuris yra vientisas ir valdomas to paties dėsnio vadinamo </w:t>
      </w:r>
      <w:r w:rsidRPr="00DA10EB">
        <w:rPr>
          <w:rFonts w:ascii="Times New Roman" w:hAnsi="Times New Roman" w:cs="Times New Roman"/>
          <w:i/>
          <w:sz w:val="24"/>
          <w:szCs w:val="24"/>
        </w:rPr>
        <w:t>prigimtiniu įstatymu.</w:t>
      </w:r>
      <w:r w:rsidRPr="00DA10EB">
        <w:rPr>
          <w:rFonts w:ascii="Times New Roman" w:hAnsi="Times New Roman" w:cs="Times New Roman"/>
          <w:sz w:val="24"/>
          <w:szCs w:val="24"/>
        </w:rPr>
        <w:t xml:space="preserve"> Stoikų nuomone taip šis įstatymas vadinamas todėl, kad jis glūdi tiek viso pasaulio tiek ir kiekvienos jo sudėtinės dalies prigimtyje. „ &lt;...&gt;.Tikrasis įstatymas yra tik tas, kuris įsako tik tai, ko reikalauja visuotinis protas. Tasai visuotinis protas yra „</w:t>
      </w:r>
      <w:r w:rsidRPr="00DA10EB">
        <w:rPr>
          <w:rFonts w:ascii="Times New Roman" w:hAnsi="Times New Roman" w:cs="Times New Roman"/>
          <w:i/>
          <w:sz w:val="24"/>
          <w:szCs w:val="24"/>
        </w:rPr>
        <w:t xml:space="preserve"> aukščiausioji teisė“</w:t>
      </w:r>
      <w:r w:rsidRPr="00DA10EB">
        <w:rPr>
          <w:rFonts w:ascii="Times New Roman" w:hAnsi="Times New Roman" w:cs="Times New Roman"/>
          <w:sz w:val="24"/>
          <w:szCs w:val="24"/>
        </w:rPr>
        <w:t>, &lt;...&gt; kuris sprendžia, kas yra teisingumo ir neteisingumo matas, kas gražu, kas bjauru, yra įsakymų šaltinis tiems, kuriems lemta gyventi valstybėje.“ Aukščiau už žmonių sukurtą teisę, anot Stoikų,  yra prigimtinė teisė, nes žmogus gyvena valstybėje, pasaulis ir žmonių giminė sudaro vieną neatskiriamą vienetą, todėl kas yra visumos dalis linksta prie to, kas yra vienodos pradžios-to reikalauja prigimtis.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Žmogus, būdamas šio  pasaulio dalimi,  savo proto galių dėka turi galimybę pažinti prigimtinį įstatymą ir gyventi darnoje su juo. Didžiausią žmogaus laime ir išmintimi Stoikai laikė žmonių gyvenimą pagal atitinkantį jo prigimtį įstatymą, o priešinimasis šiam įstatymui reiškia priešinimąsi savo prigimčiai,  žmogus tokiu atveju yra pasmerktas nesėkmei ir nelaimingam gyvenimui. Kartu Stoikai paaiškino, kad gyventi pagal prigimtį reiškia suvokti prigimtinį įstatymą, gebėti atsispirti aistroms ir pagundoms, o gyventi dorai ir ugdyti dorybes, kurių sėkla yra žmogaus prigimtyje. Pagrindinės dorybės yra </w:t>
      </w:r>
      <w:r w:rsidRPr="00DA10EB">
        <w:rPr>
          <w:rFonts w:ascii="Times New Roman" w:hAnsi="Times New Roman" w:cs="Times New Roman"/>
          <w:i/>
          <w:sz w:val="24"/>
          <w:szCs w:val="24"/>
        </w:rPr>
        <w:t xml:space="preserve">išmintingumas, nuolankumas, narsa ir teisingumas, </w:t>
      </w:r>
      <w:r w:rsidRPr="00DA10EB">
        <w:rPr>
          <w:rFonts w:ascii="Times New Roman" w:hAnsi="Times New Roman" w:cs="Times New Roman"/>
          <w:sz w:val="24"/>
          <w:szCs w:val="24"/>
        </w:rPr>
        <w:t>kurias įgijęs žmogus gyvena pagal prigimtį. Prigimtinės teisės sampratą Stoikai susiejo su dorove, kuri garantuoja laimingą gyvenimą, visuomeninių santykių darną, protingą pasaulio  raidą. Prigimtinė teisė, anot jų, yra žmonių kuriamos teisės pavyzdys ir dorovinio vertinimo kriterijus. Stoikų pateikta prigimtinės teisės samprata  didelę įtaką darė ir romėnų teisei.</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lang w:eastAsia="lt-LT"/>
        </w:rPr>
        <w:lastRenderedPageBreak/>
        <w:t xml:space="preserve">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Senovės Romos </w:t>
      </w:r>
      <w:r w:rsidRPr="00DA10EB">
        <w:rPr>
          <w:rFonts w:ascii="Times New Roman" w:hAnsi="Times New Roman" w:cs="Times New Roman"/>
          <w:sz w:val="24"/>
          <w:szCs w:val="24"/>
        </w:rPr>
        <w:t xml:space="preserve"> teisininkai (Ulpianas ir kt.) teisę skirstė į privatinę ir viešąją.</w:t>
      </w:r>
      <w:r w:rsidRPr="00DA10EB">
        <w:rPr>
          <w:rStyle w:val="Puslapioinaosnuoroda"/>
          <w:rFonts w:ascii="Times New Roman" w:hAnsi="Times New Roman" w:cs="Times New Roman"/>
          <w:sz w:val="24"/>
          <w:szCs w:val="24"/>
        </w:rPr>
        <w:footnoteReference w:id="27"/>
      </w:r>
      <w:r w:rsidRPr="00DA10EB">
        <w:rPr>
          <w:rFonts w:ascii="Times New Roman" w:hAnsi="Times New Roman" w:cs="Times New Roman"/>
          <w:sz w:val="24"/>
          <w:szCs w:val="24"/>
        </w:rPr>
        <w:t xml:space="preserve"> Privatinė teisė išreiškė atskirų asmenų, o viešoji teisė-valstybės interesus. Privatinė teisė, savo ruožtu, dar buvo skirstoma į prigimtinę teisę (</w:t>
      </w:r>
      <w:r w:rsidRPr="00DA10EB">
        <w:rPr>
          <w:rFonts w:ascii="Times New Roman" w:hAnsi="Times New Roman" w:cs="Times New Roman"/>
          <w:i/>
          <w:sz w:val="24"/>
          <w:szCs w:val="24"/>
        </w:rPr>
        <w:t xml:space="preserve">jus naturale), </w:t>
      </w:r>
      <w:r w:rsidRPr="00DA10EB">
        <w:rPr>
          <w:rFonts w:ascii="Times New Roman" w:hAnsi="Times New Roman" w:cs="Times New Roman"/>
          <w:sz w:val="24"/>
          <w:szCs w:val="24"/>
        </w:rPr>
        <w:t xml:space="preserve">tautų teisę </w:t>
      </w:r>
      <w:r w:rsidRPr="00DA10EB">
        <w:rPr>
          <w:rFonts w:ascii="Times New Roman" w:hAnsi="Times New Roman" w:cs="Times New Roman"/>
          <w:i/>
          <w:sz w:val="24"/>
          <w:szCs w:val="24"/>
        </w:rPr>
        <w:t xml:space="preserve">(jus gentium) </w:t>
      </w:r>
      <w:r w:rsidRPr="00DA10EB">
        <w:rPr>
          <w:rFonts w:ascii="Times New Roman" w:hAnsi="Times New Roman" w:cs="Times New Roman"/>
          <w:sz w:val="24"/>
          <w:szCs w:val="24"/>
        </w:rPr>
        <w:t xml:space="preserve">ir civilinę teisę </w:t>
      </w:r>
      <w:r w:rsidRPr="00DA10EB">
        <w:rPr>
          <w:rFonts w:ascii="Times New Roman" w:hAnsi="Times New Roman" w:cs="Times New Roman"/>
          <w:i/>
          <w:sz w:val="24"/>
          <w:szCs w:val="24"/>
        </w:rPr>
        <w:t xml:space="preserve">(jus civile). </w:t>
      </w:r>
      <w:r w:rsidRPr="00DA10EB">
        <w:rPr>
          <w:rFonts w:ascii="Times New Roman" w:hAnsi="Times New Roman" w:cs="Times New Roman"/>
          <w:sz w:val="24"/>
          <w:szCs w:val="24"/>
        </w:rPr>
        <w:t>Senovės Romos teisininkų  sudaryti „Digestai“ arba „Pandektai</w:t>
      </w:r>
      <w:r w:rsidRPr="00DA10EB">
        <w:rPr>
          <w:rFonts w:ascii="Times New Roman" w:hAnsi="Times New Roman" w:cs="Times New Roman"/>
          <w:i/>
          <w:sz w:val="24"/>
          <w:szCs w:val="24"/>
        </w:rPr>
        <w:t>“ (Pandectae)</w:t>
      </w:r>
      <w:r w:rsidRPr="00DA10EB">
        <w:rPr>
          <w:rFonts w:ascii="Times New Roman" w:hAnsi="Times New Roman" w:cs="Times New Roman"/>
          <w:sz w:val="24"/>
          <w:szCs w:val="24"/>
        </w:rPr>
        <w:t xml:space="preserve"> , tvirtino, kad prigimtinės teisės pažinimo šaltinis  yra gamtos dėsniai.  Prigimtinė teisė  priklauso ne tik žmonių giminei, bet ir visiems gyvūnams, kurie gimsta žemėje ir vandenyje, taip pat paukščiams. Tiesa, Ulpianas teigė, kad prigimtinė teisė taikoma tik visuomeniniams santykiams, nes gyvūnai negali atlikti tokių veiksmų, kaip vagystė. Daugelis Senovės Romos teisininkų  vergovę pripažino kaip priešingą žmogaus prigimčiai ir prieštaraujančią prigimtinei teisei. Be prigimtinės teisės romėnai pripažino dar įgimtą, nuo valstybės nepriklausančią  racionalią žmonių teisę „</w:t>
      </w:r>
      <w:r w:rsidRPr="00DA10EB">
        <w:rPr>
          <w:rFonts w:ascii="Times New Roman" w:hAnsi="Times New Roman" w:cs="Times New Roman"/>
          <w:i/>
          <w:sz w:val="24"/>
          <w:szCs w:val="24"/>
        </w:rPr>
        <w:t>ius gentium“</w:t>
      </w:r>
      <w:r w:rsidRPr="00DA10EB">
        <w:rPr>
          <w:rFonts w:ascii="Times New Roman" w:hAnsi="Times New Roman" w:cs="Times New Roman"/>
          <w:sz w:val="24"/>
          <w:szCs w:val="24"/>
        </w:rPr>
        <w:t xml:space="preserve">, kuri reguliuoja pozityviosios teisės nenumatytus  tautų tarpusavio santykius. Tačiau pastaroji teisė nuo prigimtinės teisės skiriasi tuo, kad remiasi visuotinai pripažintu tautų tarpusavio bendravimo papročiu, o prigimtinė teisė -žmogui įgimtu būtinumu. Prigimtinę teisę romėnai  iš esmės laikė idealu, teisės kūrimo pavyzdžiu, kuri imperatyvo (privalomąją) galią įgyja tik pretoriaus ( tam tikros valdžios institucijos)  aktu.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Senovės Romos valstybės veikėjas </w:t>
      </w:r>
      <w:r w:rsidRPr="00DA10EB">
        <w:rPr>
          <w:rFonts w:ascii="Times New Roman" w:hAnsi="Times New Roman" w:cs="Times New Roman"/>
          <w:i/>
          <w:sz w:val="24"/>
          <w:szCs w:val="24"/>
        </w:rPr>
        <w:t xml:space="preserve">Gajus Julijus Cezaris </w:t>
      </w:r>
      <w:r w:rsidRPr="00DA10EB">
        <w:rPr>
          <w:rFonts w:ascii="Times New Roman" w:hAnsi="Times New Roman" w:cs="Times New Roman"/>
          <w:sz w:val="24"/>
          <w:szCs w:val="24"/>
        </w:rPr>
        <w:t xml:space="preserve">teigė, kad romėnų tauta naudojasi iš dalies savąja, iš dalies bendra visų žmonių  teise, kurią prigimties protas nustato visuose žmonėse. Teisininkas </w:t>
      </w:r>
      <w:r w:rsidRPr="00DA10EB">
        <w:rPr>
          <w:rFonts w:ascii="Times New Roman" w:hAnsi="Times New Roman" w:cs="Times New Roman"/>
          <w:i/>
          <w:sz w:val="24"/>
          <w:szCs w:val="24"/>
        </w:rPr>
        <w:t>Paulius</w:t>
      </w:r>
      <w:r w:rsidRPr="00DA10EB">
        <w:rPr>
          <w:rFonts w:ascii="Times New Roman" w:hAnsi="Times New Roman" w:cs="Times New Roman"/>
          <w:sz w:val="24"/>
          <w:szCs w:val="24"/>
        </w:rPr>
        <w:t xml:space="preserve"> apibrėžė  galiojančios pozityviosios  ir natūralios (prigimties) teisės skirtumą: ta teisė, kuri visuomet yra t e i s i n g a ir g e r a, yra natūrali prigimties teisė, o ta, kuri  tam tikroje valstybėje visiems ir daugumai n a u d i n g a yra civilinė teisė. Prigimtinė teisė, anot Pauliaus,  iš vienos pusės yra galiojančios teisės kūrimo pagrindas, o iš kitos pusės- galiojančios teisės teisingumo vertinimo kriterijus. Prigimtinė teisė duoda pagrindą išaiškinti galiojančios teisės netobulumus, nes pastaroji, turėdama uždavinį patenkinti realius žmonių poreikius ir būdama realių visuomenės gyvenimo sąlygų įtakoje, nukrypsta nuo teisingumo reikalavimų.</w:t>
      </w:r>
      <w:r w:rsidRPr="00DA10EB">
        <w:rPr>
          <w:rStyle w:val="Puslapioinaosnuoroda"/>
          <w:rFonts w:ascii="Times New Roman" w:hAnsi="Times New Roman" w:cs="Times New Roman"/>
          <w:sz w:val="24"/>
          <w:szCs w:val="24"/>
        </w:rPr>
        <w:footnoteReference w:id="28"/>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Senovės Romoje  prigimtinės teisės idėjas skelbė ir </w:t>
      </w:r>
      <w:r w:rsidRPr="00DA10EB">
        <w:rPr>
          <w:rFonts w:ascii="Times New Roman" w:hAnsi="Times New Roman" w:cs="Times New Roman"/>
          <w:i/>
          <w:sz w:val="24"/>
          <w:szCs w:val="24"/>
        </w:rPr>
        <w:t>Markas Tulijus Ciceronas (106-43 . pr. Kr.).</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kuris rėmėsi Stoikų idėjomis. Anot Cicerono, aukščiausio laipsnio dorybė, kuri yra visų  žmonių  protuose-tai gamtos dėsnius atitinkantis gyvenimas. Toks gyvenimas yra didžiausia gerovė. Tuo remiasi ir jo prigimtinės teisės idėja. Svarbiausios Cicerono idėjos  atsispindi jo </w:t>
      </w:r>
      <w:r w:rsidRPr="00DA10EB">
        <w:rPr>
          <w:rFonts w:ascii="Times New Roman" w:hAnsi="Times New Roman" w:cs="Times New Roman"/>
          <w:sz w:val="24"/>
          <w:szCs w:val="24"/>
        </w:rPr>
        <w:lastRenderedPageBreak/>
        <w:t>veikaluose „Apie pareigas“, „Apie įstatymus“, „Apie respubliką“ ir kt.</w:t>
      </w:r>
      <w:r w:rsidRPr="00DA10EB">
        <w:rPr>
          <w:rStyle w:val="Puslapioinaosnuoroda"/>
          <w:rFonts w:ascii="Times New Roman" w:hAnsi="Times New Roman" w:cs="Times New Roman"/>
          <w:sz w:val="24"/>
          <w:szCs w:val="24"/>
        </w:rPr>
        <w:footnoteReference w:id="29"/>
      </w:r>
      <w:r w:rsidRPr="00DA10EB">
        <w:rPr>
          <w:rFonts w:ascii="Times New Roman" w:hAnsi="Times New Roman" w:cs="Times New Roman"/>
          <w:sz w:val="24"/>
          <w:szCs w:val="24"/>
        </w:rPr>
        <w:t xml:space="preserve"> Ciceronas aiškino, kad prigimtinė teisė yra  tikroji teisė, proto teisė (</w:t>
      </w:r>
      <w:r w:rsidRPr="00DA10EB">
        <w:rPr>
          <w:rFonts w:ascii="Times New Roman" w:hAnsi="Times New Roman" w:cs="Times New Roman"/>
          <w:i/>
          <w:sz w:val="24"/>
          <w:szCs w:val="24"/>
        </w:rPr>
        <w:t>recta ratio</w:t>
      </w:r>
      <w:r w:rsidRPr="00DA10EB">
        <w:rPr>
          <w:rFonts w:ascii="Times New Roman" w:hAnsi="Times New Roman" w:cs="Times New Roman"/>
          <w:sz w:val="24"/>
          <w:szCs w:val="24"/>
        </w:rPr>
        <w:t xml:space="preserve">) , nes ji atitinka gamtą, esanti visų žmonių protuose, nesikeičianti, amžina, kuri įsakydama verčia mus eiti savo  pareigas ir  drausdama šalina nuo pikto.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Pažymėtina tai, kad Ciceronas ypač akcentavo prigimtinės teisės pastovumą ir amžinumą. Prigimtinė teisė , anot Cicerono, negali būti pakeista kita teise, nei iš dalies panaikinta, nei Senatas, nei tauta negali atleisti mus nuo jos vykdymo .Ji nėra kitokia Romoje, kitokia Atėnuose, -kitokia šiandien, kitokia rytoj. Ji yra viena, amžina, nekintanti, apima visus amžius ir visas tautas. Pasaulio Viešpats Dievas, kuris tą teisę sukūrė, apsvarstė ir nustatė, mus jos išmokė .Kas tos teisės neklauso, tas pats daro sau skriaudą, nes atsisako nuo žmoniškumo ir todėl bus sunkiai nubaustas, nors ir išvengtų viso to, kas laikoma bausme.“ Ciceronas atkreipia dėmesį ir į tai, kad  prigimtinė teisė yra kiekvieno žmogaus poelgio kriterijus, jo blogumo ir gerumo matas .Jo nuomone, jeigu tik bausmė o ne prigimtis sulaikytų žmones nuo nusikaltimų, tai atlikęs bausmę asmuo nejaustų jokio sąžinės graužimo. Tuo tarpu, pažymi Ciceronas, visuotinis faktas yra tai, kad nusikaltėliai stengiasi rasti savo nusikaltimo pateisinimą prigimtinėje teisėje, o įstatymų leidėjai stengiasi pasiekti, kad jie nuo piktadarystės būtų sulaikomi labiau gėda negu baime. Jeigu nuo piktadarystės žmogų sulaikytų ne jos niekšiškumas, bet tik gręsianti bausmė, tai nebūtų neteisingų žmonių, o būtų tik neatsargūs, sugauti darant nusikaltimą žmones.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Ciceronas savo veikaluose taip pat analizavo prigimtinių teisių, teisingumo ir  įstatymų sąveikos klausimus. Jis manė, kad neišmintinga laikyti teisingumo išreiškimu visa tai, kas nustatyta tam tikros tautos įstatymuose, nes kenksmingas įstatymas, nors ir tautos duotas, negali būti vadinamas teise. Teisingumas, „kuriame dorybė šviečia didžiausia šviesa“ yra paremtas gamta, bet ne įstatymais ir ne žmonių įstaigomis.  Svarbiausia anot Cicerono, yra tai, kad visi žmones suprastų, jog jie yra gimę teisingumui. Teisingumo sąvoką, atsižvelgdamas į to meto Romos gyvenimo sąlygas,  Ciceronas apibūdina taip: </w:t>
      </w:r>
      <w:r w:rsidRPr="00DA10EB">
        <w:rPr>
          <w:rFonts w:ascii="Times New Roman" w:hAnsi="Times New Roman" w:cs="Times New Roman"/>
          <w:i/>
          <w:sz w:val="24"/>
          <w:szCs w:val="24"/>
        </w:rPr>
        <w:t>teisinga nekenkti kitam išskyrus tą atvejį, kai pats esi nuskriaustas, teisinga naudoti bendrą turtą bendriems reikalams, o savo turtą-saviems reikalams, , teisingiausiai elgiasi tas, kuris elgiasi pagal savo sąžinę, t.y. vykdo duotą žodį, sudarytas sutartis ir pasižadėjimus.</w:t>
      </w:r>
      <w:r w:rsidRPr="00DA10EB">
        <w:rPr>
          <w:rStyle w:val="Puslapioinaosnuoroda"/>
          <w:rFonts w:ascii="Times New Roman" w:hAnsi="Times New Roman" w:cs="Times New Roman"/>
          <w:sz w:val="24"/>
          <w:szCs w:val="24"/>
        </w:rPr>
        <w:t xml:space="preserve"> </w:t>
      </w:r>
      <w:r w:rsidRPr="00DA10EB">
        <w:rPr>
          <w:rFonts w:ascii="Times New Roman" w:hAnsi="Times New Roman" w:cs="Times New Roman"/>
          <w:sz w:val="24"/>
          <w:szCs w:val="24"/>
        </w:rPr>
        <w:t>Ciceronas prieina išvados, kad egzistuoja „amžinojo įstatymo“, (</w:t>
      </w:r>
      <w:r w:rsidRPr="00DA10EB">
        <w:rPr>
          <w:rFonts w:ascii="Times New Roman" w:hAnsi="Times New Roman" w:cs="Times New Roman"/>
          <w:i/>
          <w:sz w:val="24"/>
          <w:szCs w:val="24"/>
        </w:rPr>
        <w:t>lex aeterna</w:t>
      </w:r>
      <w:r w:rsidRPr="00DA10EB">
        <w:rPr>
          <w:rFonts w:ascii="Times New Roman" w:hAnsi="Times New Roman" w:cs="Times New Roman"/>
          <w:sz w:val="24"/>
          <w:szCs w:val="24"/>
        </w:rPr>
        <w:t xml:space="preserve">) sąvoka, kurią jis supranta kaip pirmutinę ir paskutinę, kaip įsakančiojo ir </w:t>
      </w:r>
      <w:r w:rsidRPr="00DA10EB">
        <w:rPr>
          <w:rFonts w:ascii="Times New Roman" w:hAnsi="Times New Roman" w:cs="Times New Roman"/>
          <w:sz w:val="24"/>
          <w:szCs w:val="24"/>
        </w:rPr>
        <w:lastRenderedPageBreak/>
        <w:t>draudžiančiojo Dievo mintį. Taigi, Ciceronas pagrindė idėją, kad prigimtinė teisė, kuri remiasi žmogaus sąžine, yra  pozityviosios teisės pagrindinis šaltinis ir forma, o pastarosios turinys kyla iš prigimtinės teisės ir tik ją vieną verta vadinti „teise“. Tuo jis iš esmės sutapatino prigimtinės teisės ir teisingumo sąvokas, pastarąjį laikydamas pozityviosios teisės vertinimo priemone.</w:t>
      </w:r>
    </w:p>
    <w:p w:rsidR="00CA0177" w:rsidRPr="00DA10EB" w:rsidRDefault="00233217" w:rsidP="00DA10EB">
      <w:pPr>
        <w:spacing w:line="360" w:lineRule="auto"/>
        <w:jc w:val="both"/>
        <w:rPr>
          <w:rFonts w:ascii="Times New Roman" w:hAnsi="Times New Roman" w:cs="Times New Roman"/>
          <w:b/>
          <w:sz w:val="24"/>
          <w:szCs w:val="24"/>
        </w:rPr>
      </w:pPr>
      <w:r>
        <w:rPr>
          <w:rFonts w:ascii="Times New Roman" w:hAnsi="Times New Roman" w:cs="Times New Roman"/>
          <w:b/>
          <w:sz w:val="24"/>
          <w:szCs w:val="24"/>
        </w:rPr>
        <w:t>3</w:t>
      </w:r>
      <w:r w:rsidR="00CA0177" w:rsidRPr="00DA10EB">
        <w:rPr>
          <w:rFonts w:ascii="Times New Roman" w:hAnsi="Times New Roman" w:cs="Times New Roman"/>
          <w:b/>
          <w:sz w:val="24"/>
          <w:szCs w:val="24"/>
        </w:rPr>
        <w:t>.Viduramžių prigimti</w:t>
      </w:r>
      <w:r w:rsidR="00BC2D6C">
        <w:rPr>
          <w:rFonts w:ascii="Times New Roman" w:hAnsi="Times New Roman" w:cs="Times New Roman"/>
          <w:b/>
          <w:sz w:val="24"/>
          <w:szCs w:val="24"/>
        </w:rPr>
        <w:t>nės</w:t>
      </w:r>
      <w:r w:rsidR="00CA0177" w:rsidRPr="00DA10EB">
        <w:rPr>
          <w:rFonts w:ascii="Times New Roman" w:hAnsi="Times New Roman" w:cs="Times New Roman"/>
          <w:b/>
          <w:sz w:val="24"/>
          <w:szCs w:val="24"/>
        </w:rPr>
        <w:t xml:space="preserve"> teis</w:t>
      </w:r>
      <w:r w:rsidR="00BC2D6C">
        <w:rPr>
          <w:rFonts w:ascii="Times New Roman" w:hAnsi="Times New Roman" w:cs="Times New Roman"/>
          <w:b/>
          <w:sz w:val="24"/>
          <w:szCs w:val="24"/>
        </w:rPr>
        <w:t>ės</w:t>
      </w:r>
      <w:r w:rsidR="00CA0177" w:rsidRPr="00DA10EB">
        <w:rPr>
          <w:rFonts w:ascii="Times New Roman" w:hAnsi="Times New Roman" w:cs="Times New Roman"/>
          <w:b/>
          <w:sz w:val="24"/>
          <w:szCs w:val="24"/>
        </w:rPr>
        <w:t xml:space="preserve"> idėjos.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Viduramžiais idėjas apie gamtinę žmogaus prigimtį  pakeitė idėjos apie dieviškąją jo prigimti, t.y. krikščioniškosios idėjos apie Dievo sutvertą pasaulį ir pagal savo atvaizdą bei panašumą sukurtą žmogų, kurį sudaro kūnas ir nemirtinga siela. Šventasis Raštas skelbia: „Pradžioje buvo Žodis. Tas žodis buvo pas Dievą, ir Žodis buvo Dievas. &lt;...&gt; Visa per jį atsirado ir be jo neatsirado nieko, kas tik yra atsiradę. Jame buvo gyvybė, ir ta gyvybė buvo žmonių šviesa.“ (Evangelija pagal Joną) </w:t>
      </w:r>
      <w:r w:rsidRPr="00DA10EB">
        <w:rPr>
          <w:rStyle w:val="Puslapioinaosnuoroda"/>
          <w:rFonts w:ascii="Times New Roman" w:hAnsi="Times New Roman" w:cs="Times New Roman"/>
          <w:sz w:val="24"/>
          <w:szCs w:val="24"/>
        </w:rPr>
        <w:footnoteReference w:id="30"/>
      </w:r>
      <w:r w:rsidRPr="00DA10EB">
        <w:rPr>
          <w:rFonts w:ascii="Times New Roman" w:hAnsi="Times New Roman" w:cs="Times New Roman"/>
          <w:sz w:val="24"/>
          <w:szCs w:val="24"/>
        </w:rPr>
        <w:t xml:space="preserve"> Žymiausieji to meto krikščioniškosios filosofijos kūrėjai, tyrinėję ir prigimtines žmogaus teises, buvo šv. Augustinas ir šv. Tomas Akvinietis. Jie toliau tęsė ir išvystė unikalią prigimtinės teisės tradiciją, kuria rėmėsi net naujųjų laikų ir moderniosios prigimtinės teisės sampratos kūrėjai.</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Šv. Augustino (354-430 po Kr.)</w:t>
      </w:r>
      <w:r w:rsidRPr="00DA10EB">
        <w:rPr>
          <w:rFonts w:ascii="Times New Roman" w:hAnsi="Times New Roman" w:cs="Times New Roman"/>
          <w:sz w:val="24"/>
          <w:szCs w:val="24"/>
        </w:rPr>
        <w:t xml:space="preserve"> ideologijai didelę įtaką darė Cicerono veikalai. Iš daugelio šv. Augustino veikalų išsiskiria vienas-„Apie Dievo Valstybę“ („</w:t>
      </w:r>
      <w:r w:rsidRPr="00DA10EB">
        <w:rPr>
          <w:rFonts w:ascii="Times New Roman" w:hAnsi="Times New Roman" w:cs="Times New Roman"/>
          <w:i/>
          <w:sz w:val="24"/>
          <w:szCs w:val="24"/>
        </w:rPr>
        <w:t>De Civitate Dei“)</w:t>
      </w:r>
      <w:r w:rsidRPr="00DA10EB">
        <w:rPr>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31"/>
      </w:r>
      <w:r w:rsidRPr="00DA10EB">
        <w:rPr>
          <w:rFonts w:ascii="Times New Roman" w:hAnsi="Times New Roman" w:cs="Times New Roman"/>
          <w:sz w:val="24"/>
          <w:szCs w:val="24"/>
        </w:rPr>
        <w:t xml:space="preserve"> kuris skirtas valstybės ir teisės problemoms tyrinėti.  Šv. Augustinas,  būdamas ištikimas krikščioniškajam mokymui, Dievą pripažino Pasaulio, žmogaus ir visų daiktų kūrėju, kuris  yra   susijęs  su savo sukurtais daiktais. Tuo remdamasis jis pripažįsta, kaip ir senovės graikų filosofai, kad teisingumas yra dorybė, kuri kiekvienam teikia, kas jam priklauso, tačiau skelbė, kad teisingumas tiek kiekviename  asmenyje tiek ir valstybėje priklauso nuo klusnumo Dievui, kuris ir yra didžiausias teisingumo šaltinis.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Šv. Augustinas toliau tęsė Cicerono pradėtą teisės klasifikavimą. Jis išskyrė „ Amžinąjį įstatymą“ (</w:t>
      </w:r>
      <w:r w:rsidRPr="00DA10EB">
        <w:rPr>
          <w:rFonts w:ascii="Times New Roman" w:hAnsi="Times New Roman" w:cs="Times New Roman"/>
          <w:i/>
          <w:sz w:val="24"/>
          <w:szCs w:val="24"/>
        </w:rPr>
        <w:t xml:space="preserve">lex aeterna), </w:t>
      </w:r>
      <w:r w:rsidRPr="00DA10EB">
        <w:rPr>
          <w:rFonts w:ascii="Times New Roman" w:hAnsi="Times New Roman" w:cs="Times New Roman"/>
          <w:sz w:val="24"/>
          <w:szCs w:val="24"/>
        </w:rPr>
        <w:t>„prigimtinį įstatymą“ (</w:t>
      </w:r>
      <w:r w:rsidRPr="00DA10EB">
        <w:rPr>
          <w:rFonts w:ascii="Times New Roman" w:hAnsi="Times New Roman" w:cs="Times New Roman"/>
          <w:i/>
          <w:sz w:val="24"/>
          <w:szCs w:val="24"/>
        </w:rPr>
        <w:t xml:space="preserve">lex naturalis) </w:t>
      </w:r>
      <w:r w:rsidRPr="00DA10EB">
        <w:rPr>
          <w:rFonts w:ascii="Times New Roman" w:hAnsi="Times New Roman" w:cs="Times New Roman"/>
          <w:sz w:val="24"/>
          <w:szCs w:val="24"/>
        </w:rPr>
        <w:t>ir „laikinąjį įstatymą“ (</w:t>
      </w:r>
      <w:r w:rsidRPr="00DA10EB">
        <w:rPr>
          <w:rFonts w:ascii="Times New Roman" w:hAnsi="Times New Roman" w:cs="Times New Roman"/>
          <w:i/>
          <w:sz w:val="24"/>
          <w:szCs w:val="24"/>
        </w:rPr>
        <w:t>lex temporalis)</w:t>
      </w:r>
      <w:r w:rsidRPr="00DA10EB">
        <w:rPr>
          <w:rFonts w:ascii="Times New Roman" w:hAnsi="Times New Roman" w:cs="Times New Roman"/>
          <w:sz w:val="24"/>
          <w:szCs w:val="24"/>
        </w:rPr>
        <w:t xml:space="preserve">. Amžinąjį įstatymą jis suprato kaip Dievo Proto ir Valios apraišką, kuris yra amžinas ir nekintamas, kaip ir pats Dievas. Tai amžinoji teisė, kuri yra harmonijoje su žmogaus sieloje esančiomis idėjomis, nes visa tai sutvėrė pats Dievas. Veiksmai, žodžiai arba mintys, kurie yra priešingi tai amžinajai teisei, yra nuodėmingi. Tačiau kitaip nei Stoikai,  šv. Augustinas teigė, kad  </w:t>
      </w:r>
      <w:r w:rsidRPr="00DA10EB">
        <w:rPr>
          <w:rFonts w:ascii="Times New Roman" w:hAnsi="Times New Roman" w:cs="Times New Roman"/>
          <w:sz w:val="24"/>
          <w:szCs w:val="24"/>
        </w:rPr>
        <w:lastRenderedPageBreak/>
        <w:t xml:space="preserve">amžinasis įstatymas negali būti pažintas žmogaus prigimtiniu protu, nes jį suteikia Dievas, o protas per tikėjimą jį priima intuityviai, nesvarstydamas.  Amžinojo įstatymo pažinimas turi būti siejamas su žmogaus pojūčiais, tikėjimu į Dievą ir valia siekti gėrio. Šv. Augustinas atsako į klausimą, kas yra tas siektinas gėris? Tai Stoikų ir ankstesnių filosofų nurodytos dorybės: </w:t>
      </w:r>
      <w:r w:rsidRPr="00DA10EB">
        <w:rPr>
          <w:rFonts w:ascii="Times New Roman" w:hAnsi="Times New Roman" w:cs="Times New Roman"/>
          <w:i/>
          <w:sz w:val="24"/>
          <w:szCs w:val="24"/>
        </w:rPr>
        <w:t xml:space="preserve">išmintis, narsa, susilaikymas, teisingumas </w:t>
      </w:r>
      <w:r w:rsidRPr="00DA10EB">
        <w:rPr>
          <w:rFonts w:ascii="Times New Roman" w:hAnsi="Times New Roman" w:cs="Times New Roman"/>
          <w:sz w:val="24"/>
          <w:szCs w:val="24"/>
        </w:rPr>
        <w:t xml:space="preserve">. Kartu jis paaiškina, kodėl šias gėrybes laiko  tikromis ir amžinomis: </w:t>
      </w:r>
      <w:r w:rsidRPr="00DA10EB">
        <w:rPr>
          <w:rFonts w:ascii="Times New Roman" w:hAnsi="Times New Roman" w:cs="Times New Roman"/>
          <w:i/>
          <w:sz w:val="24"/>
          <w:szCs w:val="24"/>
        </w:rPr>
        <w:t>narsa</w:t>
      </w:r>
      <w:r w:rsidRPr="00DA10EB">
        <w:rPr>
          <w:rFonts w:ascii="Times New Roman" w:hAnsi="Times New Roman" w:cs="Times New Roman"/>
          <w:sz w:val="24"/>
          <w:szCs w:val="24"/>
        </w:rPr>
        <w:t xml:space="preserve"> visuomet suteikia jėgų kovoti su dalykais, kurie nepriklauso  nuo žmogaus valios, išvengti nepatogumų ir žalos, </w:t>
      </w:r>
      <w:r w:rsidRPr="00DA10EB">
        <w:rPr>
          <w:rFonts w:ascii="Times New Roman" w:hAnsi="Times New Roman" w:cs="Times New Roman"/>
          <w:i/>
          <w:sz w:val="24"/>
          <w:szCs w:val="24"/>
        </w:rPr>
        <w:t xml:space="preserve">išmintis </w:t>
      </w:r>
      <w:r w:rsidRPr="00DA10EB">
        <w:rPr>
          <w:rFonts w:ascii="Times New Roman" w:hAnsi="Times New Roman" w:cs="Times New Roman"/>
          <w:sz w:val="24"/>
          <w:szCs w:val="24"/>
        </w:rPr>
        <w:t xml:space="preserve">suteikia žinojimą apie tai, kokių dalykų reikia siekti, o kokių vengti, </w:t>
      </w:r>
      <w:r w:rsidRPr="00DA10EB">
        <w:rPr>
          <w:rFonts w:ascii="Times New Roman" w:hAnsi="Times New Roman" w:cs="Times New Roman"/>
          <w:i/>
          <w:sz w:val="24"/>
          <w:szCs w:val="24"/>
        </w:rPr>
        <w:t>susilaikymas</w:t>
      </w:r>
      <w:r w:rsidRPr="00DA10EB">
        <w:rPr>
          <w:rFonts w:ascii="Times New Roman" w:hAnsi="Times New Roman" w:cs="Times New Roman"/>
          <w:sz w:val="24"/>
          <w:szCs w:val="24"/>
        </w:rPr>
        <w:t xml:space="preserve"> visuomet padeda  susilaikyti nuo tokių dalykų, kurių siekti yra gėdinga, o </w:t>
      </w:r>
      <w:r w:rsidRPr="00DA10EB">
        <w:rPr>
          <w:rFonts w:ascii="Times New Roman" w:hAnsi="Times New Roman" w:cs="Times New Roman"/>
          <w:i/>
          <w:sz w:val="24"/>
          <w:szCs w:val="24"/>
        </w:rPr>
        <w:t xml:space="preserve">teisingumas </w:t>
      </w:r>
      <w:r w:rsidRPr="00DA10EB">
        <w:rPr>
          <w:rFonts w:ascii="Times New Roman" w:hAnsi="Times New Roman" w:cs="Times New Roman"/>
          <w:sz w:val="24"/>
          <w:szCs w:val="24"/>
        </w:rPr>
        <w:t xml:space="preserve">–tai dorybė, kai siekiama gerų dalykų ir vengiama blogų, visuomet paskirstoma tai, kas kiekvienam  priklauso, lygūs prilyginami lygiems ir niekam nedaroma skriauda.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Amžinojo įstatymo dalis yra prigimtinis įstatymas, suprantamas kaip dorovės dėsnis, kuris Dievo Apvaizdos įrašytas žmogaus sieloje. Iš jo išplaukia ir pagrindinis prigimtinės teisės   principas : </w:t>
      </w:r>
      <w:r w:rsidRPr="00DA10EB">
        <w:rPr>
          <w:rFonts w:ascii="Times New Roman" w:hAnsi="Times New Roman" w:cs="Times New Roman"/>
          <w:i/>
          <w:sz w:val="24"/>
          <w:szCs w:val="24"/>
        </w:rPr>
        <w:t>nedaryk kitam to, kas tau pačiam nemalonu.</w:t>
      </w:r>
      <w:r w:rsidRPr="00DA10EB">
        <w:rPr>
          <w:rFonts w:ascii="Times New Roman" w:hAnsi="Times New Roman" w:cs="Times New Roman"/>
          <w:sz w:val="24"/>
          <w:szCs w:val="24"/>
        </w:rPr>
        <w:t xml:space="preserve"> Anot Šv. Augustino, kiekviena siela, net ir labiausiai sugedusi, jei tik gali mąstyti, prigimtinėje teisėje girdi Dievo balsą, kuris kalba žmonių sąžinei, todėl kiekvieno sąžinėje įdiegtos teisės pagalba asmuo pats sau yra įstatymų  leidėjas.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Laikinąjį įstatymą Šv. Augustinas priskiria įstatymų leidėjo sukurtai pozityviajai teisei. Pozityvioji teisė toje pačioje valstybėje laikui bėgant keičiasi ir yra įvairi, tačiau jos ribas nustato amžinasis įstatymas. Laikinasis įstatymas, kuris </w:t>
      </w:r>
      <w:r w:rsidR="002B3ECB">
        <w:rPr>
          <w:rFonts w:ascii="Times New Roman" w:hAnsi="Times New Roman" w:cs="Times New Roman"/>
          <w:sz w:val="24"/>
          <w:szCs w:val="24"/>
        </w:rPr>
        <w:t>prirštarauja</w:t>
      </w:r>
      <w:r w:rsidRPr="00DA10EB">
        <w:rPr>
          <w:rFonts w:ascii="Times New Roman" w:hAnsi="Times New Roman" w:cs="Times New Roman"/>
          <w:sz w:val="24"/>
          <w:szCs w:val="24"/>
        </w:rPr>
        <w:t xml:space="preserve"> amžinajam įstatymui, yra ne teisė, nes </w:t>
      </w:r>
      <w:r w:rsidR="002B3ECB">
        <w:rPr>
          <w:rFonts w:ascii="Times New Roman" w:hAnsi="Times New Roman" w:cs="Times New Roman"/>
          <w:sz w:val="24"/>
          <w:szCs w:val="24"/>
        </w:rPr>
        <w:t xml:space="preserve">ji yra </w:t>
      </w:r>
      <w:r w:rsidRPr="00DA10EB">
        <w:rPr>
          <w:rFonts w:ascii="Times New Roman" w:hAnsi="Times New Roman" w:cs="Times New Roman"/>
          <w:sz w:val="24"/>
          <w:szCs w:val="24"/>
        </w:rPr>
        <w:t>priešinga Dievo teisei, todėl</w:t>
      </w:r>
      <w:r w:rsidR="002B3ECB">
        <w:rPr>
          <w:rFonts w:ascii="Times New Roman" w:hAnsi="Times New Roman" w:cs="Times New Roman"/>
          <w:sz w:val="24"/>
          <w:szCs w:val="24"/>
        </w:rPr>
        <w:t xml:space="preserve"> toks įstatymas</w:t>
      </w:r>
      <w:r w:rsidRPr="00DA10EB">
        <w:rPr>
          <w:rFonts w:ascii="Times New Roman" w:hAnsi="Times New Roman" w:cs="Times New Roman"/>
          <w:sz w:val="24"/>
          <w:szCs w:val="24"/>
        </w:rPr>
        <w:t xml:space="preserve"> negali būti privalomas. Išmintingas įstatymų leidėjas, kurdamas įstatymus,  turi visada atsižvelgti į amžinąjį  įstatymą. „</w:t>
      </w:r>
      <w:r w:rsidRPr="00DA10EB">
        <w:rPr>
          <w:rFonts w:ascii="Times New Roman" w:hAnsi="Times New Roman" w:cs="Times New Roman"/>
          <w:i/>
          <w:sz w:val="24"/>
          <w:szCs w:val="24"/>
        </w:rPr>
        <w:t xml:space="preserve"> Kas ciesoriaus atiduokite ciesoriui, o kas   Dievo-Dievui </w:t>
      </w:r>
      <w:r w:rsidRPr="00DA10EB">
        <w:rPr>
          <w:rStyle w:val="Puslapioinaosnuoroda"/>
          <w:rFonts w:ascii="Times New Roman" w:hAnsi="Times New Roman" w:cs="Times New Roman"/>
          <w:i/>
          <w:sz w:val="24"/>
          <w:szCs w:val="24"/>
        </w:rPr>
        <w:footnoteReference w:id="32"/>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Toks įstatymų klasifikavimas leidžia daryti išvadą, kad Šv. Augustinas pozityviąją teisę skyrė nuo prigimtinės teisės.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Šv. Tomas Akvinietis (1225-1274)</w:t>
      </w:r>
      <w:r w:rsidRPr="00DA10EB">
        <w:rPr>
          <w:rFonts w:ascii="Times New Roman" w:hAnsi="Times New Roman" w:cs="Times New Roman"/>
          <w:sz w:val="24"/>
          <w:szCs w:val="24"/>
        </w:rPr>
        <w:t xml:space="preserve"> išvystė  krikščioniškąsias Šv. Augustino idėjas apie žmogaus prigimtį ir prigimtinę teisę. Jis toliau pratęsė  šv. Augustino pradėta įstatymų </w:t>
      </w:r>
      <w:r w:rsidRPr="00DA10EB">
        <w:rPr>
          <w:rFonts w:ascii="Times New Roman" w:hAnsi="Times New Roman" w:cs="Times New Roman"/>
          <w:sz w:val="24"/>
          <w:szCs w:val="24"/>
        </w:rPr>
        <w:lastRenderedPageBreak/>
        <w:t xml:space="preserve">klasifikavimą ir papildė juos  naujais   </w:t>
      </w:r>
      <w:r w:rsidRPr="00DA10EB">
        <w:rPr>
          <w:rFonts w:ascii="Times New Roman" w:hAnsi="Times New Roman" w:cs="Times New Roman"/>
          <w:i/>
          <w:sz w:val="24"/>
          <w:szCs w:val="24"/>
        </w:rPr>
        <w:t>dieviškuoju įstatymu</w:t>
      </w:r>
      <w:r w:rsidRPr="00DA10EB">
        <w:rPr>
          <w:rFonts w:ascii="Times New Roman" w:hAnsi="Times New Roman" w:cs="Times New Roman"/>
          <w:sz w:val="24"/>
          <w:szCs w:val="24"/>
        </w:rPr>
        <w:t xml:space="preserve"> ir </w:t>
      </w:r>
      <w:r w:rsidRPr="00DA10EB">
        <w:rPr>
          <w:rFonts w:ascii="Times New Roman" w:hAnsi="Times New Roman" w:cs="Times New Roman"/>
          <w:i/>
          <w:sz w:val="24"/>
          <w:szCs w:val="24"/>
        </w:rPr>
        <w:t>nuodėmės įstatymu</w:t>
      </w:r>
      <w:r w:rsidRPr="00DA10EB">
        <w:rPr>
          <w:rFonts w:ascii="Times New Roman" w:hAnsi="Times New Roman" w:cs="Times New Roman"/>
          <w:sz w:val="24"/>
          <w:szCs w:val="24"/>
        </w:rPr>
        <w:t>. Savo idėjas jis išdėstė veikale „Apie įstatymus“</w:t>
      </w:r>
      <w:r w:rsidRPr="00DA10EB">
        <w:rPr>
          <w:rStyle w:val="Puslapioinaosnuoroda"/>
          <w:rFonts w:ascii="Times New Roman" w:hAnsi="Times New Roman" w:cs="Times New Roman"/>
          <w:sz w:val="24"/>
          <w:szCs w:val="24"/>
        </w:rPr>
        <w:footnoteReference w:id="33"/>
      </w:r>
      <w:r w:rsidRPr="00DA10EB">
        <w:rPr>
          <w:rFonts w:ascii="Times New Roman" w:hAnsi="Times New Roman" w:cs="Times New Roman"/>
          <w:sz w:val="24"/>
          <w:szCs w:val="24"/>
        </w:rPr>
        <w:t xml:space="preserve">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Dieviškojo įstatymo </w:t>
      </w:r>
      <w:r w:rsidRPr="00DA10EB">
        <w:rPr>
          <w:rFonts w:ascii="Times New Roman" w:hAnsi="Times New Roman" w:cs="Times New Roman"/>
          <w:sz w:val="24"/>
          <w:szCs w:val="24"/>
        </w:rPr>
        <w:t xml:space="preserve">būtinumą  šv. Tomas Akvinietis pagrindė tuo, kad nors ir įrodyta, kad amžinasis įstatymas yra kartu ir dieviškasis įstatymas, pastarasis </w:t>
      </w:r>
      <w:r w:rsidR="002B3ECB">
        <w:rPr>
          <w:rFonts w:ascii="Times New Roman" w:hAnsi="Times New Roman" w:cs="Times New Roman"/>
          <w:sz w:val="24"/>
          <w:szCs w:val="24"/>
        </w:rPr>
        <w:t xml:space="preserve">taip pat </w:t>
      </w:r>
      <w:r w:rsidRPr="00DA10EB">
        <w:rPr>
          <w:rFonts w:ascii="Times New Roman" w:hAnsi="Times New Roman" w:cs="Times New Roman"/>
          <w:sz w:val="24"/>
          <w:szCs w:val="24"/>
        </w:rPr>
        <w:t>yra reikalingas, norint vadovauti žmonių gyvenimui, nukreipti jo veiklą į amžinosios palaimos tikslą, kontroliuoti ir tvarkyti jo vidinius veiksmus,  drausti visas nuodėmes, nes prigimtinio ir žmogiškojo įstatymo tam nepakanka. Dieviškasis įstatymas</w:t>
      </w:r>
      <w:r w:rsidR="002B3ECB">
        <w:rPr>
          <w:rFonts w:ascii="Times New Roman" w:hAnsi="Times New Roman" w:cs="Times New Roman"/>
          <w:sz w:val="24"/>
          <w:szCs w:val="24"/>
        </w:rPr>
        <w:t xml:space="preserve"> </w:t>
      </w:r>
      <w:r w:rsidRPr="00DA10EB">
        <w:rPr>
          <w:rFonts w:ascii="Times New Roman" w:hAnsi="Times New Roman" w:cs="Times New Roman"/>
          <w:sz w:val="24"/>
          <w:szCs w:val="24"/>
        </w:rPr>
        <w:t xml:space="preserve"> yra  Šventasis Raštas (Biblija), susidedantis iš dviejų dalių: Senojo Testamento ir Naujojo Testamento.</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Nuodėmės įstatymas</w:t>
      </w:r>
      <w:r w:rsidRPr="00DA10EB">
        <w:rPr>
          <w:rFonts w:ascii="Times New Roman" w:hAnsi="Times New Roman" w:cs="Times New Roman"/>
          <w:sz w:val="24"/>
          <w:szCs w:val="24"/>
        </w:rPr>
        <w:t xml:space="preserve"> yra ypatinga įstatymo rūšis, nes jis ne visuomet atitinka bendruosius įstatymo požymius. Jis gali būti laikomas dalimi </w:t>
      </w:r>
      <w:r w:rsidRPr="00DA10EB">
        <w:rPr>
          <w:rFonts w:ascii="Times New Roman" w:hAnsi="Times New Roman" w:cs="Times New Roman"/>
          <w:i/>
          <w:sz w:val="24"/>
          <w:szCs w:val="24"/>
        </w:rPr>
        <w:t>dieviškojo</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įstatymo</w:t>
      </w:r>
      <w:r w:rsidRPr="00DA10EB">
        <w:rPr>
          <w:rFonts w:ascii="Times New Roman" w:hAnsi="Times New Roman" w:cs="Times New Roman"/>
          <w:sz w:val="24"/>
          <w:szCs w:val="24"/>
        </w:rPr>
        <w:t xml:space="preserve">, nustatančio bausmę už nedorus žmogaus veiksmus. Pagrįsdamas tokį įstatymą </w:t>
      </w:r>
      <w:r w:rsidR="002B3ECB">
        <w:rPr>
          <w:rFonts w:ascii="Times New Roman" w:hAnsi="Times New Roman" w:cs="Times New Roman"/>
          <w:sz w:val="24"/>
          <w:szCs w:val="24"/>
        </w:rPr>
        <w:t>šv. Tomas Akvinietis</w:t>
      </w:r>
      <w:r w:rsidRPr="00DA10EB">
        <w:rPr>
          <w:rFonts w:ascii="Times New Roman" w:hAnsi="Times New Roman" w:cs="Times New Roman"/>
          <w:sz w:val="24"/>
          <w:szCs w:val="24"/>
        </w:rPr>
        <w:t xml:space="preserve"> vadovaujasi krikščioniškąja žmogaus prigimties samprata, pagal kurią žmogaus prigimtinis polinkis į dorybę būna iškreiptas ydingo įpročio, o pats prigimtinio gėrio pažinimas yra užtemdytas nuodėmingų aistrų ir įpročių. Dėl to žmogui pagal jo prigimtį ir Dievo nustatytą įstatymą reikia veikti vadovaujantis protu, o kai žmogus atsisako proto balso, tuomet veikiamas nuodėmės įstatymo ir geidulių, degraduoja iki paties blogiausio gyvūno lygmens.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Amžinąjį įstatymą</w:t>
      </w:r>
      <w:r w:rsidRPr="00DA10EB">
        <w:rPr>
          <w:rFonts w:ascii="Times New Roman" w:hAnsi="Times New Roman" w:cs="Times New Roman"/>
          <w:sz w:val="24"/>
          <w:szCs w:val="24"/>
        </w:rPr>
        <w:t xml:space="preserve"> šv. Tomas Akvinietis apibūdino kaip Dievo apreikštąją teisę, vedančią žmogų į amžinąją laimę. Tačiau kitaip nei šv. Augustinas, šv. Tomas Akvinietis teigė, kad žmogus amžinąjį įstatymą pažįsta ne tik intuityviai  ar per tikėjimą, bet pirmiausia Dievo </w:t>
      </w:r>
      <w:r w:rsidR="002B3ECB">
        <w:rPr>
          <w:rFonts w:ascii="Times New Roman" w:hAnsi="Times New Roman" w:cs="Times New Roman"/>
          <w:sz w:val="24"/>
          <w:szCs w:val="24"/>
        </w:rPr>
        <w:t xml:space="preserve"> jam </w:t>
      </w:r>
      <w:r w:rsidRPr="00DA10EB">
        <w:rPr>
          <w:rFonts w:ascii="Times New Roman" w:hAnsi="Times New Roman" w:cs="Times New Roman"/>
          <w:sz w:val="24"/>
          <w:szCs w:val="24"/>
        </w:rPr>
        <w:t xml:space="preserve">suteikto </w:t>
      </w:r>
      <w:r w:rsidR="002B3ECB">
        <w:rPr>
          <w:rFonts w:ascii="Times New Roman" w:hAnsi="Times New Roman" w:cs="Times New Roman"/>
          <w:sz w:val="24"/>
          <w:szCs w:val="24"/>
        </w:rPr>
        <w:t>proto</w:t>
      </w:r>
      <w:r w:rsidRPr="00DA10EB">
        <w:rPr>
          <w:rFonts w:ascii="Times New Roman" w:hAnsi="Times New Roman" w:cs="Times New Roman"/>
          <w:sz w:val="24"/>
          <w:szCs w:val="24"/>
        </w:rPr>
        <w:t xml:space="preserve"> galia ir gebėjimo mąstyti dėka.  Atsižvelgiant į tai jis pakeitė ir žmogaus </w:t>
      </w:r>
      <w:r w:rsidRPr="00DA10EB">
        <w:rPr>
          <w:rFonts w:ascii="Times New Roman" w:hAnsi="Times New Roman" w:cs="Times New Roman"/>
          <w:i/>
          <w:sz w:val="24"/>
          <w:szCs w:val="24"/>
        </w:rPr>
        <w:t>prigimties</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sampratą</w:t>
      </w:r>
      <w:r w:rsidRPr="00DA10EB">
        <w:rPr>
          <w:rFonts w:ascii="Times New Roman" w:hAnsi="Times New Roman" w:cs="Times New Roman"/>
          <w:sz w:val="24"/>
          <w:szCs w:val="24"/>
        </w:rPr>
        <w:t xml:space="preserve">, pagal kurią žmogus yra integrali būtybė, kurią sudaro kūnas ir siela, tuo tarpu kai šv. Augustinas žmogaus prigimties esme laikė tik jo sielą, o kūną-įrankiu siekti gerovės. Todėl visos laikinosios gėrybės ( </w:t>
      </w:r>
      <w:r w:rsidRPr="00DA10EB">
        <w:rPr>
          <w:rFonts w:ascii="Times New Roman" w:hAnsi="Times New Roman" w:cs="Times New Roman"/>
          <w:i/>
          <w:sz w:val="24"/>
          <w:szCs w:val="24"/>
        </w:rPr>
        <w:t>kūno sveikata, laisvė, šeima, nuosavybė)</w:t>
      </w:r>
      <w:r w:rsidRPr="00DA10EB">
        <w:rPr>
          <w:rFonts w:ascii="Times New Roman" w:hAnsi="Times New Roman" w:cs="Times New Roman"/>
          <w:sz w:val="24"/>
          <w:szCs w:val="24"/>
        </w:rPr>
        <w:t xml:space="preserve"> ir rūpinimasis jomis turėtų būti </w:t>
      </w:r>
      <w:r w:rsidRPr="00DA10EB">
        <w:rPr>
          <w:rFonts w:ascii="Times New Roman" w:hAnsi="Times New Roman" w:cs="Times New Roman"/>
          <w:i/>
          <w:sz w:val="24"/>
          <w:szCs w:val="24"/>
        </w:rPr>
        <w:t>amžinojo įstatymo</w:t>
      </w:r>
      <w:r w:rsidRPr="00DA10EB">
        <w:rPr>
          <w:rFonts w:ascii="Times New Roman" w:hAnsi="Times New Roman" w:cs="Times New Roman"/>
          <w:sz w:val="24"/>
          <w:szCs w:val="24"/>
        </w:rPr>
        <w:t xml:space="preserve"> sampratos dalis. </w:t>
      </w:r>
      <w:r w:rsidRPr="00DA10EB">
        <w:rPr>
          <w:rFonts w:ascii="Times New Roman" w:hAnsi="Times New Roman" w:cs="Times New Roman"/>
          <w:i/>
          <w:sz w:val="24"/>
          <w:szCs w:val="24"/>
        </w:rPr>
        <w:t xml:space="preserve">Amžinąjį įstatymą </w:t>
      </w:r>
      <w:r w:rsidRPr="00DA10EB">
        <w:rPr>
          <w:rFonts w:ascii="Times New Roman" w:hAnsi="Times New Roman" w:cs="Times New Roman"/>
          <w:sz w:val="24"/>
          <w:szCs w:val="24"/>
        </w:rPr>
        <w:t xml:space="preserve">jis apibrėžė kaip dieviškosios išminties planą, valdantį visus žmonių veiksmus ir judėjimus, kreipdamas juos į bendrąjį gėrį, todėl ši dieviškoji išmintis turi įstatymo  prigimtį. Anot jo, </w:t>
      </w:r>
      <w:r w:rsidRPr="00DA10EB">
        <w:rPr>
          <w:rFonts w:ascii="Times New Roman" w:hAnsi="Times New Roman" w:cs="Times New Roman"/>
          <w:i/>
          <w:sz w:val="24"/>
          <w:szCs w:val="24"/>
        </w:rPr>
        <w:t>amžinasis įstatymas</w:t>
      </w:r>
      <w:r w:rsidRPr="00DA10EB">
        <w:rPr>
          <w:rFonts w:ascii="Times New Roman" w:hAnsi="Times New Roman" w:cs="Times New Roman"/>
          <w:sz w:val="24"/>
          <w:szCs w:val="24"/>
        </w:rPr>
        <w:t xml:space="preserve"> yra tapatus dieviškajai apvaizdai ir gali būti vadinamas pasaulio tvarka, kurioje kiekvienai būtybei skirta </w:t>
      </w:r>
      <w:r w:rsidR="002B3ECB">
        <w:rPr>
          <w:rFonts w:ascii="Times New Roman" w:hAnsi="Times New Roman" w:cs="Times New Roman"/>
          <w:sz w:val="24"/>
          <w:szCs w:val="24"/>
        </w:rPr>
        <w:t>tam tikra</w:t>
      </w:r>
      <w:r w:rsidRPr="00DA10EB">
        <w:rPr>
          <w:rFonts w:ascii="Times New Roman" w:hAnsi="Times New Roman" w:cs="Times New Roman"/>
          <w:sz w:val="24"/>
          <w:szCs w:val="24"/>
        </w:rPr>
        <w:t xml:space="preserve"> vieta.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i/>
          <w:sz w:val="24"/>
          <w:szCs w:val="24"/>
        </w:rPr>
        <w:t>Prigimtinis įstatymas</w:t>
      </w:r>
      <w:r w:rsidRPr="00DA10EB">
        <w:rPr>
          <w:rFonts w:ascii="Times New Roman" w:hAnsi="Times New Roman" w:cs="Times New Roman"/>
          <w:sz w:val="24"/>
          <w:szCs w:val="24"/>
        </w:rPr>
        <w:t xml:space="preserve"> yra </w:t>
      </w:r>
      <w:r w:rsidRPr="00DA10EB">
        <w:rPr>
          <w:rFonts w:ascii="Times New Roman" w:hAnsi="Times New Roman" w:cs="Times New Roman"/>
          <w:i/>
          <w:sz w:val="24"/>
          <w:szCs w:val="24"/>
        </w:rPr>
        <w:t xml:space="preserve">amžinojo įstatymo </w:t>
      </w:r>
      <w:r w:rsidRPr="00DA10EB">
        <w:rPr>
          <w:rFonts w:ascii="Times New Roman" w:hAnsi="Times New Roman" w:cs="Times New Roman"/>
          <w:sz w:val="24"/>
          <w:szCs w:val="24"/>
        </w:rPr>
        <w:t xml:space="preserve">dalis, skirta protingai būtybei. Kitaip nei </w:t>
      </w:r>
      <w:r w:rsidRPr="00DA10EB">
        <w:rPr>
          <w:rFonts w:ascii="Times New Roman" w:hAnsi="Times New Roman" w:cs="Times New Roman"/>
          <w:i/>
          <w:sz w:val="24"/>
          <w:szCs w:val="24"/>
        </w:rPr>
        <w:t xml:space="preserve">amžinasis įstatymas, </w:t>
      </w:r>
      <w:r w:rsidRPr="00DA10EB">
        <w:rPr>
          <w:rFonts w:ascii="Times New Roman" w:hAnsi="Times New Roman" w:cs="Times New Roman"/>
          <w:sz w:val="24"/>
          <w:szCs w:val="24"/>
        </w:rPr>
        <w:t xml:space="preserve">kuris skirtas visoms būtybėms, </w:t>
      </w:r>
      <w:r w:rsidRPr="00DA10EB">
        <w:rPr>
          <w:rFonts w:ascii="Times New Roman" w:hAnsi="Times New Roman" w:cs="Times New Roman"/>
          <w:i/>
          <w:sz w:val="24"/>
          <w:szCs w:val="24"/>
        </w:rPr>
        <w:t xml:space="preserve">prigimtinis įstatymas </w:t>
      </w:r>
      <w:r w:rsidRPr="00DA10EB">
        <w:rPr>
          <w:rFonts w:ascii="Times New Roman" w:hAnsi="Times New Roman" w:cs="Times New Roman"/>
          <w:sz w:val="24"/>
          <w:szCs w:val="24"/>
        </w:rPr>
        <w:t xml:space="preserve">neskirtas neprotingoms būtybėms.  Žmogaus gebėjimas mąstyti ir kontroliuoti savo elgesį leidžia jam pažinti amžinąjį ir prigimtinį įstatymus, kurie  apibrėžia  pagrindinius žmogaus veikos moralinius (dorovės) reikalavimus  t.y. iš esmės prigimtinės teisės principus. Pagrindinis prigimtinės teisės principas,  iš kurio išplaukia visos kitos prigimtinės teisės nuostatos yra: </w:t>
      </w:r>
      <w:r w:rsidRPr="00DA10EB">
        <w:rPr>
          <w:rFonts w:ascii="Times New Roman" w:hAnsi="Times New Roman" w:cs="Times New Roman"/>
          <w:i/>
          <w:sz w:val="24"/>
          <w:szCs w:val="24"/>
        </w:rPr>
        <w:t>„privalu daryti gėrį ir jo laikytis, o blogio vengti“</w:t>
      </w:r>
      <w:r w:rsidRPr="00DA10EB">
        <w:rPr>
          <w:rFonts w:ascii="Times New Roman" w:hAnsi="Times New Roman" w:cs="Times New Roman"/>
          <w:sz w:val="24"/>
          <w:szCs w:val="24"/>
        </w:rPr>
        <w:t xml:space="preserve"> Prigimtinė teisė yra Dievo įkvėpta žmogaus protui,  todėl ji yra daugumos protingų žmonių pripažinta ir verčia žmogų elgtis pagal amžinuosius įstatymus. Jeigu ji kai kurių asmenų atžvilgiu neveikia, tai yra jų proto sugedimo arba blogų polinkių išdava. Pasak Šv. Tomo Akviniečio žmogus, žinodamas bendruosius prigimtinės teisės principus, gali juos pritaikyti konkrečiose situacijose ir žmonių  sukurtu įstatymu sudaryti prigimtinio įstatymo egzistavimo formą. Šv. Tomas Akvinietis apibūdino ir prigimtinio įstatymo struktūrą. </w:t>
      </w:r>
      <w:r w:rsidR="002B3ECB">
        <w:rPr>
          <w:rFonts w:ascii="Times New Roman" w:hAnsi="Times New Roman" w:cs="Times New Roman"/>
          <w:sz w:val="24"/>
          <w:szCs w:val="24"/>
        </w:rPr>
        <w:t>P</w:t>
      </w:r>
      <w:r w:rsidRPr="00DA10EB">
        <w:rPr>
          <w:rFonts w:ascii="Times New Roman" w:hAnsi="Times New Roman" w:cs="Times New Roman"/>
          <w:sz w:val="24"/>
          <w:szCs w:val="24"/>
        </w:rPr>
        <w:t xml:space="preserve">rigimtinį įstatymą sudaro dvejopo pobūdžio  principai: 1) pagrindiniai, visiems bendri principai, kurie yra pastovūs ir negali  būti pakeisti ar pašalinti iš žmonių širdžių, 2)  iš pagrindinių principų išvesti antriniai principai,   kurie atskirais ir retais atvejais dėl kokių nors  svarbių priežasčių gali būti pakeisti ir  pritaikyti konkrečioms gyvenimo  aplinkybėms. Antriniai principai   gali būti pakeisti ir pašalinti   net iš žmonių  širdžių    dėl blogų įrodymų, taip kaip teorijoje suklysta  dėl  būtinų išvadų, arba dėl iškreiptų papročių ir sugadintų įpročių. Pavyzdžiui,  kai žmones nelaiko  nuodėme plėšikavimo arba net prieš prigimtį nukreipto gyvenimo Prigimtinis įstatymas  formuluoja tik bendrus dėsnius, o žmogaus protas turi juos pritaikyti konkrečiuose santykiuose. Prigimtinę teisę šv. Tomas Akvinietis apibūdina kaip  moralinių (dorovės) normų, įtvirtintų amžinajame ir prigimtiniame įstatymuose visumą, kurių dėka žmogus gali plėtoti savo prigimtyje glūdinčias galimybes.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Šv. Tomas Akvinietis aiškiai išskyrė   prigimtinės teisės ir pozityviosios teisės sritis, nors ir pabrėžė, kad toks išskyrimas nereiškia visiško jų  atskyrimo.  </w:t>
      </w:r>
      <w:r w:rsidRPr="00DA10EB">
        <w:rPr>
          <w:rFonts w:ascii="Times New Roman" w:hAnsi="Times New Roman" w:cs="Times New Roman"/>
          <w:i/>
          <w:sz w:val="24"/>
          <w:szCs w:val="24"/>
        </w:rPr>
        <w:t>Žmogiškasis įstatymas</w:t>
      </w:r>
      <w:r w:rsidRPr="00DA10EB">
        <w:rPr>
          <w:rFonts w:ascii="Times New Roman" w:hAnsi="Times New Roman" w:cs="Times New Roman"/>
          <w:sz w:val="24"/>
          <w:szCs w:val="24"/>
        </w:rPr>
        <w:t xml:space="preserve"> yra sukurtas žmonių ir reikalingas tam, kad bausmės baime sulaikytų žmones nuo nedorų ir nusikalstamų veiksmų ir palaikytų ramybę, tvarką ir dorą valstybėje. Tačiau kiekvienas žmogaus sukurtas įstatymas gali būti vadinamas įstatymu tik tuomet, jeigu jis kyla iš prigimtinio įstatymo, bet jeigu jis kokiu nors būdu prieštarauja prigimtiniam įstatymui, tuomet jis nebe įstatymas, o greičiau įstatymo sudarkymas. Kartu  atkreip</w:t>
      </w:r>
      <w:r w:rsidR="002B3ECB">
        <w:rPr>
          <w:rFonts w:ascii="Times New Roman" w:hAnsi="Times New Roman" w:cs="Times New Roman"/>
          <w:sz w:val="24"/>
          <w:szCs w:val="24"/>
        </w:rPr>
        <w:t>tas dėmesys</w:t>
      </w:r>
      <w:r w:rsidRPr="00DA10EB">
        <w:rPr>
          <w:rFonts w:ascii="Times New Roman" w:hAnsi="Times New Roman" w:cs="Times New Roman"/>
          <w:sz w:val="24"/>
          <w:szCs w:val="24"/>
        </w:rPr>
        <w:t xml:space="preserve"> į tai, kad net ir tuomet, kai žmonių sukurti įstatymai akivaizdžiai pažeidžia prigimtinį įstatymą,  jų nesilaikyti galima tik tuomet, jeigu tai </w:t>
      </w:r>
      <w:r w:rsidRPr="00DA10EB">
        <w:rPr>
          <w:rFonts w:ascii="Times New Roman" w:hAnsi="Times New Roman" w:cs="Times New Roman"/>
          <w:sz w:val="24"/>
          <w:szCs w:val="24"/>
        </w:rPr>
        <w:lastRenderedPageBreak/>
        <w:t xml:space="preserve">nekelia grėsmės visos politinės bendruomenės stabilumui. Kiekvienu konkrečiu atveju </w:t>
      </w:r>
      <w:r w:rsidR="002B3ECB">
        <w:rPr>
          <w:rFonts w:ascii="Times New Roman" w:hAnsi="Times New Roman" w:cs="Times New Roman"/>
          <w:sz w:val="24"/>
          <w:szCs w:val="24"/>
        </w:rPr>
        <w:t xml:space="preserve">siūloma </w:t>
      </w:r>
      <w:r w:rsidRPr="00DA10EB">
        <w:rPr>
          <w:rFonts w:ascii="Times New Roman" w:hAnsi="Times New Roman" w:cs="Times New Roman"/>
          <w:sz w:val="24"/>
          <w:szCs w:val="24"/>
        </w:rPr>
        <w:t xml:space="preserve">atsižvelgti į aplinkybes ir vadovautis mažesniojo blogio principu.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Šv. Tomas Akvinietis iškėlė idėją, kad egzistuoja būtinas prigimtinės teisės principų ir pozityviosios teisės normų ryšys, kuris suteikia žmonių sukurtiems įstatymams moralinį autoritetą, be kurio jie išnyksta ir negali atlikti savo koordinuojančio vaidmens. Pabrėžęs, kad žmogiškasis įstatymas privalo  atitikti prigimtinį įstatymą, šv. Tomas Akvinietis atsako ir į klausimą, kaip prigimtinis įstatymas lemia žmogiškojo įstatymo turinį. Jo manymu, iš prigimtinio įstatymo žmogiškojo įstatymo turinį galima išvesti dviem būdais: 1) kaip išvadas iš principų, pavyzdžiui, iš principo </w:t>
      </w:r>
      <w:r w:rsidRPr="00DA10EB">
        <w:rPr>
          <w:rFonts w:ascii="Times New Roman" w:hAnsi="Times New Roman" w:cs="Times New Roman"/>
          <w:i/>
          <w:sz w:val="24"/>
          <w:szCs w:val="24"/>
        </w:rPr>
        <w:t>vengti blogio</w:t>
      </w:r>
      <w:r w:rsidRPr="00DA10EB">
        <w:rPr>
          <w:rFonts w:ascii="Times New Roman" w:hAnsi="Times New Roman" w:cs="Times New Roman"/>
          <w:sz w:val="24"/>
          <w:szCs w:val="24"/>
        </w:rPr>
        <w:t xml:space="preserve"> yra išvedamas reikalavimas nežudyti, 2) bendrąją prigimtinio įstatymo nuostatą pritaikant konkrečiam atvejui, pavyzdžiui, nustatyti konkrečią bausmę už prigimtinio įstatymo nevykdymą. Tačiau kartu pabrėžiama, kad pirmuoju atveju įstatymas turi prigimtinio įstatymo galią, o antruoju atveju įstatymas turi tik žmogiškojo įstatymo galią. Aiškindamas prigimtinių ir pozityviųjų įstatymų vykdymo garantijas Šv. Tomas Akvinietis pabrėžė, kad žmonės savo noru ir iniciatyva juos saugo ir vykdo. Tačiau yra asmenų, kurie gera valia nenori elgtis pagal tuos įstatymus, tuomet jiems taikomos bausmės, t.y. valstybės prievarta. Tuo jis pripažįsta galimybę taikyti sankcijas ir už prigimtinės teisės principų, kurie  suformuluoti amžinajame ir prigimtiniame įstatymuose, pažeidimus. Tokia valstybės prievarta, jo nuomone, yra būtina ir atitinka krikščioniškąją pasaulėžiūrą, nes žmogus, būdamas iš prigimties doras, vis dėlto gyvena nuodėmingoje būklėje, dėl </w:t>
      </w:r>
      <w:r w:rsidR="002B3ECB">
        <w:rPr>
          <w:rFonts w:ascii="Times New Roman" w:hAnsi="Times New Roman" w:cs="Times New Roman"/>
          <w:sz w:val="24"/>
          <w:szCs w:val="24"/>
        </w:rPr>
        <w:t>to yra</w:t>
      </w:r>
      <w:r w:rsidRPr="00DA10EB">
        <w:rPr>
          <w:rFonts w:ascii="Times New Roman" w:hAnsi="Times New Roman" w:cs="Times New Roman"/>
          <w:sz w:val="24"/>
          <w:szCs w:val="24"/>
        </w:rPr>
        <w:t xml:space="preserve"> vykdomi nedori ir nusikalstami veiksmai</w:t>
      </w:r>
      <w:r w:rsidR="002B3ECB">
        <w:rPr>
          <w:rFonts w:ascii="Times New Roman" w:hAnsi="Times New Roman" w:cs="Times New Roman"/>
          <w:sz w:val="24"/>
          <w:szCs w:val="24"/>
        </w:rPr>
        <w:t>.</w:t>
      </w:r>
      <w:r w:rsidRPr="00DA10EB">
        <w:rPr>
          <w:rFonts w:ascii="Times New Roman" w:hAnsi="Times New Roman" w:cs="Times New Roman"/>
          <w:sz w:val="24"/>
          <w:szCs w:val="24"/>
        </w:rPr>
        <w:t xml:space="preserve"> </w:t>
      </w:r>
      <w:r w:rsidR="002B3ECB">
        <w:rPr>
          <w:rFonts w:ascii="Times New Roman" w:hAnsi="Times New Roman" w:cs="Times New Roman"/>
          <w:sz w:val="24"/>
          <w:szCs w:val="24"/>
        </w:rPr>
        <w:t>T</w:t>
      </w:r>
      <w:r w:rsidRPr="00DA10EB">
        <w:rPr>
          <w:rFonts w:ascii="Times New Roman" w:hAnsi="Times New Roman" w:cs="Times New Roman"/>
          <w:sz w:val="24"/>
          <w:szCs w:val="24"/>
        </w:rPr>
        <w:t xml:space="preserve">odėl </w:t>
      </w:r>
      <w:r w:rsidR="002B3ECB">
        <w:rPr>
          <w:rFonts w:ascii="Times New Roman" w:hAnsi="Times New Roman" w:cs="Times New Roman"/>
          <w:sz w:val="24"/>
          <w:szCs w:val="24"/>
        </w:rPr>
        <w:t>valstybės prievarta yra</w:t>
      </w:r>
      <w:r w:rsidRPr="00DA10EB">
        <w:rPr>
          <w:rFonts w:ascii="Times New Roman" w:hAnsi="Times New Roman" w:cs="Times New Roman"/>
          <w:sz w:val="24"/>
          <w:szCs w:val="24"/>
        </w:rPr>
        <w:t xml:space="preserve"> būtina apsauga nuo tokių veiksmų.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Šv. Tomas Akvinietis taip pat svarstė ir paprotinės teisės bei jos santykio su įstatymais klausimus. Paprotinę teisę jis apibūdino kaip kiekvienoje tautoje daug kartų kartojamas elgesio  taisykles, kurios yra žmonių  apmąstytų </w:t>
      </w:r>
      <w:r w:rsidR="002B3ECB">
        <w:rPr>
          <w:rFonts w:ascii="Times New Roman" w:hAnsi="Times New Roman" w:cs="Times New Roman"/>
          <w:sz w:val="24"/>
          <w:szCs w:val="24"/>
        </w:rPr>
        <w:t>ir</w:t>
      </w:r>
      <w:r w:rsidRPr="00DA10EB">
        <w:rPr>
          <w:rFonts w:ascii="Times New Roman" w:hAnsi="Times New Roman" w:cs="Times New Roman"/>
          <w:sz w:val="24"/>
          <w:szCs w:val="24"/>
        </w:rPr>
        <w:t xml:space="preserve"> sprendimų padarinys. Paprotys gali net panaikinti teisę ir yra geriausias jos aiškintojas. Tačiau plačiau prigimtinės teisės sąveikos su paprotine ir pozityviąja teise jis neišaiškino. </w:t>
      </w:r>
    </w:p>
    <w:p w:rsidR="007969EC" w:rsidRDefault="00233217" w:rsidP="00DA10EB">
      <w:pPr>
        <w:spacing w:line="360" w:lineRule="auto"/>
        <w:jc w:val="both"/>
        <w:rPr>
          <w:rFonts w:ascii="Times New Roman" w:hAnsi="Times New Roman" w:cs="Times New Roman"/>
          <w:b/>
          <w:sz w:val="24"/>
          <w:szCs w:val="24"/>
        </w:rPr>
      </w:pPr>
      <w:r>
        <w:rPr>
          <w:rFonts w:ascii="Times New Roman" w:hAnsi="Times New Roman" w:cs="Times New Roman"/>
          <w:b/>
          <w:sz w:val="24"/>
          <w:szCs w:val="24"/>
        </w:rPr>
        <w:t>4</w:t>
      </w:r>
      <w:r w:rsidR="00CA0177" w:rsidRPr="00DA10EB">
        <w:rPr>
          <w:rFonts w:ascii="Times New Roman" w:hAnsi="Times New Roman" w:cs="Times New Roman"/>
          <w:b/>
          <w:sz w:val="24"/>
          <w:szCs w:val="24"/>
        </w:rPr>
        <w:t>.Naujųjų laikų prigimtin</w:t>
      </w:r>
      <w:r w:rsidR="00BC2D6C">
        <w:rPr>
          <w:rFonts w:ascii="Times New Roman" w:hAnsi="Times New Roman" w:cs="Times New Roman"/>
          <w:b/>
          <w:sz w:val="24"/>
          <w:szCs w:val="24"/>
        </w:rPr>
        <w:t>ės</w:t>
      </w:r>
      <w:r>
        <w:rPr>
          <w:rFonts w:ascii="Times New Roman" w:hAnsi="Times New Roman" w:cs="Times New Roman"/>
          <w:b/>
          <w:sz w:val="24"/>
          <w:szCs w:val="24"/>
        </w:rPr>
        <w:t xml:space="preserve"> </w:t>
      </w:r>
      <w:r w:rsidR="00CA0177" w:rsidRPr="00DA10EB">
        <w:rPr>
          <w:rFonts w:ascii="Times New Roman" w:hAnsi="Times New Roman" w:cs="Times New Roman"/>
          <w:b/>
          <w:sz w:val="24"/>
          <w:szCs w:val="24"/>
        </w:rPr>
        <w:t xml:space="preserve"> teis</w:t>
      </w:r>
      <w:r w:rsidR="00BC2D6C">
        <w:rPr>
          <w:rFonts w:ascii="Times New Roman" w:hAnsi="Times New Roman" w:cs="Times New Roman"/>
          <w:b/>
          <w:sz w:val="24"/>
          <w:szCs w:val="24"/>
        </w:rPr>
        <w:t>ės</w:t>
      </w:r>
      <w:r w:rsidR="00CA0177" w:rsidRPr="00DA10EB">
        <w:rPr>
          <w:rFonts w:ascii="Times New Roman" w:hAnsi="Times New Roman" w:cs="Times New Roman"/>
          <w:b/>
          <w:sz w:val="24"/>
          <w:szCs w:val="24"/>
        </w:rPr>
        <w:t xml:space="preserve"> idėjos.</w:t>
      </w:r>
    </w:p>
    <w:p w:rsidR="00CA0177" w:rsidRPr="007969EC" w:rsidRDefault="007969EC" w:rsidP="00DA10EB">
      <w:pPr>
        <w:spacing w:line="36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CA0177" w:rsidRPr="00DA10EB">
        <w:rPr>
          <w:rFonts w:ascii="Times New Roman" w:hAnsi="Times New Roman" w:cs="Times New Roman"/>
          <w:sz w:val="24"/>
          <w:szCs w:val="24"/>
        </w:rPr>
        <w:t xml:space="preserve">Naujieji laikai, dar vadinami renesanso arba atgimimo amžiumi (XVI-XVIII a.) pasižymėjo tuo, kad Europoje prasidėjo radikalios visuomenės socialinio ir politinio gyvenimo permainos. Didieji  geografiniai atradimai (K.Kolumbas, F.Magelanas ir kt.) mokslo ir technikos pažanga, </w:t>
      </w:r>
      <w:r w:rsidR="00CA0177" w:rsidRPr="00DA10EB">
        <w:rPr>
          <w:rFonts w:ascii="Times New Roman" w:hAnsi="Times New Roman" w:cs="Times New Roman"/>
          <w:sz w:val="24"/>
          <w:szCs w:val="24"/>
        </w:rPr>
        <w:lastRenderedPageBreak/>
        <w:t>menų ir literatūros išsivystymas keitė žmogaus santykį su gamta ir visuomene. Žmogus tampa ne tik priklausomas nuo gamtos, bet ir daro jai įtaką, vis labiau pažįsta jos dėsnius ir taiko juos  savo poreikiams patenkinti. Buvo skelbiamos ir vystomos  idėjos apie natūralią  žmonių prigimtį,  natūralias teises ir laisves. Revoliucinių įvykių Anglijoje ir Prancūzijoje išdavoje feodaliniai ir absoliutizmo santykiai buvo pakeisti kapitalizmo santykiais, o absoliutinė monarchija - konstitucine monarchija ir respublikine šių valstybių valdymo formomis. Prancūzijoje 1789 metais pirmą kartą buvo paskelbta pasauliui „Žmogaus ir piliečio teisių deklaracija“, kurios 1 straipsnis skelbė</w:t>
      </w:r>
      <w:r w:rsidR="002B3ECB">
        <w:rPr>
          <w:rFonts w:ascii="Times New Roman" w:hAnsi="Times New Roman" w:cs="Times New Roman"/>
          <w:sz w:val="24"/>
          <w:szCs w:val="24"/>
        </w:rPr>
        <w:t>:</w:t>
      </w:r>
      <w:r w:rsidR="00CA0177" w:rsidRPr="00DA10EB">
        <w:rPr>
          <w:rFonts w:ascii="Times New Roman" w:hAnsi="Times New Roman" w:cs="Times New Roman"/>
          <w:sz w:val="24"/>
          <w:szCs w:val="24"/>
        </w:rPr>
        <w:t xml:space="preserve">  „</w:t>
      </w:r>
      <w:r w:rsidR="002B3ECB">
        <w:rPr>
          <w:rFonts w:ascii="Times New Roman" w:hAnsi="Times New Roman" w:cs="Times New Roman"/>
          <w:sz w:val="24"/>
          <w:szCs w:val="24"/>
        </w:rPr>
        <w:t>v</w:t>
      </w:r>
      <w:r w:rsidR="00CA0177" w:rsidRPr="00DA10EB">
        <w:rPr>
          <w:rFonts w:ascii="Times New Roman" w:hAnsi="Times New Roman" w:cs="Times New Roman"/>
          <w:sz w:val="24"/>
          <w:szCs w:val="24"/>
        </w:rPr>
        <w:t>isi žmonės gimsta  laisvi ir lygūs savo orumu ir teisėmis. Jiems suteiktas  protas ir sąžinė ir jie turi elgtis vienas kito atžvilgiu kaip broliai“.</w:t>
      </w:r>
      <w:r w:rsidR="00CA0177" w:rsidRPr="00DA10EB">
        <w:rPr>
          <w:rStyle w:val="Puslapioinaosnuoroda"/>
          <w:rFonts w:ascii="Times New Roman" w:hAnsi="Times New Roman" w:cs="Times New Roman"/>
          <w:sz w:val="24"/>
          <w:szCs w:val="24"/>
        </w:rPr>
        <w:footnoteReference w:id="34"/>
      </w:r>
      <w:r w:rsidR="00CA0177" w:rsidRPr="00DA10EB">
        <w:rPr>
          <w:rFonts w:ascii="Times New Roman" w:hAnsi="Times New Roman" w:cs="Times New Roman"/>
          <w:sz w:val="24"/>
          <w:szCs w:val="24"/>
        </w:rPr>
        <w:t xml:space="preserve"> Tuo principinės  prigimtin</w:t>
      </w:r>
      <w:r w:rsidR="002B3ECB">
        <w:rPr>
          <w:rFonts w:ascii="Times New Roman" w:hAnsi="Times New Roman" w:cs="Times New Roman"/>
          <w:sz w:val="24"/>
          <w:szCs w:val="24"/>
        </w:rPr>
        <w:t>ės</w:t>
      </w:r>
      <w:r w:rsidR="00CA0177" w:rsidRPr="00DA10EB">
        <w:rPr>
          <w:rFonts w:ascii="Times New Roman" w:hAnsi="Times New Roman" w:cs="Times New Roman"/>
          <w:sz w:val="24"/>
          <w:szCs w:val="24"/>
        </w:rPr>
        <w:t xml:space="preserve"> teis</w:t>
      </w:r>
      <w:r w:rsidR="002B3ECB">
        <w:rPr>
          <w:rFonts w:ascii="Times New Roman" w:hAnsi="Times New Roman" w:cs="Times New Roman"/>
          <w:sz w:val="24"/>
          <w:szCs w:val="24"/>
        </w:rPr>
        <w:t>ės</w:t>
      </w:r>
      <w:r w:rsidR="00CA0177" w:rsidRPr="00DA10EB">
        <w:rPr>
          <w:rFonts w:ascii="Times New Roman" w:hAnsi="Times New Roman" w:cs="Times New Roman"/>
          <w:sz w:val="24"/>
          <w:szCs w:val="24"/>
        </w:rPr>
        <w:t xml:space="preserve"> nuostatos pirmą kartą buvo įtvirtintos oficialiai ir</w:t>
      </w:r>
      <w:r w:rsidR="002B3ECB">
        <w:rPr>
          <w:rFonts w:ascii="Times New Roman" w:hAnsi="Times New Roman" w:cs="Times New Roman"/>
          <w:sz w:val="24"/>
          <w:szCs w:val="24"/>
        </w:rPr>
        <w:t xml:space="preserve"> tai</w:t>
      </w:r>
      <w:r w:rsidR="00CA0177" w:rsidRPr="00DA10EB">
        <w:rPr>
          <w:rFonts w:ascii="Times New Roman" w:hAnsi="Times New Roman" w:cs="Times New Roman"/>
          <w:sz w:val="24"/>
          <w:szCs w:val="24"/>
        </w:rPr>
        <w:t xml:space="preserve"> suvaidino lemiamą vaidmenį tolimesnei </w:t>
      </w:r>
      <w:r w:rsidR="002B3ECB">
        <w:rPr>
          <w:rFonts w:ascii="Times New Roman" w:hAnsi="Times New Roman" w:cs="Times New Roman"/>
          <w:sz w:val="24"/>
          <w:szCs w:val="24"/>
        </w:rPr>
        <w:t>žmogaus teisių ir laisvių</w:t>
      </w:r>
      <w:r w:rsidR="00CA0177" w:rsidRPr="00DA10EB">
        <w:rPr>
          <w:rFonts w:ascii="Times New Roman" w:hAnsi="Times New Roman" w:cs="Times New Roman"/>
          <w:sz w:val="24"/>
          <w:szCs w:val="24"/>
        </w:rPr>
        <w:t xml:space="preserve">  raidai.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Naujaisiais laikais prigimtin</w:t>
      </w:r>
      <w:r w:rsidR="002B3ECB">
        <w:rPr>
          <w:rFonts w:ascii="Times New Roman" w:hAnsi="Times New Roman" w:cs="Times New Roman"/>
          <w:sz w:val="24"/>
          <w:szCs w:val="24"/>
        </w:rPr>
        <w:t>ės teisės</w:t>
      </w:r>
      <w:r w:rsidRPr="00DA10EB">
        <w:rPr>
          <w:rFonts w:ascii="Times New Roman" w:hAnsi="Times New Roman" w:cs="Times New Roman"/>
          <w:sz w:val="24"/>
          <w:szCs w:val="24"/>
        </w:rPr>
        <w:t xml:space="preserve"> idėjos paplito labiausiai ir toliau buvo vystomos  antikos bei krikščioniškosios pasaulėžiūros tradicijų pagrindu. Kartu buvo skelbiamos naujos idėjos apie visuomeninę žmogaus prigimtį, žmogaus prigimties ištakų ieškota socialiniuose santykiuose</w:t>
      </w:r>
      <w:r w:rsidR="002B3ECB">
        <w:rPr>
          <w:rFonts w:ascii="Times New Roman" w:hAnsi="Times New Roman" w:cs="Times New Roman"/>
          <w:sz w:val="24"/>
          <w:szCs w:val="24"/>
        </w:rPr>
        <w:t>.</w:t>
      </w:r>
      <w:r w:rsidRPr="00DA10EB">
        <w:rPr>
          <w:rFonts w:ascii="Times New Roman" w:hAnsi="Times New Roman" w:cs="Times New Roman"/>
          <w:sz w:val="24"/>
          <w:szCs w:val="24"/>
        </w:rPr>
        <w:t xml:space="preserve">  </w:t>
      </w:r>
      <w:r w:rsidR="002B3ECB">
        <w:rPr>
          <w:rFonts w:ascii="Times New Roman" w:hAnsi="Times New Roman" w:cs="Times New Roman"/>
          <w:sz w:val="24"/>
          <w:szCs w:val="24"/>
        </w:rPr>
        <w:t>P</w:t>
      </w:r>
      <w:r w:rsidRPr="00DA10EB">
        <w:rPr>
          <w:rFonts w:ascii="Times New Roman" w:hAnsi="Times New Roman" w:cs="Times New Roman"/>
          <w:sz w:val="24"/>
          <w:szCs w:val="24"/>
        </w:rPr>
        <w:t>rigimtinių žmogaus teisių šaltiniu apart moralės  (dorovės) principų nurodomos ir iš visuomeninės sutarties kylančios teisės ir pareigos bei teisingumo idėjos. Tačiau skyrėsi idėjos prigimtin</w:t>
      </w:r>
      <w:r w:rsidR="002B3ECB">
        <w:rPr>
          <w:rFonts w:ascii="Times New Roman" w:hAnsi="Times New Roman" w:cs="Times New Roman"/>
          <w:sz w:val="24"/>
          <w:szCs w:val="24"/>
        </w:rPr>
        <w:t>ės</w:t>
      </w:r>
      <w:r w:rsidRPr="00DA10EB">
        <w:rPr>
          <w:rFonts w:ascii="Times New Roman" w:hAnsi="Times New Roman" w:cs="Times New Roman"/>
          <w:sz w:val="24"/>
          <w:szCs w:val="24"/>
        </w:rPr>
        <w:t xml:space="preserve"> teis</w:t>
      </w:r>
      <w:r w:rsidR="002B3ECB">
        <w:rPr>
          <w:rFonts w:ascii="Times New Roman" w:hAnsi="Times New Roman" w:cs="Times New Roman"/>
          <w:sz w:val="24"/>
          <w:szCs w:val="24"/>
        </w:rPr>
        <w:t>ės</w:t>
      </w:r>
      <w:r w:rsidRPr="00DA10EB">
        <w:rPr>
          <w:rFonts w:ascii="Times New Roman" w:hAnsi="Times New Roman" w:cs="Times New Roman"/>
          <w:sz w:val="24"/>
          <w:szCs w:val="24"/>
        </w:rPr>
        <w:t xml:space="preserve"> pažinimo klausimu</w:t>
      </w:r>
      <w:r w:rsidR="002B3ECB">
        <w:rPr>
          <w:rFonts w:ascii="Times New Roman" w:hAnsi="Times New Roman" w:cs="Times New Roman"/>
          <w:sz w:val="24"/>
          <w:szCs w:val="24"/>
        </w:rPr>
        <w:t>.</w:t>
      </w:r>
      <w:r w:rsidRPr="00DA10EB">
        <w:rPr>
          <w:rFonts w:ascii="Times New Roman" w:hAnsi="Times New Roman" w:cs="Times New Roman"/>
          <w:sz w:val="24"/>
          <w:szCs w:val="24"/>
        </w:rPr>
        <w:t xml:space="preserve">  </w:t>
      </w:r>
      <w:r w:rsidR="002B3ECB">
        <w:rPr>
          <w:rFonts w:ascii="Times New Roman" w:hAnsi="Times New Roman" w:cs="Times New Roman"/>
          <w:sz w:val="24"/>
          <w:szCs w:val="24"/>
        </w:rPr>
        <w:t>V</w:t>
      </w:r>
      <w:r w:rsidRPr="00DA10EB">
        <w:rPr>
          <w:rFonts w:ascii="Times New Roman" w:hAnsi="Times New Roman" w:cs="Times New Roman"/>
          <w:sz w:val="24"/>
          <w:szCs w:val="24"/>
        </w:rPr>
        <w:t>ieni  autoriai  prioritetą teikė žmogaus proto galioms ir idėjoms, kiti jutimams ir praktiniam patyrimui arba  dualistin</w:t>
      </w:r>
      <w:r w:rsidR="00D95575">
        <w:rPr>
          <w:rFonts w:ascii="Times New Roman" w:hAnsi="Times New Roman" w:cs="Times New Roman"/>
          <w:sz w:val="24"/>
          <w:szCs w:val="24"/>
        </w:rPr>
        <w:t xml:space="preserve">iam </w:t>
      </w:r>
      <w:r w:rsidRPr="00DA10EB">
        <w:rPr>
          <w:rFonts w:ascii="Times New Roman" w:hAnsi="Times New Roman" w:cs="Times New Roman"/>
          <w:sz w:val="24"/>
          <w:szCs w:val="24"/>
        </w:rPr>
        <w:t xml:space="preserve"> žmogaus prigimties aiškinim</w:t>
      </w:r>
      <w:r w:rsidR="00D95575">
        <w:rPr>
          <w:rFonts w:ascii="Times New Roman" w:hAnsi="Times New Roman" w:cs="Times New Roman"/>
          <w:sz w:val="24"/>
          <w:szCs w:val="24"/>
        </w:rPr>
        <w:t>ui</w:t>
      </w:r>
      <w:r w:rsidRPr="00DA10EB">
        <w:rPr>
          <w:rFonts w:ascii="Times New Roman" w:hAnsi="Times New Roman" w:cs="Times New Roman"/>
          <w:sz w:val="24"/>
          <w:szCs w:val="24"/>
        </w:rPr>
        <w:t xml:space="preserve">. </w:t>
      </w:r>
      <w:r w:rsidR="00D95575">
        <w:rPr>
          <w:rFonts w:ascii="Times New Roman" w:hAnsi="Times New Roman" w:cs="Times New Roman"/>
          <w:sz w:val="24"/>
          <w:szCs w:val="24"/>
        </w:rPr>
        <w:t>Tokios</w:t>
      </w:r>
      <w:r w:rsidRPr="00DA10EB">
        <w:rPr>
          <w:rFonts w:ascii="Times New Roman" w:hAnsi="Times New Roman" w:cs="Times New Roman"/>
          <w:sz w:val="24"/>
          <w:szCs w:val="24"/>
        </w:rPr>
        <w:t xml:space="preserve"> idėjos atsispindėjo  žymiausių to metų filosofų ir mąstytojų  Hugo Grocijaus, Tomo Hobso, Džono Loko, Barucho Spinozos, Šarlio Lui Monteskje, Žano Žako Ruso, I. Kanto,   ir kt. veikaluose.</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Olandų teisininkas </w:t>
      </w:r>
      <w:r w:rsidRPr="00DA10EB">
        <w:rPr>
          <w:rFonts w:ascii="Times New Roman" w:hAnsi="Times New Roman" w:cs="Times New Roman"/>
          <w:i/>
          <w:sz w:val="24"/>
          <w:szCs w:val="24"/>
        </w:rPr>
        <w:t>Hugo Grocijus ( Hugo Grotius 1583-1645)</w:t>
      </w:r>
      <w:r w:rsidRPr="00DA10EB">
        <w:rPr>
          <w:rFonts w:ascii="Times New Roman" w:hAnsi="Times New Roman" w:cs="Times New Roman"/>
          <w:sz w:val="24"/>
          <w:szCs w:val="24"/>
        </w:rPr>
        <w:t xml:space="preserve"> prigimtinės teisės idėjas išdėstė savo veikale „ Apie karo ir taikos teisę“ („De jure  belli as pacis“)</w:t>
      </w:r>
      <w:r w:rsidRPr="00DA10EB">
        <w:rPr>
          <w:rStyle w:val="Puslapioinaosnuoroda"/>
          <w:rFonts w:ascii="Times New Roman" w:hAnsi="Times New Roman" w:cs="Times New Roman"/>
          <w:sz w:val="24"/>
          <w:szCs w:val="24"/>
        </w:rPr>
        <w:footnoteReference w:id="35"/>
      </w:r>
      <w:r w:rsidRPr="00DA10EB">
        <w:rPr>
          <w:rFonts w:ascii="Times New Roman" w:hAnsi="Times New Roman" w:cs="Times New Roman"/>
          <w:sz w:val="24"/>
          <w:szCs w:val="24"/>
        </w:rPr>
        <w:t xml:space="preserve"> Jo prigimtinės teisės teorija pagrįsta  Dievo </w:t>
      </w:r>
      <w:r w:rsidR="00D95575">
        <w:rPr>
          <w:rFonts w:ascii="Times New Roman" w:hAnsi="Times New Roman" w:cs="Times New Roman"/>
          <w:sz w:val="24"/>
          <w:szCs w:val="24"/>
        </w:rPr>
        <w:t xml:space="preserve">duotu </w:t>
      </w:r>
      <w:r w:rsidRPr="00DA10EB">
        <w:rPr>
          <w:rFonts w:ascii="Times New Roman" w:hAnsi="Times New Roman" w:cs="Times New Roman"/>
          <w:sz w:val="24"/>
          <w:szCs w:val="24"/>
        </w:rPr>
        <w:t xml:space="preserve">žmogaus protui  prigimtiniu dorovės dėsniu, kuris yra privalomas nežiūrint jokio išorinio autoriteto. Hugo Grocijus  suformulavo ir prigimtinės teisės apibrėžimą:  </w:t>
      </w:r>
      <w:r w:rsidRPr="00DA10EB">
        <w:rPr>
          <w:rFonts w:ascii="Times New Roman" w:hAnsi="Times New Roman" w:cs="Times New Roman"/>
          <w:i/>
          <w:sz w:val="24"/>
          <w:szCs w:val="24"/>
        </w:rPr>
        <w:t>„ prigimtinė teisė yra protingo proto balsas, nurodantis, kad vienas ar kitas veiksmas dėl to, kad jis atitinka protingą prigimtį arba jos neatitinka, yra moraliai niekingas arba moraliai būtinas ir todėl tokį veiksmą arba draudžia arba liepa prigimties kūrėjas Dievas“.</w:t>
      </w:r>
      <w:r w:rsidRPr="00DA10EB">
        <w:rPr>
          <w:rStyle w:val="Puslapioinaosnuoroda"/>
          <w:rFonts w:ascii="Times New Roman" w:hAnsi="Times New Roman" w:cs="Times New Roman"/>
          <w:i/>
          <w:sz w:val="24"/>
          <w:szCs w:val="24"/>
        </w:rPr>
        <w:footnoteReference w:id="36"/>
      </w:r>
      <w:r w:rsidRPr="00DA10EB">
        <w:rPr>
          <w:rFonts w:ascii="Times New Roman" w:hAnsi="Times New Roman" w:cs="Times New Roman"/>
          <w:sz w:val="24"/>
          <w:szCs w:val="24"/>
        </w:rPr>
        <w:t xml:space="preserve"> Taigi, prigimtinės </w:t>
      </w:r>
      <w:r w:rsidRPr="00DA10EB">
        <w:rPr>
          <w:rFonts w:ascii="Times New Roman" w:hAnsi="Times New Roman" w:cs="Times New Roman"/>
          <w:sz w:val="24"/>
          <w:szCs w:val="24"/>
        </w:rPr>
        <w:lastRenderedPageBreak/>
        <w:t>teisės kūrėju jis laiko žmogaus protą, kuris pripažįsta Dievo valią ir vykdo jo nurodymus. Anot jo, vien tik žmogaus proto galios dėka galima sukurti visą teisės sistemą. Prigimtinė teisė yra tokia pastovi</w:t>
      </w:r>
      <w:r w:rsidR="00D95575">
        <w:rPr>
          <w:rFonts w:ascii="Times New Roman" w:hAnsi="Times New Roman" w:cs="Times New Roman"/>
          <w:sz w:val="24"/>
          <w:szCs w:val="24"/>
        </w:rPr>
        <w:t xml:space="preserve"> kaip</w:t>
      </w:r>
      <w:r w:rsidRPr="00DA10EB">
        <w:rPr>
          <w:rFonts w:ascii="Times New Roman" w:hAnsi="Times New Roman" w:cs="Times New Roman"/>
          <w:sz w:val="24"/>
          <w:szCs w:val="24"/>
        </w:rPr>
        <w:t xml:space="preserve"> ir pats Dievas</w:t>
      </w:r>
      <w:r w:rsidR="00D95575">
        <w:rPr>
          <w:rFonts w:ascii="Times New Roman" w:hAnsi="Times New Roman" w:cs="Times New Roman"/>
          <w:sz w:val="24"/>
          <w:szCs w:val="24"/>
        </w:rPr>
        <w:t>, niekas</w:t>
      </w:r>
      <w:r w:rsidRPr="00DA10EB">
        <w:rPr>
          <w:rFonts w:ascii="Times New Roman" w:hAnsi="Times New Roman" w:cs="Times New Roman"/>
          <w:sz w:val="24"/>
          <w:szCs w:val="24"/>
        </w:rPr>
        <w:t xml:space="preserve"> negali jos keisti, kaip ir padaryti, kad 2x2 nebūtų 4. Pagrindiniai prigimtinės teisės principai  yra: </w:t>
      </w:r>
      <w:r w:rsidRPr="00D95575">
        <w:rPr>
          <w:rFonts w:ascii="Times New Roman" w:hAnsi="Times New Roman" w:cs="Times New Roman"/>
          <w:i/>
          <w:sz w:val="24"/>
          <w:szCs w:val="24"/>
        </w:rPr>
        <w:t>nesikėsinti į svetimą turtą, atlyginti padarytą žalą,</w:t>
      </w:r>
      <w:r w:rsidRPr="00DA10EB">
        <w:rPr>
          <w:rFonts w:ascii="Times New Roman" w:hAnsi="Times New Roman" w:cs="Times New Roman"/>
          <w:sz w:val="24"/>
          <w:szCs w:val="24"/>
        </w:rPr>
        <w:t xml:space="preserve"> </w:t>
      </w:r>
      <w:r w:rsidRPr="00D95575">
        <w:rPr>
          <w:rFonts w:ascii="Times New Roman" w:hAnsi="Times New Roman" w:cs="Times New Roman"/>
          <w:i/>
          <w:sz w:val="24"/>
          <w:szCs w:val="24"/>
        </w:rPr>
        <w:t>vykdyti susitarimus, taikyti pažeidėjams bausmes ir kt.</w:t>
      </w:r>
      <w:r w:rsidRPr="00DA10EB">
        <w:rPr>
          <w:rFonts w:ascii="Times New Roman" w:hAnsi="Times New Roman" w:cs="Times New Roman"/>
          <w:sz w:val="24"/>
          <w:szCs w:val="24"/>
        </w:rPr>
        <w:t xml:space="preserve">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Hugo Grocijus teigė, kad prigimtinės teisės šaltinis yra ne tik žmogaus protas, bet ir visuomeninė jo prigimtis, kuri verčia žmones jungtis į visuomenę ir ją išsaugoti. </w:t>
      </w:r>
      <w:r w:rsidR="00D95575">
        <w:rPr>
          <w:rFonts w:ascii="Times New Roman" w:hAnsi="Times New Roman" w:cs="Times New Roman"/>
          <w:sz w:val="24"/>
          <w:szCs w:val="24"/>
        </w:rPr>
        <w:t>Jis rašė, kad p</w:t>
      </w:r>
      <w:r w:rsidRPr="00DA10EB">
        <w:rPr>
          <w:rFonts w:ascii="Times New Roman" w:hAnsi="Times New Roman" w:cs="Times New Roman"/>
          <w:sz w:val="24"/>
          <w:szCs w:val="24"/>
        </w:rPr>
        <w:t>rigimtinės teisės motina yra pati žmogaus prigimtis, kuri, net jei ir nieko nestokotume, verstų mus siekti tarpusavio sąjungos. Žmogus savo prigimtimi yra visuomeniškas  ir jam būdinga gyventi visuomenėje, nes žmonės yra vienas kitam reikalingi, o individualus žmogus su savo interesais, iniciatyva ir pažangos troškimu yra tas pamatas, ant kurio kuriama stabili visuomenė. Tokia individualaus žmogaus pirmenybė prieš  visuomenę yra išskirtinis Hugo Grocijaus prigimtinės teisės teorijos bruožas. Iš visuomeninės sutarties kylančių prigimtinių teisių turinį</w:t>
      </w:r>
      <w:r w:rsidR="00D95575">
        <w:rPr>
          <w:rFonts w:ascii="Times New Roman" w:hAnsi="Times New Roman" w:cs="Times New Roman"/>
          <w:sz w:val="24"/>
          <w:szCs w:val="24"/>
        </w:rPr>
        <w:t xml:space="preserve"> </w:t>
      </w:r>
      <w:r w:rsidRPr="00DA10EB">
        <w:rPr>
          <w:rFonts w:ascii="Times New Roman" w:hAnsi="Times New Roman" w:cs="Times New Roman"/>
          <w:sz w:val="24"/>
          <w:szCs w:val="24"/>
        </w:rPr>
        <w:t xml:space="preserve"> sudaro tam tikros vertybės arba principai, svarbiausi iš kurių yra </w:t>
      </w:r>
      <w:r w:rsidRPr="00DA10EB">
        <w:rPr>
          <w:rFonts w:ascii="Times New Roman" w:hAnsi="Times New Roman" w:cs="Times New Roman"/>
          <w:i/>
          <w:sz w:val="24"/>
          <w:szCs w:val="24"/>
        </w:rPr>
        <w:t>nuosavybės saugumas, garbingumas, teisingumas ir visuotinė žmonių elgesio darna.</w:t>
      </w:r>
      <w:r w:rsidRPr="00DA10EB">
        <w:rPr>
          <w:rFonts w:ascii="Times New Roman" w:hAnsi="Times New Roman" w:cs="Times New Roman"/>
          <w:sz w:val="24"/>
          <w:szCs w:val="24"/>
        </w:rPr>
        <w:t xml:space="preserve"> Šių vertybių ir principų įgyvendinimas yra visuomenės išsaugojimo ir „</w:t>
      </w:r>
      <w:r w:rsidRPr="00DA10EB">
        <w:rPr>
          <w:rFonts w:ascii="Times New Roman" w:hAnsi="Times New Roman" w:cs="Times New Roman"/>
          <w:i/>
          <w:sz w:val="24"/>
          <w:szCs w:val="24"/>
        </w:rPr>
        <w:t>socialinės tvarkos“</w:t>
      </w:r>
      <w:r w:rsidRPr="00DA10EB">
        <w:rPr>
          <w:rFonts w:ascii="Times New Roman" w:hAnsi="Times New Roman" w:cs="Times New Roman"/>
          <w:sz w:val="24"/>
          <w:szCs w:val="24"/>
        </w:rPr>
        <w:t xml:space="preserve"> visuomenėje pagrindas, todėl  jos yra </w:t>
      </w:r>
      <w:r w:rsidRPr="00DA10EB">
        <w:rPr>
          <w:rFonts w:ascii="Times New Roman" w:hAnsi="Times New Roman" w:cs="Times New Roman"/>
          <w:i/>
          <w:sz w:val="24"/>
          <w:szCs w:val="24"/>
        </w:rPr>
        <w:t>prigimtinės,</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universalios ir nekintamos.</w:t>
      </w:r>
      <w:r w:rsidRPr="00DA10EB">
        <w:rPr>
          <w:rFonts w:ascii="Times New Roman" w:hAnsi="Times New Roman" w:cs="Times New Roman"/>
          <w:sz w:val="24"/>
          <w:szCs w:val="24"/>
        </w:rPr>
        <w:t xml:space="preserve"> Prigimtinė teisė, būdama žmogui įgimto proto diktuojamos elgesio taisyklės išorinė išraiška</w:t>
      </w:r>
      <w:r w:rsidR="00D95575">
        <w:rPr>
          <w:rFonts w:ascii="Times New Roman" w:hAnsi="Times New Roman" w:cs="Times New Roman"/>
          <w:sz w:val="24"/>
          <w:szCs w:val="24"/>
        </w:rPr>
        <w:t xml:space="preserve"> </w:t>
      </w:r>
      <w:r w:rsidRPr="00DA10EB">
        <w:rPr>
          <w:rFonts w:ascii="Times New Roman" w:hAnsi="Times New Roman" w:cs="Times New Roman"/>
          <w:sz w:val="24"/>
          <w:szCs w:val="24"/>
        </w:rPr>
        <w:t xml:space="preserve">yra visuomenės gyvenimo sąlyga ir padarinys.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Visuomenės gyvenimo tvarkymo  pavyzdžiu gali būti tarptautinių santykių tvarkymas, kuriuose nėra netiesos ir savivalės ir kurie neturi priverčiamosios galios jų subjektams. Nepaisant tam tikrų  teisės sistemų skirtumų įvairiose tautose, šių vertybių ar principų pagrindu yra sukurtos visų valstybių vidaus teisės sistemos, tame tarpe ir tarptautinė teisė, vienodai priklausančios nuo susitarimų šventumo. Valstybė  yra laisvų žmonių  sąjunga, sudaryta tam, kad užtikrintų  privačios nuosavybės apsaugą,</w:t>
      </w:r>
      <w:r w:rsidR="00D95575">
        <w:rPr>
          <w:rFonts w:ascii="Times New Roman" w:hAnsi="Times New Roman" w:cs="Times New Roman"/>
          <w:sz w:val="24"/>
          <w:szCs w:val="24"/>
        </w:rPr>
        <w:t xml:space="preserve"> kad</w:t>
      </w:r>
      <w:r w:rsidRPr="00DA10EB">
        <w:rPr>
          <w:rFonts w:ascii="Times New Roman" w:hAnsi="Times New Roman" w:cs="Times New Roman"/>
          <w:sz w:val="24"/>
          <w:szCs w:val="24"/>
        </w:rPr>
        <w:t xml:space="preserve"> visi vienodai galėtų naudotis teise ir kad visiems būtų užtikrinta gerovė. Valstybė yra sąmoningos žmonių veiklos padarinys, jų aiškiai sudarytos arba tyliai susidariusios sutarties rezultatas.  Iš tokios sutarties privalomumo  dėsnio ( pacta sunt servanda)  išplaukiantis  įstatymas yra valstybės egzistavimo pagrindas.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Prigimtinę teisę Hugo Grocijus skiria nuo žmonių sukurtos teisės ir dieviškojo arba amžinojo įstatymo. Žmonių sukurtai teisei  jis priskiria civilinę, šeimos ir tarptautinę teisę, kurios turi neprieštarauti prigimtinės teisės principams. Prigimtinė teisė yra pagrindas žmonių sukurt</w:t>
      </w:r>
      <w:r w:rsidR="00D95575">
        <w:rPr>
          <w:rFonts w:ascii="Times New Roman" w:hAnsi="Times New Roman" w:cs="Times New Roman"/>
          <w:sz w:val="24"/>
          <w:szCs w:val="24"/>
        </w:rPr>
        <w:t>ai</w:t>
      </w:r>
      <w:r w:rsidRPr="00DA10EB">
        <w:rPr>
          <w:rFonts w:ascii="Times New Roman" w:hAnsi="Times New Roman" w:cs="Times New Roman"/>
          <w:sz w:val="24"/>
          <w:szCs w:val="24"/>
        </w:rPr>
        <w:t xml:space="preserve"> </w:t>
      </w:r>
      <w:r w:rsidRPr="00DA10EB">
        <w:rPr>
          <w:rFonts w:ascii="Times New Roman" w:hAnsi="Times New Roman" w:cs="Times New Roman"/>
          <w:sz w:val="24"/>
          <w:szCs w:val="24"/>
        </w:rPr>
        <w:lastRenderedPageBreak/>
        <w:t>civilinei, šeimos ir tarptautinei teisei,  kurios įg</w:t>
      </w:r>
      <w:r w:rsidR="00D95575">
        <w:rPr>
          <w:rFonts w:ascii="Times New Roman" w:hAnsi="Times New Roman" w:cs="Times New Roman"/>
          <w:sz w:val="24"/>
          <w:szCs w:val="24"/>
        </w:rPr>
        <w:t>yja</w:t>
      </w:r>
      <w:r w:rsidRPr="00DA10EB">
        <w:rPr>
          <w:rFonts w:ascii="Times New Roman" w:hAnsi="Times New Roman" w:cs="Times New Roman"/>
          <w:sz w:val="24"/>
          <w:szCs w:val="24"/>
        </w:rPr>
        <w:t xml:space="preserve"> privalomąjį pobūdį ir nustato daug ką iš gamtos, bet nieko prieš gamtą. Nuo  prigimtinės  ir žmonių sukurtos teisės skiriasi   Dievo valios arba amžinasis  įstatymas, kuris liepia ir draudžia ne tai, kas ir taip savaime yra iš prigimties yra draustina ar būtina, bet tai, kas tokiu ar kitokiu būdu tampa Dievo įsakymu. Įdomi ir reikšminga Hugo Grocijaus idėja, kad teisės esmę lemia ne jėga, bet  praktiška pagalba silpnesniesiems vykdyti teisę prieš stipriųjų norą. Anot jo, teisė veikia ir nesiremdama jėga, nes atitinkantis teisingumą poelgis įgyja dorų žmonių  pritarimą. Tuo teisingumą jis taip pat kildin</w:t>
      </w:r>
      <w:r w:rsidR="00D95575">
        <w:rPr>
          <w:rFonts w:ascii="Times New Roman" w:hAnsi="Times New Roman" w:cs="Times New Roman"/>
          <w:sz w:val="24"/>
          <w:szCs w:val="24"/>
        </w:rPr>
        <w:t>o</w:t>
      </w:r>
      <w:r w:rsidRPr="00DA10EB">
        <w:rPr>
          <w:rFonts w:ascii="Times New Roman" w:hAnsi="Times New Roman" w:cs="Times New Roman"/>
          <w:sz w:val="24"/>
          <w:szCs w:val="24"/>
        </w:rPr>
        <w:t xml:space="preserve"> iš žmogaus prigimties.</w:t>
      </w:r>
    </w:p>
    <w:p w:rsidR="00D95575"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Žymus anglų filosofas </w:t>
      </w:r>
      <w:r w:rsidRPr="00DA10EB">
        <w:rPr>
          <w:rFonts w:ascii="Times New Roman" w:hAnsi="Times New Roman" w:cs="Times New Roman"/>
          <w:i/>
          <w:sz w:val="24"/>
          <w:szCs w:val="24"/>
        </w:rPr>
        <w:t>Tomas Hobsas  (T.Hobes 1588-1679 )</w:t>
      </w:r>
      <w:r w:rsidRPr="00DA10EB">
        <w:rPr>
          <w:rFonts w:ascii="Times New Roman" w:hAnsi="Times New Roman" w:cs="Times New Roman"/>
          <w:sz w:val="24"/>
          <w:szCs w:val="24"/>
        </w:rPr>
        <w:t xml:space="preserve"> prigimtinės teisės idėjas išdėstė savo veikale „Leviatanas“. (</w:t>
      </w:r>
      <w:r w:rsidRPr="00DA10EB">
        <w:rPr>
          <w:rFonts w:ascii="Times New Roman" w:hAnsi="Times New Roman" w:cs="Times New Roman"/>
          <w:i/>
          <w:sz w:val="24"/>
          <w:szCs w:val="24"/>
        </w:rPr>
        <w:t>angl. „Leviathan“)</w:t>
      </w:r>
      <w:r w:rsidRPr="00DA10EB">
        <w:rPr>
          <w:rStyle w:val="Puslapioinaosnuoroda"/>
          <w:rFonts w:ascii="Times New Roman" w:hAnsi="Times New Roman" w:cs="Times New Roman"/>
          <w:i/>
          <w:sz w:val="24"/>
          <w:szCs w:val="24"/>
        </w:rPr>
        <w:footnoteReference w:id="37"/>
      </w:r>
      <w:r w:rsidRPr="00DA10EB">
        <w:rPr>
          <w:rFonts w:ascii="Times New Roman" w:hAnsi="Times New Roman" w:cs="Times New Roman"/>
          <w:sz w:val="24"/>
          <w:szCs w:val="24"/>
        </w:rPr>
        <w:t xml:space="preserve"> Palyginus su savo pirmtakais T.Hobsas pateikė kitokią žmogaus prigimties ir prigimtinės teisės interpretaciją. Jis prioritetiniu pažinimo šaltiniu laikė ne žmogaus protą, bet jutimus ar pojūčius: žmogaus  prote nėra tokio suvokimo (</w:t>
      </w:r>
      <w:r w:rsidRPr="00DA10EB">
        <w:rPr>
          <w:rFonts w:ascii="Times New Roman" w:hAnsi="Times New Roman" w:cs="Times New Roman"/>
          <w:i/>
          <w:sz w:val="24"/>
          <w:szCs w:val="24"/>
        </w:rPr>
        <w:t>conception)</w:t>
      </w:r>
      <w:r w:rsidRPr="00DA10EB">
        <w:rPr>
          <w:rFonts w:ascii="Times New Roman" w:hAnsi="Times New Roman" w:cs="Times New Roman"/>
          <w:sz w:val="24"/>
          <w:szCs w:val="24"/>
        </w:rPr>
        <w:t xml:space="preserve">, kurio iš pradžių viso ar dalimis nebūtų sukėlę jutimo organai; visos kitos apraiškos yra kilusios iš pirmosios. Pojūčių pagrindu, pasitelkus žmogaus proto galias ir mąstymą, kuriamos sudėtingos sąvokos, idėjos, vaizdiniai apie realų pasaulį, .kurie yra ir prigimtinės teisės šaltinis. Pavyzdžiui, elementarus alkio jausmas sukuria idėją turėti nuosavybę, kurią mąstymas paverčia prigimtine teise. </w:t>
      </w:r>
    </w:p>
    <w:p w:rsidR="00CA0177" w:rsidRPr="00DA10EB" w:rsidRDefault="00D95575" w:rsidP="00DA10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A0177" w:rsidRPr="00DA10EB">
        <w:rPr>
          <w:rFonts w:ascii="Times New Roman" w:hAnsi="Times New Roman" w:cs="Times New Roman"/>
          <w:sz w:val="24"/>
          <w:szCs w:val="24"/>
        </w:rPr>
        <w:t xml:space="preserve">Tokios pažinimo teorijos pagrindu T.Hobsas siekė </w:t>
      </w:r>
      <w:r>
        <w:rPr>
          <w:rFonts w:ascii="Times New Roman" w:hAnsi="Times New Roman" w:cs="Times New Roman"/>
          <w:sz w:val="24"/>
          <w:szCs w:val="24"/>
        </w:rPr>
        <w:t>pa</w:t>
      </w:r>
      <w:r w:rsidR="00CA0177" w:rsidRPr="00DA10EB">
        <w:rPr>
          <w:rFonts w:ascii="Times New Roman" w:hAnsi="Times New Roman" w:cs="Times New Roman"/>
          <w:sz w:val="24"/>
          <w:szCs w:val="24"/>
        </w:rPr>
        <w:t xml:space="preserve">vaizduoti žmonių tarpusavio santykius pirmykštėje būklėje, kai dar nebuvo religijos, papročių,   teisės, kitokių jų elgesio reguliatorių. Tokioje būklėje kiekvieno žmogaus tikslas ir elgesio motyvas buvo gyvybės išsaugojimas ir išlikimas. </w:t>
      </w:r>
      <w:r>
        <w:rPr>
          <w:rFonts w:ascii="Times New Roman" w:hAnsi="Times New Roman" w:cs="Times New Roman"/>
          <w:sz w:val="24"/>
          <w:szCs w:val="24"/>
        </w:rPr>
        <w:t>Ž</w:t>
      </w:r>
      <w:r w:rsidR="00CA0177" w:rsidRPr="00DA10EB">
        <w:rPr>
          <w:rFonts w:ascii="Times New Roman" w:hAnsi="Times New Roman" w:cs="Times New Roman"/>
          <w:sz w:val="24"/>
          <w:szCs w:val="24"/>
        </w:rPr>
        <w:t>mogaus prigimties ir  prigimtinių teisių ištakų T.Hobsas ieškojo žmonių tarpusavio santykiuose, kai jie dar buvo pirmykštėje būklėje.  T.Hobsas pripažįsta, kad žmogus dar gamtinėje, t y. pirmykštėje būklėje turėjo protą, kuriame atsispindėjo gamtos dėsniai ir kuris diktavo geras jo elgesio taisykles su kitais žmonėmis. Tokius gamtos dėsnius, kurie yra ir tiesioginiai proto įstatymai, T. Hobsas vadino prigimtiniais įstatymais. Prigimtiniai įstatymai yra visuomeninio gyvenimo pagrindas, garantuoja žmonių išlikimą, todėl jie taip ir vadinami. „</w:t>
      </w:r>
      <w:r w:rsidR="00CA0177" w:rsidRPr="00DA10EB">
        <w:rPr>
          <w:rFonts w:ascii="Times New Roman" w:hAnsi="Times New Roman" w:cs="Times New Roman"/>
          <w:i/>
          <w:sz w:val="24"/>
          <w:szCs w:val="24"/>
        </w:rPr>
        <w:t xml:space="preserve">Prigimtinis įstatymas yra proto nurodymas ar bendra taisyklė, kuri draudžia žmogui daryti tai, kas pražūtinga jo gyvybei, ar atima iš jo priemones ją išsaugoti ir nepadaro to, kas, jo manymu, </w:t>
      </w:r>
      <w:r w:rsidR="00CA0177" w:rsidRPr="00DA10EB">
        <w:rPr>
          <w:rFonts w:ascii="Times New Roman" w:hAnsi="Times New Roman" w:cs="Times New Roman"/>
          <w:i/>
          <w:sz w:val="24"/>
          <w:szCs w:val="24"/>
        </w:rPr>
        <w:lastRenderedPageBreak/>
        <w:t>gali geriausiai jo gyvybę išsaugoti“</w:t>
      </w:r>
      <w:r w:rsidR="00CA0177" w:rsidRPr="00DA10EB">
        <w:rPr>
          <w:rStyle w:val="Puslapioinaosnuoroda"/>
          <w:rFonts w:ascii="Times New Roman" w:hAnsi="Times New Roman" w:cs="Times New Roman"/>
          <w:i/>
          <w:sz w:val="24"/>
          <w:szCs w:val="24"/>
        </w:rPr>
        <w:footnoteReference w:id="38"/>
      </w:r>
      <w:r w:rsidR="00CA0177" w:rsidRPr="00DA10EB">
        <w:rPr>
          <w:rFonts w:ascii="Times New Roman" w:hAnsi="Times New Roman" w:cs="Times New Roman"/>
          <w:sz w:val="24"/>
          <w:szCs w:val="24"/>
        </w:rPr>
        <w:t xml:space="preserve">  T.Hobsas įvardij</w:t>
      </w:r>
      <w:r>
        <w:rPr>
          <w:rFonts w:ascii="Times New Roman" w:hAnsi="Times New Roman" w:cs="Times New Roman"/>
          <w:sz w:val="24"/>
          <w:szCs w:val="24"/>
        </w:rPr>
        <w:t>o</w:t>
      </w:r>
      <w:r w:rsidR="00CA0177" w:rsidRPr="00DA10EB">
        <w:rPr>
          <w:rFonts w:ascii="Times New Roman" w:hAnsi="Times New Roman" w:cs="Times New Roman"/>
          <w:sz w:val="24"/>
          <w:szCs w:val="24"/>
        </w:rPr>
        <w:t xml:space="preserve"> ir pagrindinius prigimtinių įstatymų principus: </w:t>
      </w:r>
      <w:r w:rsidR="00CA0177" w:rsidRPr="00D95575">
        <w:rPr>
          <w:rFonts w:ascii="Times New Roman" w:hAnsi="Times New Roman" w:cs="Times New Roman"/>
          <w:sz w:val="24"/>
          <w:szCs w:val="24"/>
        </w:rPr>
        <w:t>siekti ramybės ir taikos, net atsisakyti</w:t>
      </w:r>
      <w:r w:rsidR="00CA0177" w:rsidRPr="00DA10EB">
        <w:rPr>
          <w:rFonts w:ascii="Times New Roman" w:hAnsi="Times New Roman" w:cs="Times New Roman"/>
          <w:sz w:val="24"/>
          <w:szCs w:val="24"/>
        </w:rPr>
        <w:t xml:space="preserve"> savo teisių į tai, ko tose ribose atsisako ir kiti, laikytis teisingumo ir vykdyti susitarimus,  laikytis kitų dorybių, t.y. padėkoti už gautus patarnavimus,  dovanoti įžeidimus, atsisakyti per didelio keršto ar žiaurumo, kitų paniekinimo ar pažeminimo, pripažinti sau teises tik tuomet, kai tokias teises turi ir kiti ir pan. Prigimtinių įstatymų principai , jo manymu, gali būti sutraukti į vieną bendrą principą, suprantamą net menkiausių sugebėjimų žmogui: </w:t>
      </w:r>
      <w:r w:rsidR="00CA0177" w:rsidRPr="00DA10EB">
        <w:rPr>
          <w:rFonts w:ascii="Times New Roman" w:hAnsi="Times New Roman" w:cs="Times New Roman"/>
          <w:i/>
          <w:sz w:val="24"/>
          <w:szCs w:val="24"/>
        </w:rPr>
        <w:t>nedaryk kitam to, ko nenorėtum, kad kiti tau darytų.</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T.Hobsas aiškiai atskiria prigimtinį įstatymą nuo prigimtinės teisės, pastarąją apibrėžęs  kaip laisvę, kurią kiekvienas žmogus turi naudotis taip kaip jis gali naudotis ir daryti visa tai, kas jam atrodo tinkamiausia. Jis rašė</w:t>
      </w:r>
      <w:r w:rsidR="00D95575">
        <w:rPr>
          <w:rFonts w:ascii="Times New Roman" w:hAnsi="Times New Roman" w:cs="Times New Roman"/>
          <w:sz w:val="24"/>
          <w:szCs w:val="24"/>
        </w:rPr>
        <w:t>,</w:t>
      </w:r>
      <w:r w:rsidRPr="00DA10EB">
        <w:rPr>
          <w:rFonts w:ascii="Times New Roman" w:hAnsi="Times New Roman" w:cs="Times New Roman"/>
          <w:sz w:val="24"/>
          <w:szCs w:val="24"/>
        </w:rPr>
        <w:t xml:space="preserve"> kad prigimtinė teisė, kurią rašytojai dažniausiai vadina  </w:t>
      </w:r>
      <w:r w:rsidRPr="00DA10EB">
        <w:rPr>
          <w:rFonts w:ascii="Times New Roman" w:hAnsi="Times New Roman" w:cs="Times New Roman"/>
          <w:i/>
          <w:sz w:val="24"/>
          <w:szCs w:val="24"/>
        </w:rPr>
        <w:t xml:space="preserve">ius naturale, </w:t>
      </w:r>
      <w:r w:rsidRPr="00DA10EB">
        <w:rPr>
          <w:rFonts w:ascii="Times New Roman" w:hAnsi="Times New Roman" w:cs="Times New Roman"/>
          <w:sz w:val="24"/>
          <w:szCs w:val="24"/>
        </w:rPr>
        <w:t>yra kiekvieno žmogaus laisvė naudoti savo paties jėgas, kaip jis pats nori, savo paties prigimčiai, t.y. savo paties gyvenimui išsaugoti, tai</w:t>
      </w:r>
      <w:r w:rsidR="00D95575">
        <w:rPr>
          <w:rFonts w:ascii="Times New Roman" w:hAnsi="Times New Roman" w:cs="Times New Roman"/>
          <w:sz w:val="24"/>
          <w:szCs w:val="24"/>
        </w:rPr>
        <w:t>p pat</w:t>
      </w:r>
      <w:r w:rsidRPr="00DA10EB">
        <w:rPr>
          <w:rFonts w:ascii="Times New Roman" w:hAnsi="Times New Roman" w:cs="Times New Roman"/>
          <w:sz w:val="24"/>
          <w:szCs w:val="24"/>
        </w:rPr>
        <w:t xml:space="preserve"> laisvė daryti viską, kas jo paties sprendimu ir supratimu yra  tinkamiausia.  Prigimtinė teisė yra vidinė žmogaus laisvė elgtis pagal savo prigimtį ir  valią, o prigimtinis įstatymas diktuoja jo elgesio</w:t>
      </w:r>
      <w:r w:rsidR="00D95575">
        <w:rPr>
          <w:rFonts w:ascii="Times New Roman" w:hAnsi="Times New Roman" w:cs="Times New Roman"/>
          <w:sz w:val="24"/>
          <w:szCs w:val="24"/>
        </w:rPr>
        <w:t xml:space="preserve"> taisykles</w:t>
      </w:r>
      <w:r w:rsidRPr="00DA10EB">
        <w:rPr>
          <w:rFonts w:ascii="Times New Roman" w:hAnsi="Times New Roman" w:cs="Times New Roman"/>
          <w:sz w:val="24"/>
          <w:szCs w:val="24"/>
        </w:rPr>
        <w:t xml:space="preserve"> su kitais žmonėmis </w:t>
      </w:r>
      <w:r w:rsidR="00D95575">
        <w:rPr>
          <w:rFonts w:ascii="Times New Roman" w:hAnsi="Times New Roman" w:cs="Times New Roman"/>
          <w:sz w:val="24"/>
          <w:szCs w:val="24"/>
        </w:rPr>
        <w:t>.</w:t>
      </w:r>
      <w:r w:rsidRPr="00DA10EB">
        <w:rPr>
          <w:rFonts w:ascii="Times New Roman" w:hAnsi="Times New Roman" w:cs="Times New Roman"/>
          <w:sz w:val="24"/>
          <w:szCs w:val="24"/>
        </w:rPr>
        <w:t xml:space="preserve"> T.Hobso nuomone teisė yra laisvė ką nors daryti ar ko nedaryti, tuo tarpu įstatymas apibrėžia ir įpareigoja laikytis vieno kurio </w:t>
      </w:r>
      <w:r w:rsidR="00D95575">
        <w:rPr>
          <w:rFonts w:ascii="Times New Roman" w:hAnsi="Times New Roman" w:cs="Times New Roman"/>
          <w:sz w:val="24"/>
          <w:szCs w:val="24"/>
        </w:rPr>
        <w:t>nors</w:t>
      </w:r>
      <w:r w:rsidRPr="00DA10EB">
        <w:rPr>
          <w:rFonts w:ascii="Times New Roman" w:hAnsi="Times New Roman" w:cs="Times New Roman"/>
          <w:sz w:val="24"/>
          <w:szCs w:val="24"/>
        </w:rPr>
        <w:t xml:space="preserve">   elgesio būdų; taigi įstatymas ir teisė skiriasi vienas nuo kito kaip privalėjimas ir laisvė. Toks įstatymo ir teisės atskyrimas T. Hobsui yra principinis, nes teisė veikia ir pirmykštėje žmogaus būklėje, o įstatymai yra žmonių perėjimo iš prigimtinės būklės į visuomeninę būklę sąlyga ir būdas. T.Hobsas  nuo prigimtinio įstatymo atskyr</w:t>
      </w:r>
      <w:r w:rsidR="00D95575">
        <w:rPr>
          <w:rFonts w:ascii="Times New Roman" w:hAnsi="Times New Roman" w:cs="Times New Roman"/>
          <w:sz w:val="24"/>
          <w:szCs w:val="24"/>
        </w:rPr>
        <w:t>ęs</w:t>
      </w:r>
      <w:r w:rsidRPr="00DA10EB">
        <w:rPr>
          <w:rFonts w:ascii="Times New Roman" w:hAnsi="Times New Roman" w:cs="Times New Roman"/>
          <w:sz w:val="24"/>
          <w:szCs w:val="24"/>
        </w:rPr>
        <w:t xml:space="preserve"> prigimtinę teisę pripažino pastarosios prioritetą prigimtini</w:t>
      </w:r>
      <w:r w:rsidR="00D95575">
        <w:rPr>
          <w:rFonts w:ascii="Times New Roman" w:hAnsi="Times New Roman" w:cs="Times New Roman"/>
          <w:sz w:val="24"/>
          <w:szCs w:val="24"/>
        </w:rPr>
        <w:t>ų</w:t>
      </w:r>
      <w:r w:rsidRPr="00DA10EB">
        <w:rPr>
          <w:rFonts w:ascii="Times New Roman" w:hAnsi="Times New Roman" w:cs="Times New Roman"/>
          <w:sz w:val="24"/>
          <w:szCs w:val="24"/>
        </w:rPr>
        <w:t xml:space="preserve"> įstatymų atžvilgiu. Jis  teigė, kad prigimtinė teisė turi prioritetą prigimtinių įstatymų atžvilgiu, nes ji yra  žmogaus teisių į savisaugą vedlys. Tik prigimtinių teisių, kurios yra žmogaus savisaugos šarvas, laikymasis yra politinės visuomenės susikūrimo ir  tvarkos pagrindas</w:t>
      </w:r>
      <w:r w:rsidR="00D95575">
        <w:rPr>
          <w:rFonts w:ascii="Times New Roman" w:hAnsi="Times New Roman" w:cs="Times New Roman"/>
          <w:sz w:val="24"/>
          <w:szCs w:val="24"/>
        </w:rPr>
        <w:t xml:space="preserve"> </w:t>
      </w:r>
      <w:r w:rsidRPr="00DA10EB">
        <w:rPr>
          <w:rFonts w:ascii="Times New Roman" w:hAnsi="Times New Roman" w:cs="Times New Roman"/>
          <w:sz w:val="24"/>
          <w:szCs w:val="24"/>
        </w:rPr>
        <w:t xml:space="preserve"> be kurio ji paprasčiausiai negalėtų egzistuoti.</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T.Hobsas    atskleidė ir žmogaus perėjimo iš prigimtinės būklės į pilietinę visuomenę priežastis bei dėsningumus. Jis teigė, kad  prigimtinėje būklėje pagrindinis kiekvieno žmogaus  elgesio motyvas buvo savisaugos instinktas, o pagrindinis tikslas-išlikti kuo ilgiau. Tačiau dėl ribotų gamtinių išteklių visiems išlikti buvo sudėtinga, o jie vienodai visiems yra reikalingi, todėl žmonėms nuolat tenka tarpusavyje kariauti. Žmones iš prigimties yra savanaudžiai ir egoistai, nuolat jaučiasi nesaugūs,  kariauja vieni su kitais, stengiasi vienas kitą nužudyti arba pavergti, </w:t>
      </w:r>
      <w:r w:rsidRPr="00DA10EB">
        <w:rPr>
          <w:rFonts w:ascii="Times New Roman" w:hAnsi="Times New Roman" w:cs="Times New Roman"/>
          <w:sz w:val="24"/>
          <w:szCs w:val="24"/>
        </w:rPr>
        <w:lastRenderedPageBreak/>
        <w:t>užgrobti kito turtą, juos kamuoja nuolatinė baimė ir mirties pavojus, todėl</w:t>
      </w:r>
      <w:r w:rsidR="00D95575">
        <w:rPr>
          <w:rFonts w:ascii="Times New Roman" w:hAnsi="Times New Roman" w:cs="Times New Roman"/>
          <w:sz w:val="24"/>
          <w:szCs w:val="24"/>
        </w:rPr>
        <w:t xml:space="preserve"> </w:t>
      </w:r>
      <w:r w:rsidRPr="00DA10EB">
        <w:rPr>
          <w:rFonts w:ascii="Times New Roman" w:hAnsi="Times New Roman" w:cs="Times New Roman"/>
          <w:sz w:val="24"/>
          <w:szCs w:val="24"/>
        </w:rPr>
        <w:t xml:space="preserve">žmogaus gyvenimas yra vienišas, skurdus, bjaurus, gyvuliškas ir trumas.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D95575">
        <w:rPr>
          <w:rFonts w:ascii="Times New Roman" w:hAnsi="Times New Roman" w:cs="Times New Roman"/>
          <w:sz w:val="24"/>
          <w:szCs w:val="24"/>
        </w:rPr>
        <w:t>Tačiau ž</w:t>
      </w:r>
      <w:r w:rsidRPr="00DA10EB">
        <w:rPr>
          <w:rFonts w:ascii="Times New Roman" w:hAnsi="Times New Roman" w:cs="Times New Roman"/>
          <w:sz w:val="24"/>
          <w:szCs w:val="24"/>
        </w:rPr>
        <w:t>mones, anot T.Hobso, iš prigimties myli laisvę, t</w:t>
      </w:r>
      <w:r w:rsidR="00D95575">
        <w:rPr>
          <w:rFonts w:ascii="Times New Roman" w:hAnsi="Times New Roman" w:cs="Times New Roman"/>
          <w:sz w:val="24"/>
          <w:szCs w:val="24"/>
        </w:rPr>
        <w:t>odėl</w:t>
      </w:r>
      <w:r w:rsidRPr="00DA10EB">
        <w:rPr>
          <w:rFonts w:ascii="Times New Roman" w:hAnsi="Times New Roman" w:cs="Times New Roman"/>
          <w:sz w:val="24"/>
          <w:szCs w:val="24"/>
        </w:rPr>
        <w:t xml:space="preserve"> jie dėl jų pačių savisaugos ir geresnio gyvenimo  priversti laisvanoriškai save apriboti ir išsivaduoti iš apgailėtinos karo padėties. Vienintelis būdas išeiti tokios prigimtinės būklės –apriboti žmonių prigimtinę laisvę tiek, kad jie nekeltų vienas kitam pavojaus.  Tai verčia žmones susitarti tarpusavyje ir sudaryti taip vadinamą </w:t>
      </w:r>
      <w:r w:rsidRPr="00DA10EB">
        <w:rPr>
          <w:rFonts w:ascii="Times New Roman" w:hAnsi="Times New Roman" w:cs="Times New Roman"/>
          <w:i/>
          <w:sz w:val="24"/>
          <w:szCs w:val="24"/>
        </w:rPr>
        <w:t xml:space="preserve">visuomeninę sutartį, </w:t>
      </w:r>
      <w:r w:rsidRPr="00DA10EB">
        <w:rPr>
          <w:rFonts w:ascii="Times New Roman" w:hAnsi="Times New Roman" w:cs="Times New Roman"/>
          <w:sz w:val="24"/>
          <w:szCs w:val="24"/>
        </w:rPr>
        <w:t xml:space="preserve"> kurią kiekvienas sudaro su kiekvienu tam, kad naujos politinės sąjungos naudai vienas atsisakytų nuo </w:t>
      </w:r>
      <w:r w:rsidR="00D95575">
        <w:rPr>
          <w:rFonts w:ascii="Times New Roman" w:hAnsi="Times New Roman" w:cs="Times New Roman"/>
          <w:sz w:val="24"/>
          <w:szCs w:val="24"/>
        </w:rPr>
        <w:t>dalies</w:t>
      </w:r>
      <w:r w:rsidRPr="00DA10EB">
        <w:rPr>
          <w:rFonts w:ascii="Times New Roman" w:hAnsi="Times New Roman" w:cs="Times New Roman"/>
          <w:sz w:val="24"/>
          <w:szCs w:val="24"/>
        </w:rPr>
        <w:t xml:space="preserve"> savo teisių su sąlyga, kad ir kitas atsisakytų analogiškų  savo teisių bei patvirtintų visus sąjungos aktus. Tokia sutartis įveda žmones į naują tikrovę, perėjimą nuo prigimtinės būklės prie politinės bendruomenės ir </w:t>
      </w:r>
      <w:r w:rsidRPr="00DA10EB">
        <w:rPr>
          <w:rFonts w:ascii="Times New Roman" w:hAnsi="Times New Roman" w:cs="Times New Roman"/>
          <w:i/>
          <w:sz w:val="24"/>
          <w:szCs w:val="24"/>
        </w:rPr>
        <w:t>sukuria iš esmės naują prigimtį.</w:t>
      </w:r>
      <w:r w:rsidRPr="00DA10EB">
        <w:rPr>
          <w:rFonts w:ascii="Times New Roman" w:hAnsi="Times New Roman" w:cs="Times New Roman"/>
          <w:sz w:val="24"/>
          <w:szCs w:val="24"/>
        </w:rPr>
        <w:t xml:space="preserve"> T. Hobsas teigė, kad  tokią politinę bendruomenę vienijantis pagrindas yra  valstybė, todėl jos valdovas yra  </w:t>
      </w:r>
      <w:r w:rsidRPr="00DA10EB">
        <w:rPr>
          <w:rFonts w:ascii="Times New Roman" w:hAnsi="Times New Roman" w:cs="Times New Roman"/>
          <w:i/>
          <w:sz w:val="24"/>
          <w:szCs w:val="24"/>
        </w:rPr>
        <w:t xml:space="preserve">Levitanas, </w:t>
      </w:r>
      <w:r w:rsidRPr="00DA10EB">
        <w:rPr>
          <w:rFonts w:ascii="Times New Roman" w:hAnsi="Times New Roman" w:cs="Times New Roman"/>
          <w:sz w:val="24"/>
          <w:szCs w:val="24"/>
        </w:rPr>
        <w:t>mitologinė jūros pabaisa, kurio baimė verčia jam besąlygiškai paklusti  ir kuriam žmonės dėkingi už taiką ir savo saugumą. Dėka Levitanui suteiktų įgaliojimų, jis gali naudotis tokia didele jėga ir galia, kad jo keliama baimė leidžia jam nukreipti visų piliečių valią taikai palaikyti namuose ir</w:t>
      </w:r>
      <w:r w:rsidR="00A53C40">
        <w:rPr>
          <w:rFonts w:ascii="Times New Roman" w:hAnsi="Times New Roman" w:cs="Times New Roman"/>
          <w:sz w:val="24"/>
          <w:szCs w:val="24"/>
        </w:rPr>
        <w:t xml:space="preserve"> suteikti</w:t>
      </w:r>
      <w:r w:rsidRPr="00DA10EB">
        <w:rPr>
          <w:rFonts w:ascii="Times New Roman" w:hAnsi="Times New Roman" w:cs="Times New Roman"/>
          <w:sz w:val="24"/>
          <w:szCs w:val="24"/>
        </w:rPr>
        <w:t xml:space="preserve"> savitarpio pagalb</w:t>
      </w:r>
      <w:r w:rsidR="00A53C40">
        <w:rPr>
          <w:rFonts w:ascii="Times New Roman" w:hAnsi="Times New Roman" w:cs="Times New Roman"/>
          <w:sz w:val="24"/>
          <w:szCs w:val="24"/>
        </w:rPr>
        <w:t>ą</w:t>
      </w:r>
      <w:r w:rsidRPr="00DA10EB">
        <w:rPr>
          <w:rFonts w:ascii="Times New Roman" w:hAnsi="Times New Roman" w:cs="Times New Roman"/>
          <w:sz w:val="24"/>
          <w:szCs w:val="24"/>
        </w:rPr>
        <w:t xml:space="preserve"> kovojant prieš jų pačių ir išorės priešus. Visuomeninė sutartis, kurios sudarymo  tikslas yra žmonių išlikimas ir gyvybės išsaugojimas, tampa T. Hobso kuriamos naujų </w:t>
      </w:r>
      <w:r w:rsidRPr="00DA10EB">
        <w:rPr>
          <w:rFonts w:ascii="Times New Roman" w:hAnsi="Times New Roman" w:cs="Times New Roman"/>
          <w:i/>
          <w:sz w:val="24"/>
          <w:szCs w:val="24"/>
        </w:rPr>
        <w:t xml:space="preserve">prigimtinių  įstatymų </w:t>
      </w:r>
      <w:r w:rsidRPr="00DA10EB">
        <w:rPr>
          <w:rFonts w:ascii="Times New Roman" w:hAnsi="Times New Roman" w:cs="Times New Roman"/>
          <w:sz w:val="24"/>
          <w:szCs w:val="24"/>
        </w:rPr>
        <w:t>sistemos pagrindu. Jis išvardijo  19 prigimtinių įstatymų, kurių turi laikytis pavaldiniai ir kurių vykdymą  bausmės baime užtikrina valstybė ir jos valdovas. Tačiau T. Hobsas kitaip nei jo pirmtakai, prigimtinį įstatymą suprato  kaip racionalų palankių gyvenimo sąlygų pasiūlymą, dėl kurių žmonėms verta susitarti  ir nurodė, kad perėjimas nuo prigimtinės būklės prie politinės visuomenės nėra vien tik formalus susitarimas, bet kartu yra ir reikalavimas destruktyvią žmogaus prigimtį susieti su pilietiškumo kodeksu. Svarbiausieji prigimtinių įstatymų bruožai yra: 1 ) prigimtiniai įstatymai gali būti sujungti į vieną bendrą sistemą, suprantamą net menkiausių sugebėjimų žmogui, 2) prigimtiniai įstatymai visuomet įpareigoja sąžinę, bet veikia tik kai jie garantuoti, 3) prigimtiniai įstatymai yra amžini, nes jų draudžiami dalykai niekada negali būti teisėti, 4) prigimtinių įstatymų mokslas yra teisinga moralės filosofija.</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Pereidamas iš prigimtinės būklės į pilietinę visuomenę žmogus dėl patogaus ir saugaus gyvenimo  privalo atsisakyti dalies savo teisių. Tačiau žmogus negali atsisakyti pagrindinių prigimtinių teisių, pavyzdžiui,  teisės į gyvybę, nes tuomet visuomeninė sutartis praranda prasmę. </w:t>
      </w:r>
      <w:r w:rsidRPr="00DA10EB">
        <w:rPr>
          <w:rFonts w:ascii="Times New Roman" w:hAnsi="Times New Roman" w:cs="Times New Roman"/>
          <w:sz w:val="24"/>
          <w:szCs w:val="24"/>
        </w:rPr>
        <w:lastRenderedPageBreak/>
        <w:t xml:space="preserve">Be to, ir nauji, iš visuomeninės sutarties kylantys prigimtiniai įstatymai  yra žmogaus proto suvoktas nurodymas ar taisyklė, draudžianti daryti tai, kas pavojinga jo gyvybei ar egzistencijai. T.Hobso įsitikinimu, prigimtinė kiekvieno žmogaus teisė į gyvybę ir absoliuti valdžia yra viena su kita susijusios, nes tik absoliuti valdžia gali garantuoti kiekvieno žmogaus apsaugą.  </w:t>
      </w:r>
      <w:r w:rsidR="00A53C40">
        <w:rPr>
          <w:rFonts w:ascii="Times New Roman" w:hAnsi="Times New Roman" w:cs="Times New Roman"/>
          <w:sz w:val="24"/>
          <w:szCs w:val="24"/>
        </w:rPr>
        <w:t>P</w:t>
      </w:r>
      <w:r w:rsidRPr="00DA10EB">
        <w:rPr>
          <w:rFonts w:ascii="Times New Roman" w:hAnsi="Times New Roman" w:cs="Times New Roman"/>
          <w:sz w:val="24"/>
          <w:szCs w:val="24"/>
        </w:rPr>
        <w:t>ereiti iš pirmykštės būklės sudar</w:t>
      </w:r>
      <w:r w:rsidR="00A53C40">
        <w:rPr>
          <w:rFonts w:ascii="Times New Roman" w:hAnsi="Times New Roman" w:cs="Times New Roman"/>
          <w:sz w:val="24"/>
          <w:szCs w:val="24"/>
        </w:rPr>
        <w:t>yti</w:t>
      </w:r>
      <w:r w:rsidRPr="00DA10EB">
        <w:rPr>
          <w:rFonts w:ascii="Times New Roman" w:hAnsi="Times New Roman" w:cs="Times New Roman"/>
          <w:sz w:val="24"/>
          <w:szCs w:val="24"/>
        </w:rPr>
        <w:t xml:space="preserve"> visuomeninę tarpusavio sutartį ir jungtis į pilietinę bendruomenę  ir valstybę žmones vertė objektyvios ir subjektyvios priežastys: žmogaus priklausymas nuo gamtos, riboti gamtos ištekliai, kurie negalėjo patenkinti visų žmonių poreikių, savisaugos instinktas, nuolatinė kova už išlikimą, bei poreikis  bendrauti šioje kovoje už būvį  su kitais žmonėmis. Tai buvo iš esmės naujas  visuomenės raidos periodas, kuris sudarė sąlygas ir naujiems prigimtiniams įstatymams atsirasti. Prigimtiniais įstatymais žmones vardan savisaugos ir geresnio gyvenimo buvo priversti iš dalies apriboti savo laisves ir teises visuomenės interesais, tačiau liko galioti ir žmonėms įgimtos pagrindinės teisės ir laisvės, kurias jie turėjo iki visuomeninės sutarties sudarymo.</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Kito anglų filosofo </w:t>
      </w:r>
      <w:r w:rsidRPr="00DA10EB">
        <w:rPr>
          <w:rFonts w:ascii="Times New Roman" w:hAnsi="Times New Roman" w:cs="Times New Roman"/>
          <w:i/>
          <w:sz w:val="24"/>
          <w:szCs w:val="24"/>
        </w:rPr>
        <w:t>Džono Loko (John Locke 1632-1704)</w:t>
      </w:r>
      <w:r w:rsidRPr="00DA10EB">
        <w:rPr>
          <w:rFonts w:ascii="Times New Roman" w:hAnsi="Times New Roman" w:cs="Times New Roman"/>
          <w:sz w:val="24"/>
          <w:szCs w:val="24"/>
        </w:rPr>
        <w:t xml:space="preserve"> prigimtinės teisės idėjos išdėstytos jo traktate „Ese apie tikrąją pilietinės valdžios kilmę , apimtį ir tikslą“</w:t>
      </w:r>
      <w:r w:rsidRPr="00DA10EB">
        <w:rPr>
          <w:rStyle w:val="Puslapioinaosnuoroda"/>
          <w:rFonts w:ascii="Times New Roman" w:hAnsi="Times New Roman" w:cs="Times New Roman"/>
          <w:sz w:val="24"/>
          <w:szCs w:val="24"/>
        </w:rPr>
        <w:footnoteReference w:id="39"/>
      </w:r>
      <w:r w:rsidRPr="00DA10EB">
        <w:rPr>
          <w:rFonts w:ascii="Times New Roman" w:hAnsi="Times New Roman" w:cs="Times New Roman"/>
          <w:sz w:val="24"/>
          <w:szCs w:val="24"/>
        </w:rPr>
        <w:t xml:space="preserve"> . Šiame traktate Dž. Lokas kitaip negu T. Hobsas teigia, kad  jau pirmykštėje būklėje žmogus iš prigimties yra visuomeniškas, linkęs bendrauti, o ne kovoti su kitais žmonėmis, jų tarpusavio santykiuose vyrauja lygybė ir laisvė. Būdamas laisvas ir lygus su kitais naudotis savo turtu, žmogus  negali elgtis kaip nori, nes negali nužudyti nei savęs nei kito</w:t>
      </w:r>
      <w:r w:rsidR="00A53C40">
        <w:rPr>
          <w:rFonts w:ascii="Times New Roman" w:hAnsi="Times New Roman" w:cs="Times New Roman"/>
          <w:sz w:val="24"/>
          <w:szCs w:val="24"/>
        </w:rPr>
        <w:t xml:space="preserve">. </w:t>
      </w:r>
      <w:r w:rsidRPr="00DA10EB">
        <w:rPr>
          <w:rFonts w:ascii="Times New Roman" w:hAnsi="Times New Roman" w:cs="Times New Roman"/>
          <w:sz w:val="24"/>
          <w:szCs w:val="24"/>
        </w:rPr>
        <w:t xml:space="preserve">Prigimtinę teisę Dž. Lokas apibrėžė kaip savotišką žmogaus proto teisę, kuria vadovaudamiesi žmonės, būdami protingos būtybės, yra linkę neskriausti kito žmogaus ir nepažeisti jo sveikatos, gyvybės, laisvės ir nuosavybės, bei linkėti vienas kitam gero. Anot jo akivaizdu, kad kiekvienas žmogus turi akis, rankas, kojas, taip pat akivaizdu, kad kiekvienas turi ir prigimtines teises, svarbiausios iš kurių yra trys: </w:t>
      </w:r>
      <w:r w:rsidRPr="00DA10EB">
        <w:rPr>
          <w:rFonts w:ascii="Times New Roman" w:hAnsi="Times New Roman" w:cs="Times New Roman"/>
          <w:i/>
          <w:sz w:val="24"/>
          <w:szCs w:val="24"/>
        </w:rPr>
        <w:t>teisė į laisvę, teisė į lygybę, teisė į nuosavybę.</w:t>
      </w:r>
      <w:r w:rsidRPr="00DA10EB">
        <w:rPr>
          <w:rFonts w:ascii="Times New Roman" w:hAnsi="Times New Roman" w:cs="Times New Roman"/>
          <w:sz w:val="24"/>
          <w:szCs w:val="24"/>
        </w:rPr>
        <w:t xml:space="preserve">  </w:t>
      </w:r>
      <w:r w:rsidR="00A53C40">
        <w:rPr>
          <w:rFonts w:ascii="Times New Roman" w:hAnsi="Times New Roman" w:cs="Times New Roman"/>
          <w:sz w:val="24"/>
          <w:szCs w:val="24"/>
        </w:rPr>
        <w:t>P</w:t>
      </w:r>
      <w:r w:rsidRPr="00DA10EB">
        <w:rPr>
          <w:rFonts w:ascii="Times New Roman" w:hAnsi="Times New Roman" w:cs="Times New Roman"/>
          <w:sz w:val="24"/>
          <w:szCs w:val="24"/>
        </w:rPr>
        <w:t xml:space="preserve">rigimtinę teisę, jo manymu, žmogus įgyja  nuo gimimo, jas žmones turi   dar pirmykštėje būklėje.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Dž. Loko traktate yra atskiras skyrius  „Apie nuosavybę“, kuriame rašoma apie žemės nuosavybę, kaip prigimtinę žmogaus teisę. </w:t>
      </w:r>
      <w:r w:rsidRPr="00DA10EB">
        <w:rPr>
          <w:rFonts w:ascii="Times New Roman" w:hAnsi="Times New Roman" w:cs="Times New Roman"/>
          <w:i/>
          <w:sz w:val="24"/>
          <w:szCs w:val="24"/>
        </w:rPr>
        <w:t>„Dievas ir paties žmogaus protas įsakė jam užvaldyti</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žemę, t.y. pagerinti ją savo gyvenimo labui, įdedant į ją dalį savo darbo. Tas, kuris paklusdamas šiam Dievo įsakymui  užvaldė suardamas ir užsodindamas tam tikrą jos dalį, pridėjo prie jos </w:t>
      </w:r>
      <w:r w:rsidRPr="00DA10EB">
        <w:rPr>
          <w:rFonts w:ascii="Times New Roman" w:hAnsi="Times New Roman" w:cs="Times New Roman"/>
          <w:i/>
          <w:sz w:val="24"/>
          <w:szCs w:val="24"/>
        </w:rPr>
        <w:lastRenderedPageBreak/>
        <w:t>savo paties nuosavybės, į kurią kitas neturi jokios teisės ir kurios</w:t>
      </w:r>
      <w:r w:rsidR="00A53C40">
        <w:rPr>
          <w:rFonts w:ascii="Times New Roman" w:hAnsi="Times New Roman" w:cs="Times New Roman"/>
          <w:i/>
          <w:sz w:val="24"/>
          <w:szCs w:val="24"/>
        </w:rPr>
        <w:t xml:space="preserve"> niekas</w:t>
      </w:r>
      <w:r w:rsidRPr="00DA10EB">
        <w:rPr>
          <w:rFonts w:ascii="Times New Roman" w:hAnsi="Times New Roman" w:cs="Times New Roman"/>
          <w:i/>
          <w:sz w:val="24"/>
          <w:szCs w:val="24"/>
        </w:rPr>
        <w:t xml:space="preserve"> negali nebaudžiamai atimti“.</w:t>
      </w:r>
      <w:r w:rsidRPr="00DA10EB">
        <w:rPr>
          <w:rStyle w:val="Puslapioinaosnuoroda"/>
          <w:rFonts w:ascii="Times New Roman" w:hAnsi="Times New Roman" w:cs="Times New Roman"/>
          <w:i/>
          <w:sz w:val="24"/>
          <w:szCs w:val="24"/>
        </w:rPr>
        <w:footnoteReference w:id="40"/>
      </w:r>
      <w:r w:rsidRPr="00DA10EB">
        <w:rPr>
          <w:rFonts w:ascii="Times New Roman" w:hAnsi="Times New Roman" w:cs="Times New Roman"/>
          <w:sz w:val="24"/>
          <w:szCs w:val="24"/>
        </w:rPr>
        <w:t xml:space="preserve"> Taigi, prigimtinės žemės nuosavybės teisės šaltinis yra Dievo duotas žmogui protas ir jo paties darbas, užvaldant ir įdirbant neužimtą žemės sklypą.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w:t>
      </w:r>
      <w:r w:rsidR="00A53C40">
        <w:rPr>
          <w:rFonts w:ascii="Times New Roman" w:hAnsi="Times New Roman" w:cs="Times New Roman"/>
          <w:sz w:val="24"/>
          <w:szCs w:val="24"/>
        </w:rPr>
        <w:t>Dž. Lokas</w:t>
      </w:r>
      <w:r w:rsidRPr="00DA10EB">
        <w:rPr>
          <w:rFonts w:ascii="Times New Roman" w:hAnsi="Times New Roman" w:cs="Times New Roman"/>
          <w:sz w:val="24"/>
          <w:szCs w:val="24"/>
        </w:rPr>
        <w:t xml:space="preserve"> pripažįsta, kad nors prigimtinėje būklėje žmones ir trokšta vieni kitiems gero, iš jos kylanti  prigimtinė teisė vis tik turi trūkumų. Prigimtinė teisė kaip proto teisė gali būti pažeista, nes neturi aiškių įstatymų, kurie privalomi ginčams spręsti</w:t>
      </w:r>
      <w:r w:rsidR="00A53C40">
        <w:rPr>
          <w:rFonts w:ascii="Times New Roman" w:hAnsi="Times New Roman" w:cs="Times New Roman"/>
          <w:sz w:val="24"/>
          <w:szCs w:val="24"/>
        </w:rPr>
        <w:t xml:space="preserve"> todėl</w:t>
      </w:r>
      <w:r w:rsidRPr="00DA10EB">
        <w:rPr>
          <w:rFonts w:ascii="Times New Roman" w:hAnsi="Times New Roman" w:cs="Times New Roman"/>
          <w:sz w:val="24"/>
          <w:szCs w:val="24"/>
        </w:rPr>
        <w:t xml:space="preserve"> daug kam gali būti nežinoma. Pagaliau palikus ginčus spręsti patiems piliečiams, kai kiekvienas sau yra teisėjas, silpnam  nuskriaustam asmeniui lieka neatlyginta, jeigu jo skriaudėjas yra galingesnis. Šie trūkumai verčia žmones sudaryti visuomeninę sutartį, įsteigti valstybę ir išsirinkti sau valdžią. Tokia sutartis yra susitarimas, kuriuo teisė bausti yra suteikiama valdžiai, o asmuo paklūsta visuomenės ar jos atstovų nustatytiems įstatymams.  Dž. Lokas daro išvadą, kad valstybės valdžia negali būti  nevaržoma leisdama įstatymus, kurie liečia piliečių gyvybę, laisvę ir nuosavybę, nes tai yra jų prigimtinės teisės, kurios neperduotos valstybei visuomenine sutartimi. </w:t>
      </w:r>
      <w:r w:rsidR="00A53C40">
        <w:rPr>
          <w:rFonts w:ascii="Times New Roman" w:hAnsi="Times New Roman" w:cs="Times New Roman"/>
          <w:sz w:val="24"/>
          <w:szCs w:val="24"/>
        </w:rPr>
        <w:t>V</w:t>
      </w:r>
      <w:r w:rsidRPr="00DA10EB">
        <w:rPr>
          <w:rFonts w:ascii="Times New Roman" w:hAnsi="Times New Roman" w:cs="Times New Roman"/>
          <w:sz w:val="24"/>
          <w:szCs w:val="24"/>
        </w:rPr>
        <w:t>isuomenė  amžinai saugoja aukščiausiąją valdžią, kad apgintų save nuo kiekvieno, net įstatymų leidėjo pasikėsinimų, jeigu jie pasirodytų tokie neišmintingi arba niekšai, kad sumanytų leisti įstatymus prieš piliečių laisvę ir nuosavybę. Tuomet visuomenė turi teisę nusikratyti tais, kurie pažeidžia jos gyvenimo išsaugojimo  pagrindus, būtent tą šventą neliečiamą dėsnį, kuris paskatino žmones sudaryti visuomeninę sutartį. Taigi, Dž. Lokas , kaip ir T. Hobsas, taip pat pripažįsta pagrindinių prigimtinių žmogaus teisių pastovumą ir amžinumą, kurių negali pakeisti ar panaikinti valstybės išleisti įstatymai.</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Barucho Spinozos, (1632-1677)</w:t>
      </w:r>
      <w:r w:rsidRPr="00DA10EB">
        <w:rPr>
          <w:rFonts w:ascii="Times New Roman" w:hAnsi="Times New Roman" w:cs="Times New Roman"/>
          <w:sz w:val="24"/>
          <w:szCs w:val="24"/>
        </w:rPr>
        <w:t xml:space="preserve"> žymiausio racionalizmo filosofijos atstovo prigimtinė teisės idėjos labiausiai atsispindėjo jo veikaluose „Etika“</w:t>
      </w:r>
      <w:r w:rsidRPr="00DA10EB">
        <w:rPr>
          <w:rStyle w:val="Puslapioinaosnuoroda"/>
          <w:rFonts w:ascii="Times New Roman" w:hAnsi="Times New Roman" w:cs="Times New Roman"/>
          <w:sz w:val="24"/>
          <w:szCs w:val="24"/>
        </w:rPr>
        <w:footnoteReference w:id="41"/>
      </w:r>
      <w:r w:rsidRPr="00DA10EB">
        <w:rPr>
          <w:rFonts w:ascii="Times New Roman" w:hAnsi="Times New Roman" w:cs="Times New Roman"/>
          <w:sz w:val="24"/>
          <w:szCs w:val="24"/>
        </w:rPr>
        <w:t xml:space="preserve"> ir „Politinis traktatas“</w:t>
      </w:r>
      <w:r w:rsidRPr="00DA10EB">
        <w:rPr>
          <w:rStyle w:val="Puslapioinaosnuoroda"/>
          <w:rFonts w:ascii="Times New Roman" w:hAnsi="Times New Roman" w:cs="Times New Roman"/>
          <w:sz w:val="24"/>
          <w:szCs w:val="24"/>
        </w:rPr>
        <w:footnoteReference w:id="42"/>
      </w:r>
      <w:r w:rsidRPr="00DA10EB">
        <w:rPr>
          <w:rFonts w:ascii="Times New Roman" w:hAnsi="Times New Roman" w:cs="Times New Roman"/>
          <w:sz w:val="24"/>
          <w:szCs w:val="24"/>
        </w:rPr>
        <w:t xml:space="preserve"> (nebaigtas). B.Spinozos idėjos grindžiamos žmogaus santykių su gamta etika, kuri</w:t>
      </w:r>
      <w:r w:rsidR="00A53C40">
        <w:rPr>
          <w:rFonts w:ascii="Times New Roman" w:hAnsi="Times New Roman" w:cs="Times New Roman"/>
          <w:sz w:val="24"/>
          <w:szCs w:val="24"/>
        </w:rPr>
        <w:t>os</w:t>
      </w:r>
      <w:r w:rsidRPr="00DA10EB">
        <w:rPr>
          <w:rFonts w:ascii="Times New Roman" w:hAnsi="Times New Roman" w:cs="Times New Roman"/>
          <w:sz w:val="24"/>
          <w:szCs w:val="24"/>
        </w:rPr>
        <w:t xml:space="preserve"> pagrindas yra Dievas ir jo sutverta gamta, o žmogus yra sudėtinė gamtos dalis, paklūstantis tiems patiems dėsniams, kurie valdo visą gamtą. Viskas „ </w:t>
      </w:r>
      <w:r w:rsidRPr="00DA10EB">
        <w:rPr>
          <w:rFonts w:ascii="Times New Roman" w:hAnsi="Times New Roman" w:cs="Times New Roman"/>
          <w:i/>
          <w:sz w:val="24"/>
          <w:szCs w:val="24"/>
        </w:rPr>
        <w:t>egzistuoja Dieve, ir visa, kas vyksta, vyksta vien tik pagal</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begalinės Dievo prigimties dėsnius“</w:t>
      </w:r>
      <w:r w:rsidRPr="00DA10EB">
        <w:rPr>
          <w:rStyle w:val="Puslapioinaosnuoroda"/>
          <w:rFonts w:ascii="Times New Roman" w:hAnsi="Times New Roman" w:cs="Times New Roman"/>
          <w:i/>
          <w:sz w:val="24"/>
          <w:szCs w:val="24"/>
        </w:rPr>
        <w:footnoteReference w:id="43"/>
      </w:r>
      <w:r w:rsidRPr="00DA10EB">
        <w:rPr>
          <w:rFonts w:ascii="Times New Roman" w:hAnsi="Times New Roman" w:cs="Times New Roman"/>
          <w:sz w:val="24"/>
          <w:szCs w:val="24"/>
        </w:rPr>
        <w:t xml:space="preserve">  B.Spinoza teigia, kad pirmiausia, iki bet kokių įstatymų  </w:t>
      </w:r>
      <w:r w:rsidRPr="00DA10EB">
        <w:rPr>
          <w:rFonts w:ascii="Times New Roman" w:hAnsi="Times New Roman" w:cs="Times New Roman"/>
          <w:sz w:val="24"/>
          <w:szCs w:val="24"/>
        </w:rPr>
        <w:lastRenderedPageBreak/>
        <w:t xml:space="preserve">buvo prigimtinė žmogaus būklė, vėliau atsirado dieviškasis įstatymas, kuris iš pradžių įtvirtino Dievo ir jo tautos santykius, o </w:t>
      </w:r>
      <w:r w:rsidR="00A53C40">
        <w:rPr>
          <w:rFonts w:ascii="Times New Roman" w:hAnsi="Times New Roman" w:cs="Times New Roman"/>
          <w:sz w:val="24"/>
          <w:szCs w:val="24"/>
        </w:rPr>
        <w:t>vėliau</w:t>
      </w:r>
      <w:r w:rsidRPr="00DA10EB">
        <w:rPr>
          <w:rFonts w:ascii="Times New Roman" w:hAnsi="Times New Roman" w:cs="Times New Roman"/>
          <w:sz w:val="24"/>
          <w:szCs w:val="24"/>
        </w:rPr>
        <w:t xml:space="preserve"> išplėstas ir kitiems, nes įtvirtino bendrąsias žmogiškąsias dorybes. Pagaliau buvo priimti</w:t>
      </w:r>
      <w:r w:rsidR="00A53C40">
        <w:rPr>
          <w:rFonts w:ascii="Times New Roman" w:hAnsi="Times New Roman" w:cs="Times New Roman"/>
          <w:sz w:val="24"/>
          <w:szCs w:val="24"/>
        </w:rPr>
        <w:t xml:space="preserve"> ir</w:t>
      </w:r>
      <w:r w:rsidRPr="00DA10EB">
        <w:rPr>
          <w:rFonts w:ascii="Times New Roman" w:hAnsi="Times New Roman" w:cs="Times New Roman"/>
          <w:sz w:val="24"/>
          <w:szCs w:val="24"/>
        </w:rPr>
        <w:t xml:space="preserve"> pozityvūs įstatymai, sukūrę atskirų valstybių tvarką, kuri priklauso nuo atskiros tautos charakterio bruožų.</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Prigimtines žmogaus teises  B. Spinoza sieja ne su žmogaus protu, bet su jo valia, polinkiais ir norais. Politiniame traktate jis rašo, kad prigimtinė  kiekvieno žmogaus teisė tęsiasi tiek, kiek toli plinta jo galia. Visa tai, ką žmogus daro pagal savo prigimties dėsnius, jis vykdo aukštesnę gamtos teisę ir jos atžvilgiu turi  tiek teisių, kiek turi galių. Tuo tarpu protas nereikalauja nieko priešingo žmogaus prigimčiai, jis reikalauja save išsaugoti, mylėti, siekti naudos ir tobulėti. Pirmykštėje būklėje visokios  priemonės, tiek protingos, tiek ir neprotingos , kurias žmogus naudoja apsaugoti save yra prigimtinės teisės pateisinamos. Prigimtinė teisė tik draudžia tai, ko niekas sau nenori, bet  ji nesmerkia nei karų, nei neapykantos, nei nuodėmės, nei apgaulės, nei viso kito, ką patiria žmogaus geiduliai. Žmogus tol vykdo savo prigimtinę teisę, kol gali atremti kito visokią savivalę, keršyti už jam padarytas skriaudas ir gyventi taip, kaip jam patinka. Gamtos teisė neapsiriboja žmogaus teisių sritimi, kurios liečia tik jo asmens ir turto išsaugojimą, bet apima daug kitų teisių, kurios apibrėžia amžinąją visos gamtos tvarką ir pagal kurią žmogus, būdamas gamtos dalis, turi gyventi ir elgtis.</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B.Spinoza, kaip ir T. Hobsas teigia, kad žmogus žmogui priešas, visi žmones yra savanaudžiai, kerštingi, savo elgesyje daugiau vadovaujasi emocijomis negu protu. Todėl  siekiant suderinti savanaudiškus žmonių interesus, būtina sutelkti juos į bendriją, sudaryti visuomeninę sutartį ir įkurti valstybę. B.Spinozos požiūriu, žmones jungtis į bendriją skatina ir tai, kad jie nemėgsta vienatvės, jiems būdingas poreikis susitarti tarpusavyje.  Sudarius visuomeninę sutartį asmuo atsisako nuo tiek savo prigimtinių teisių, turėtų pirmykštėje būklėje, kiek</w:t>
      </w:r>
      <w:r w:rsidR="00A53C40">
        <w:rPr>
          <w:rFonts w:ascii="Times New Roman" w:hAnsi="Times New Roman" w:cs="Times New Roman"/>
          <w:sz w:val="24"/>
          <w:szCs w:val="24"/>
        </w:rPr>
        <w:t xml:space="preserve"> to</w:t>
      </w:r>
      <w:r w:rsidRPr="00DA10EB">
        <w:rPr>
          <w:rFonts w:ascii="Times New Roman" w:hAnsi="Times New Roman" w:cs="Times New Roman"/>
          <w:sz w:val="24"/>
          <w:szCs w:val="24"/>
        </w:rPr>
        <w:t xml:space="preserve"> reikalauja jo nauja visuomeninė padėtis. Nuo to momento žmogaus teisės nustatomos ne jo valia ir jėga, bet visuomenės valia, kuri ateityje bus jo  valios tvarkytoja. Valstybė, susikūrusi sutarties pagrindu, pasisavina teisę spręsti, kas gera ir kas  bloga,  turi galią nustatyti bendro gyvenimo tvarką, leisti įstatymus ir juos įgyvendinti net grasinant sankcijomis, nes vien protas nepajėgia suvaržyti emocijų. Tačiau B.Spinoza mano, kad nors įstatymai ir suvaržo žmonių priešiškumą,  jie negali pakeisti žmonių prigimties. Todėl išmintingi valdovai turėtų naudotis tais žmonių jausmais, kurie naudingi valstybei, žadina piliečių lūkesčius įgyti kokias nors vertybes,  </w:t>
      </w:r>
      <w:r w:rsidRPr="00DA10EB">
        <w:rPr>
          <w:rFonts w:ascii="Times New Roman" w:hAnsi="Times New Roman" w:cs="Times New Roman"/>
          <w:sz w:val="24"/>
          <w:szCs w:val="24"/>
        </w:rPr>
        <w:lastRenderedPageBreak/>
        <w:t>negu juos gąsdinti bausme ar sankcijomis. Dievas Kristų atsiuntė į žemę tam, kad žmones būtų skatinami dorai elgtis ne vien dėl įstatymų, bet pirmiausia dėl savo dorovinių nuostatų.</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Prancūzų švietėjas ir racionalizmo filosofijos atstovas </w:t>
      </w:r>
      <w:r w:rsidRPr="00DA10EB">
        <w:rPr>
          <w:rFonts w:ascii="Times New Roman" w:hAnsi="Times New Roman" w:cs="Times New Roman"/>
          <w:i/>
          <w:sz w:val="24"/>
          <w:szCs w:val="24"/>
        </w:rPr>
        <w:t xml:space="preserve">Šarlis Luji Monteskje (1689-1755)  </w:t>
      </w:r>
      <w:r w:rsidRPr="00DA10EB">
        <w:rPr>
          <w:rFonts w:ascii="Times New Roman" w:hAnsi="Times New Roman" w:cs="Times New Roman"/>
          <w:sz w:val="24"/>
          <w:szCs w:val="24"/>
        </w:rPr>
        <w:t xml:space="preserve"> prigimtinės teisės idėjas išdėstė savo veikale „ Įstatymų dvasia“.</w:t>
      </w:r>
      <w:r w:rsidRPr="00DA10EB">
        <w:rPr>
          <w:rStyle w:val="Puslapioinaosnuoroda"/>
          <w:rFonts w:ascii="Times New Roman" w:hAnsi="Times New Roman" w:cs="Times New Roman"/>
          <w:sz w:val="24"/>
          <w:szCs w:val="24"/>
        </w:rPr>
        <w:footnoteReference w:id="44"/>
      </w:r>
      <w:r w:rsidRPr="00DA10EB">
        <w:rPr>
          <w:rFonts w:ascii="Times New Roman" w:hAnsi="Times New Roman" w:cs="Times New Roman"/>
          <w:sz w:val="24"/>
          <w:szCs w:val="24"/>
        </w:rPr>
        <w:t xml:space="preserve"> Tai didelės apimties veikalas, susidedantis iš dviejų tomų, pirmame tome yra 20 knygų, o antrame tome-11 knygų, kurios dar suskirstytos į atskirus skyrius.  Š.L.Monteskje rašė, kad jis šiame savo veikale  neskiria politinių įstatymų nuo civilinių, nes jis tiria ne pačius įstatymus, bet jų dvasią, kuri yra įvairiuose įstatymuose ir įvairiuose šių įstatymų santykiuose su įvairiais daiktais. </w:t>
      </w:r>
      <w:r w:rsidRPr="00DA10EB">
        <w:rPr>
          <w:rFonts w:ascii="Times New Roman" w:hAnsi="Times New Roman" w:cs="Times New Roman"/>
          <w:i/>
          <w:sz w:val="24"/>
          <w:szCs w:val="24"/>
        </w:rPr>
        <w:t>Įstatymų dvasią</w:t>
      </w:r>
      <w:r w:rsidRPr="00DA10EB">
        <w:rPr>
          <w:rFonts w:ascii="Times New Roman" w:hAnsi="Times New Roman" w:cs="Times New Roman"/>
          <w:sz w:val="24"/>
          <w:szCs w:val="24"/>
        </w:rPr>
        <w:t xml:space="preserve">, anot jo,  sudaro tam tikrų aplinkybių visuma. Įstatymai turi būti glaudžiai susiję su tautos, kuriai jie skiriami, ypatybėmis, ir tik nepaprastai retais atvejais vienos tautos įstatymai gali tikti kitai valstybei. </w:t>
      </w:r>
      <w:r w:rsidR="00A53C40">
        <w:rPr>
          <w:rFonts w:ascii="Times New Roman" w:hAnsi="Times New Roman" w:cs="Times New Roman"/>
          <w:sz w:val="24"/>
          <w:szCs w:val="24"/>
        </w:rPr>
        <w:t>I</w:t>
      </w:r>
      <w:r w:rsidRPr="00DA10EB">
        <w:rPr>
          <w:rFonts w:ascii="Times New Roman" w:hAnsi="Times New Roman" w:cs="Times New Roman"/>
          <w:sz w:val="24"/>
          <w:szCs w:val="24"/>
        </w:rPr>
        <w:t>statymai turi atitikti fizines šalies ypatybes, jos klimatą,</w:t>
      </w:r>
      <w:r w:rsidR="00A53C40">
        <w:rPr>
          <w:rFonts w:ascii="Times New Roman" w:hAnsi="Times New Roman" w:cs="Times New Roman"/>
          <w:sz w:val="24"/>
          <w:szCs w:val="24"/>
        </w:rPr>
        <w:t>(</w:t>
      </w:r>
      <w:r w:rsidRPr="00DA10EB">
        <w:rPr>
          <w:rFonts w:ascii="Times New Roman" w:hAnsi="Times New Roman" w:cs="Times New Roman"/>
          <w:sz w:val="24"/>
          <w:szCs w:val="24"/>
        </w:rPr>
        <w:t xml:space="preserve"> šaltą, karštą, vidutinį,</w:t>
      </w:r>
      <w:r w:rsidR="00A53C40">
        <w:rPr>
          <w:rFonts w:ascii="Times New Roman" w:hAnsi="Times New Roman" w:cs="Times New Roman"/>
          <w:sz w:val="24"/>
          <w:szCs w:val="24"/>
        </w:rPr>
        <w:t>)</w:t>
      </w:r>
      <w:r w:rsidRPr="00DA10EB">
        <w:rPr>
          <w:rFonts w:ascii="Times New Roman" w:hAnsi="Times New Roman" w:cs="Times New Roman"/>
          <w:sz w:val="24"/>
          <w:szCs w:val="24"/>
        </w:rPr>
        <w:t xml:space="preserve"> </w:t>
      </w:r>
      <w:r w:rsidR="00A53C40">
        <w:rPr>
          <w:rFonts w:ascii="Times New Roman" w:hAnsi="Times New Roman" w:cs="Times New Roman"/>
          <w:sz w:val="24"/>
          <w:szCs w:val="24"/>
        </w:rPr>
        <w:t>,</w:t>
      </w:r>
      <w:r w:rsidRPr="00DA10EB">
        <w:rPr>
          <w:rFonts w:ascii="Times New Roman" w:hAnsi="Times New Roman" w:cs="Times New Roman"/>
          <w:sz w:val="24"/>
          <w:szCs w:val="24"/>
        </w:rPr>
        <w:t>dirvožemio būklę, šalies  dydį, tautos gyvenimo būdą atitinkantį valstybės santvarką, gyventojų religiją, jų polinkius, turtingumą, gyventojų skaičių, prekybą, tautos būdą ir papročius. Pagaliau įstatymai susiję tarpusavyje ir priklauso nuo savo kilmės aplinkybių, įstatymų leidėjo tikslo, nuo įstatymų priėmimo tvarkos. Nesunku pastebti, kad įstatymų dvasiai jis priskiria ir prigimtinių įstatymų idėjas, nes jie kyla iš žmogaus prigimties, todėl yra visų įstatymų priekyje.</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Skyriuje  „</w:t>
      </w:r>
      <w:r w:rsidRPr="00DA10EB">
        <w:rPr>
          <w:rFonts w:ascii="Times New Roman" w:hAnsi="Times New Roman" w:cs="Times New Roman"/>
          <w:i/>
          <w:sz w:val="24"/>
          <w:szCs w:val="24"/>
        </w:rPr>
        <w:t>Apie įstatymus apskritai“</w:t>
      </w:r>
      <w:r w:rsidRPr="00DA10EB">
        <w:rPr>
          <w:rFonts w:ascii="Times New Roman" w:hAnsi="Times New Roman" w:cs="Times New Roman"/>
          <w:sz w:val="24"/>
          <w:szCs w:val="24"/>
        </w:rPr>
        <w:t xml:space="preserve"> Š.L. Monteskje rašė, kad Dievas turi savo įstatymus, materialus pasaulis turi savo įstatymus, gyvuliai ir žmonės- savo įstatymus, o aukštesni intelektai tarp žmonių- vėl gi savo įstatymus. Anot jo, siekiant pažinti žmogų reikia įsivaizduoti, koks jis buvo prieš susikuriant visuomenei, t.y. pirmykštėje gamtiškoje padėtyje, nes būdamas toje padėtyje jis įgyja prigimtinius įstatymus. Tai, jo manymu, tokie įstatymai: pirmas prigimtinis įstatymas-taika, antras-siekis maitinti save, tuo tikslu dėl savo silpnumo jungtis su kitais žmonėmis, trečias-smagumas, kurį žmones patiria vienas nuo kito ir ką nors gauna , ir ketvirtas- noras gyventi visuomenėje, nes žmogus supranta tokio gyvenimo patogumus.  Kai tik žmones pradeda gyventi visuomenėje, jie praranda savo silpnumo jausmą ir lygybė, kuri buvo tarp žmonių pirmykštėje būklėje nyksta, tarp atskirų asmenų ir tarp visuomenių prasideda karas. Todėl atsiranda būtinas reikalas turėti įstatymus, nes kovos būdai verčia kurti įvairius įstatymus. Santykiams tarp tautų tvarkyti susikuria tarptautinė teisė, tarp atskirų individų ir visuomenės- politinė teisė, o tarp atskirų individų-civilinė teisė. </w:t>
      </w:r>
    </w:p>
    <w:p w:rsidR="00AB3CC3" w:rsidRDefault="00CA0177" w:rsidP="00AB3CC3">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lastRenderedPageBreak/>
        <w:t xml:space="preserve">   </w:t>
      </w:r>
      <w:r w:rsidR="00AB3CC3">
        <w:rPr>
          <w:rFonts w:ascii="Times New Roman" w:hAnsi="Times New Roman" w:cs="Times New Roman"/>
          <w:sz w:val="24"/>
          <w:szCs w:val="24"/>
        </w:rPr>
        <w:t xml:space="preserve">Kitas prancūzų atgimimo epochos švietėjas </w:t>
      </w:r>
      <w:r w:rsidR="00AB3CC3">
        <w:rPr>
          <w:rFonts w:ascii="Times New Roman" w:hAnsi="Times New Roman" w:cs="Times New Roman"/>
          <w:i/>
          <w:sz w:val="24"/>
          <w:szCs w:val="24"/>
        </w:rPr>
        <w:t xml:space="preserve">Žanas Žakas Ruso ( 1712-1778) </w:t>
      </w:r>
      <w:r w:rsidR="00AB3CC3">
        <w:rPr>
          <w:rFonts w:ascii="Times New Roman" w:hAnsi="Times New Roman" w:cs="Times New Roman"/>
          <w:sz w:val="24"/>
          <w:szCs w:val="24"/>
        </w:rPr>
        <w:t>žmogaus ir jo santykio su gamta bei prigimtinės teisės koncepciją išdėstė veikaluose „Samprotavimas apie žmonių nelygybės kilmę ir pagrindus“ ir „Apie visuomenės sutartį, arba politinės teisės principai“</w:t>
      </w:r>
      <w:r w:rsidR="00AB3CC3">
        <w:rPr>
          <w:rStyle w:val="Puslapioinaosnuoroda"/>
          <w:rFonts w:ascii="Times New Roman" w:hAnsi="Times New Roman" w:cs="Times New Roman"/>
        </w:rPr>
        <w:footnoteReference w:id="45"/>
      </w:r>
      <w:r w:rsidR="00AB3CC3">
        <w:rPr>
          <w:rFonts w:ascii="Times New Roman" w:hAnsi="Times New Roman" w:cs="Times New Roman"/>
          <w:sz w:val="24"/>
          <w:szCs w:val="24"/>
        </w:rPr>
        <w:t xml:space="preserve"> Priešingai negu racionalizmo atstovai, kurie teigė, kad žmogaus ir gamtos santykių pažinimas glūdi žmogaus prote,  Ž.Ž.Ruso  teigė, kad šių santykių pagrindas yra žmogaus jutimai, nes žmogus pirmiausia yra jaučianti ir tik po to mąstanti būtybė. Išskyręs jutimą nuo proto jis išskyrė ir žmogaus pirmykštę natūralią padėtį (</w:t>
      </w:r>
      <w:r w:rsidR="00AB3CC3">
        <w:rPr>
          <w:rFonts w:ascii="Times New Roman" w:hAnsi="Times New Roman" w:cs="Times New Roman"/>
          <w:i/>
          <w:sz w:val="24"/>
          <w:szCs w:val="24"/>
        </w:rPr>
        <w:t>status naturalis</w:t>
      </w:r>
      <w:r w:rsidR="00AB3CC3">
        <w:rPr>
          <w:rFonts w:ascii="Times New Roman" w:hAnsi="Times New Roman" w:cs="Times New Roman"/>
          <w:sz w:val="24"/>
          <w:szCs w:val="24"/>
        </w:rPr>
        <w:t>) nuo civilinės padėties (</w:t>
      </w:r>
      <w:r w:rsidR="00AB3CC3">
        <w:rPr>
          <w:rFonts w:ascii="Times New Roman" w:hAnsi="Times New Roman" w:cs="Times New Roman"/>
          <w:i/>
          <w:sz w:val="24"/>
          <w:szCs w:val="24"/>
        </w:rPr>
        <w:t>status civilis).</w:t>
      </w:r>
      <w:r w:rsidR="00AB3CC3">
        <w:rPr>
          <w:rFonts w:ascii="Times New Roman" w:hAnsi="Times New Roman" w:cs="Times New Roman"/>
          <w:sz w:val="24"/>
          <w:szCs w:val="24"/>
        </w:rPr>
        <w:t xml:space="preserve"> Tuo jis išskyrė natūralią ( gamtinę) ir visuomeninę žmogaus prigimtį. Natūraliai žmogaus prigimčiai  jis priskyrė  </w:t>
      </w:r>
      <w:r w:rsidR="00AB3CC3">
        <w:rPr>
          <w:rFonts w:ascii="Times New Roman" w:hAnsi="Times New Roman" w:cs="Times New Roman"/>
          <w:i/>
          <w:sz w:val="24"/>
          <w:szCs w:val="24"/>
        </w:rPr>
        <w:t>laisvę, lygybę, dorybę, meilę, humanizmą.</w:t>
      </w:r>
      <w:r w:rsidR="00AB3CC3">
        <w:rPr>
          <w:rFonts w:ascii="Times New Roman" w:hAnsi="Times New Roman" w:cs="Times New Roman"/>
          <w:sz w:val="24"/>
          <w:szCs w:val="24"/>
        </w:rPr>
        <w:t xml:space="preserve"> Tuo tarpu visuomeninė (civilinė)  padėtis, neišvengiamai paneigia žmogaus natūralią padėtį ir dėl to atsiranda socialinė nelygybė, , amoralumas, išnaudojimas, vergija, politinis viešpatavimas ir t.t. Pirmykštėje natūralioje padėtyje, , kurią </w:t>
      </w:r>
      <w:r w:rsidR="00AB3CC3">
        <w:rPr>
          <w:rFonts w:ascii="Times New Roman" w:hAnsi="Times New Roman" w:cs="Times New Roman"/>
          <w:sz w:val="24"/>
          <w:szCs w:val="24"/>
          <w:lang w:val="en-US"/>
        </w:rPr>
        <w:t>Ž,Ž.Ruso</w:t>
      </w:r>
      <w:r w:rsidR="00AB3CC3">
        <w:rPr>
          <w:rFonts w:ascii="Times New Roman" w:hAnsi="Times New Roman" w:cs="Times New Roman"/>
          <w:sz w:val="24"/>
          <w:szCs w:val="24"/>
        </w:rPr>
        <w:t xml:space="preserve"> vadino „aukso amžiumi“</w:t>
      </w:r>
      <w:r w:rsidR="00AB3CC3">
        <w:rPr>
          <w:rFonts w:ascii="Times New Roman" w:hAnsi="Times New Roman" w:cs="Times New Roman"/>
          <w:sz w:val="24"/>
          <w:szCs w:val="24"/>
          <w:lang w:val="en-US"/>
        </w:rPr>
        <w:t>,</w:t>
      </w:r>
      <w:r w:rsidR="00AB3CC3">
        <w:rPr>
          <w:rFonts w:ascii="Times New Roman" w:hAnsi="Times New Roman" w:cs="Times New Roman"/>
          <w:sz w:val="24"/>
          <w:szCs w:val="24"/>
        </w:rPr>
        <w:t xml:space="preserve"> visi žmonės buvo  laisvi, vienodai naudojosi visomis gamtos gėrybėmis. Tarpusavio santykiuose žmones vadovavosi </w:t>
      </w:r>
      <w:r w:rsidR="00AB3CC3">
        <w:rPr>
          <w:rFonts w:ascii="Times New Roman" w:hAnsi="Times New Roman" w:cs="Times New Roman"/>
          <w:i/>
          <w:sz w:val="24"/>
          <w:szCs w:val="24"/>
        </w:rPr>
        <w:t>gamtos įstatymu</w:t>
      </w:r>
      <w:r w:rsidR="00AB3CC3">
        <w:rPr>
          <w:rFonts w:ascii="Times New Roman" w:hAnsi="Times New Roman" w:cs="Times New Roman"/>
          <w:sz w:val="24"/>
          <w:szCs w:val="24"/>
        </w:rPr>
        <w:t xml:space="preserve">- taisyklių rinkiniu, kurių taikymas užtikrino jų gerovę. Tačiau Ž.Ž.Ruso manė, kad </w:t>
      </w:r>
      <w:r w:rsidR="00AB3CC3">
        <w:rPr>
          <w:rFonts w:ascii="Times New Roman" w:hAnsi="Times New Roman" w:cs="Times New Roman"/>
          <w:sz w:val="24"/>
          <w:szCs w:val="24"/>
          <w:lang w:val="en-US"/>
        </w:rPr>
        <w:t>kiekvienas,</w:t>
      </w:r>
      <w:r w:rsidR="00AB3CC3">
        <w:rPr>
          <w:rFonts w:ascii="Times New Roman" w:hAnsi="Times New Roman" w:cs="Times New Roman"/>
          <w:sz w:val="24"/>
          <w:szCs w:val="24"/>
        </w:rPr>
        <w:t xml:space="preserve"> kuriam toks įstatymas taikomas, turi sąmoningai jam paklusti, t.y. tikrai būti gamtos įstatymu ir kalbėti pačios gamtos balsu. Iš pirmykštės natūralios padėties Ž.Ž. Ruso išveda ir prigimtinės teisės principus, kurie   yra ankstesni už žmogaus protą. </w:t>
      </w:r>
      <w:r w:rsidR="00AB3CC3">
        <w:rPr>
          <w:rFonts w:ascii="Times New Roman" w:hAnsi="Times New Roman" w:cs="Times New Roman"/>
          <w:sz w:val="24"/>
          <w:szCs w:val="24"/>
          <w:lang w:val="en-US"/>
        </w:rPr>
        <w:t>A</w:t>
      </w:r>
      <w:r w:rsidR="00AB3CC3">
        <w:rPr>
          <w:rFonts w:ascii="Times New Roman" w:hAnsi="Times New Roman" w:cs="Times New Roman"/>
          <w:sz w:val="24"/>
          <w:szCs w:val="24"/>
        </w:rPr>
        <w:t xml:space="preserve">nkstesni už proto atsiradimą žmoguje yra du pradai: vienas paskatina labai rūpintis savo  gerove ir savisauga, o kitas-įkvepia pasibjaurėjimą, matant žūstančią arba kenčiančią bet kokią gyvą būtybę. Iš šių dviejų pradų, prie kurių dar reikia pridėti ir dauginimosi savybes,  išplaukia prigimtinės teisės principai, kuriuos vėliau protas vėl turi savaip pagrįsti.  Prigimtinės teisės principai  yra tokie:“ </w:t>
      </w:r>
      <w:r w:rsidR="00AB3CC3">
        <w:rPr>
          <w:rFonts w:ascii="Times New Roman" w:hAnsi="Times New Roman" w:cs="Times New Roman"/>
          <w:i/>
          <w:sz w:val="24"/>
          <w:szCs w:val="24"/>
        </w:rPr>
        <w:t>Elkis su kitais taip, kaip norėtum, kad su tavimi elgtųsi“,</w:t>
      </w:r>
      <w:r w:rsidR="00AB3CC3">
        <w:rPr>
          <w:rFonts w:ascii="Times New Roman" w:hAnsi="Times New Roman" w:cs="Times New Roman"/>
          <w:sz w:val="24"/>
          <w:szCs w:val="24"/>
        </w:rPr>
        <w:t xml:space="preserve"> o naudingesnis už pirmąjį yra principas „ </w:t>
      </w:r>
      <w:r w:rsidR="00AB3CC3">
        <w:rPr>
          <w:rFonts w:ascii="Times New Roman" w:hAnsi="Times New Roman" w:cs="Times New Roman"/>
          <w:i/>
          <w:sz w:val="24"/>
          <w:szCs w:val="24"/>
        </w:rPr>
        <w:t>Rūpinkis savo gerove, kaip galima mažiau kitam pakenkdamas“</w:t>
      </w:r>
      <w:r w:rsidR="00AB3CC3">
        <w:rPr>
          <w:rStyle w:val="Puslapioinaosnuoroda"/>
          <w:rFonts w:ascii="Times New Roman" w:hAnsi="Times New Roman" w:cs="Times New Roman"/>
          <w:i/>
        </w:rPr>
        <w:footnoteReference w:id="46"/>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      </w:t>
      </w:r>
      <w:r>
        <w:rPr>
          <w:rFonts w:ascii="Times New Roman" w:hAnsi="Times New Roman" w:cs="Times New Roman"/>
          <w:sz w:val="24"/>
          <w:szCs w:val="24"/>
        </w:rPr>
        <w:t>Pirmykštės natūralios padėties pasikeitimą į visuomeninę (civilinę) padėtį</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lėmė žmonių nelygybė, kuri pirmykštėje padėtyje buvo minimali ir vos jaučiama. </w:t>
      </w:r>
      <w:r>
        <w:rPr>
          <w:rFonts w:ascii="Times New Roman" w:hAnsi="Times New Roman" w:cs="Times New Roman"/>
          <w:sz w:val="24"/>
          <w:szCs w:val="24"/>
          <w:lang w:val="en-US"/>
        </w:rPr>
        <w:t xml:space="preserve">Ž.ž.Ruso </w:t>
      </w:r>
      <w:r>
        <w:rPr>
          <w:rFonts w:ascii="Times New Roman" w:hAnsi="Times New Roman" w:cs="Times New Roman"/>
          <w:sz w:val="24"/>
          <w:szCs w:val="24"/>
        </w:rPr>
        <w:t xml:space="preserve">rašė: „žmonių giminėje aš įžvelgiu dvi nelygybės rūšis: vieną vadinu fizine, arba natūralia, nes ją nustatė gamta ir sudaro amžiaus, sveikatos, kūno jėgų ir proto arba dvasios savybių skirtumai; kitą galima pavadinti sąlygine arba politine nelygybe, nes ji priklauso nuo tam tikrų susitarimų ir nustatoma </w:t>
      </w:r>
      <w:r>
        <w:rPr>
          <w:rFonts w:ascii="Times New Roman" w:hAnsi="Times New Roman" w:cs="Times New Roman"/>
          <w:sz w:val="24"/>
          <w:szCs w:val="24"/>
        </w:rPr>
        <w:lastRenderedPageBreak/>
        <w:t>arba jau bent įtvirtinama žmonių sutikimu.“</w:t>
      </w:r>
      <w:r>
        <w:rPr>
          <w:rStyle w:val="Puslapioinaosnuoroda"/>
          <w:rFonts w:ascii="Times New Roman" w:hAnsi="Times New Roman" w:cs="Times New Roman"/>
        </w:rPr>
        <w:footnoteReference w:id="47"/>
      </w:r>
      <w:r>
        <w:rPr>
          <w:rFonts w:ascii="Times New Roman" w:hAnsi="Times New Roman" w:cs="Times New Roman"/>
          <w:sz w:val="24"/>
          <w:szCs w:val="24"/>
        </w:rPr>
        <w:t xml:space="preserve"> Tam didelę  įtaką turėjo,  privačios nuosavybės atsiradimas. Kai atsirado pirmasis, kuris aptvėręs žemės sklypą, sumanė pasakyti „čia mano“ ir rado tokių lengvatikių žmonių, kad juo patikėjo, tai jis buvo tikrasis politinės visuomenės kūrėjas. Taigi visuomeninės sutarties sudarymą ir politinės visuomenės atsiradim</w:t>
      </w:r>
      <w:r>
        <w:rPr>
          <w:rFonts w:ascii="Times New Roman" w:hAnsi="Times New Roman" w:cs="Times New Roman"/>
          <w:sz w:val="24"/>
          <w:szCs w:val="24"/>
          <w:lang w:val="en-US"/>
        </w:rPr>
        <w:t>ą</w:t>
      </w:r>
      <w:r>
        <w:rPr>
          <w:rFonts w:ascii="Times New Roman" w:hAnsi="Times New Roman" w:cs="Times New Roman"/>
          <w:sz w:val="24"/>
          <w:szCs w:val="24"/>
        </w:rPr>
        <w:t xml:space="preserve"> lėmė prigimtinė žmonių nelygybė ir privačios nuosavybės atsiradimas, kuri</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tą nelygybę dar labiau pagilino.   Ž.Ž. Ruso teigė, kad visuomeninė sutartis iš gamtos paveldėtą fizinę nelygybę pakeičia moraline ir teisine lygybe, todėl žmones, būdami nelygūs jėga ir sugebėjimais, remiantis susitarimu ir teise, tampa lygūs. Kartu jis daro prielaidą, kad kai valdymas yra netikęs, ši lygybė yra tik tariama ir apgaulinga, ji tarnauja tik tam, kad vargšą laikytų skurde, o turtuoliui padėtų išsaugoti tai, ką jis neteisėtai pasisavino. Todėl politinė būklė naudinga žmonėms tik dėl to, kad visi jie ką nors turi ir nė vienas jų neturi per daug. Tokia  visuomeninė būklė yra nauja visuomenės prigimtis o iš jos kylanti visuomenės prigimtinė teisė  yra šventa teisė, sudaranti visų kitų teisių pagrindą.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Pirmykštės natūralios padėties pasikeitimas į visuomeninę (civilinę) padėtį susijęs su didelėmis permainomis žmonių gyvenime. Šioje naujoje padėtyje žmogus turi atsisakyti nuo daugelio patogumų, kuriuos turėjo, būdamas prigimtinėje padėtyje, tačiau jis įgijo kitus, taip pat didelius patogumus: žmogus, kuris iki šiol matė tik save, priverstas elgtis su kitais pirmiausia pasikliaudamas savo protu, o ne instinktu, lavinti savo sugebėjimus ir jausmus, įgyti pilietinę laisvę ir teisę į savo nuosavybę. Nauja padėtis, pagrįsta visuomenine sutartimi, nustato tokią piliečių lygybę, kad jie visi prisiima įsipareigojimus tomis pačiomis sąlygomis ir visi turi naudotis vienodomis teisėmis. Ž.Ž. Ruso nuomone, įsipareigojimai, siejantys mus su visuomenine sutartimi, nepažeidžiami tik todėl, kad jie yra savitarpiški, o jų prigimtis tokia, kad juos vykdant, neįmanoma veikti kitų labui, kartu neveikiant ir savo labui. Tai rodo, </w:t>
      </w:r>
      <w:r>
        <w:rPr>
          <w:rFonts w:ascii="Times New Roman" w:hAnsi="Times New Roman" w:cs="Times New Roman"/>
          <w:i/>
          <w:sz w:val="24"/>
          <w:szCs w:val="24"/>
        </w:rPr>
        <w:t>kad teisių lygybė ir jos pagimdyta teisingumo samprata atsiranda iš pirmenybės, kurią kiekvienas teikia sau pačiam, vadinasi-iš pačios žmogaus prigimties</w:t>
      </w:r>
      <w:r>
        <w:rPr>
          <w:rFonts w:ascii="Times New Roman" w:hAnsi="Times New Roman" w:cs="Times New Roman"/>
          <w:sz w:val="24"/>
          <w:szCs w:val="24"/>
        </w:rPr>
        <w:t>. Ž.Ž. Ruso pripažįsta, kad egzistuoja visuotinis teisingumas, kurį diktuoja protas, bet kad mes jį pripažintume, jis turi būti abipusis, t.y. būtini susitarimai ir įstatymai, kad sujungtų teises ir pareigas ir tuo grąžintų teisingumą prie jo objekto. Visuomeninėje padėtyje, kitaip negu prigimtinėje padėtyje, visas teises nustato įstatymas</w:t>
      </w:r>
      <w:r>
        <w:rPr>
          <w:rFonts w:ascii="Times New Roman" w:hAnsi="Times New Roman" w:cs="Times New Roman"/>
          <w:sz w:val="24"/>
          <w:szCs w:val="24"/>
          <w:lang w:val="en-US"/>
        </w:rPr>
        <w:t xml:space="preserve">, </w:t>
      </w:r>
      <w:r>
        <w:rPr>
          <w:rFonts w:ascii="Times New Roman" w:hAnsi="Times New Roman" w:cs="Times New Roman"/>
          <w:sz w:val="24"/>
          <w:szCs w:val="24"/>
        </w:rPr>
        <w:t>rašė autorius.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lastRenderedPageBreak/>
        <w:t xml:space="preserve">      </w:t>
      </w:r>
      <w:r>
        <w:rPr>
          <w:rFonts w:ascii="Times New Roman" w:hAnsi="Times New Roman" w:cs="Times New Roman"/>
          <w:sz w:val="24"/>
          <w:szCs w:val="24"/>
        </w:rPr>
        <w:t xml:space="preserve">   Ž.Ž. Ruso daug dėmesio skyrė ir nuosavybės teisės traktavimui, kuriame galima pastebėti tam tikrų prieštaravimų. Vienu atveju jis teigia, kad nuosavybės teisė yra prigimtinė, o kitu atveju kad ją sukuria tik žmogaus darbas. Jis rašė, kad nuosavybės sąvoka priklauso nuo daugelio kitų sąvokų, atsirado anksčiau už pačią nuosavybę ir žmogaus prote užgimė ne iš karto, </w:t>
      </w:r>
      <w:r>
        <w:rPr>
          <w:rFonts w:ascii="Times New Roman" w:hAnsi="Times New Roman" w:cs="Times New Roman"/>
          <w:sz w:val="24"/>
          <w:szCs w:val="24"/>
          <w:lang w:val="en-US"/>
        </w:rPr>
        <w:t xml:space="preserve">bet </w:t>
      </w:r>
      <w:r>
        <w:rPr>
          <w:rFonts w:ascii="Times New Roman" w:hAnsi="Times New Roman" w:cs="Times New Roman"/>
          <w:sz w:val="24"/>
          <w:szCs w:val="24"/>
        </w:rPr>
        <w:t>kai buvo pasiekta paskutinė prigimtinės būklės riba. Kai susiformavo ir išsiskyrė šeimos, atsirado ir savotiška šeimos nuosavybė į primityvų būstą ir namų apyvokos reikmenis. Sekantis nuosavybės  atsiradimo perioda</w:t>
      </w:r>
      <w:r>
        <w:rPr>
          <w:rFonts w:ascii="Times New Roman" w:hAnsi="Times New Roman" w:cs="Times New Roman"/>
          <w:sz w:val="24"/>
          <w:szCs w:val="24"/>
          <w:lang w:val="en-US"/>
        </w:rPr>
        <w:t>s b</w:t>
      </w:r>
      <w:r>
        <w:rPr>
          <w:rFonts w:ascii="Times New Roman" w:hAnsi="Times New Roman" w:cs="Times New Roman"/>
          <w:sz w:val="24"/>
          <w:szCs w:val="24"/>
        </w:rPr>
        <w:t>uvo žmonių bendruomenių susikūrimas ir laisvos žemės pasisavinimas,  kurį jis vadino „pirmojo užgrobimo teise“. Tačiau  tam, kad būtų pripažinta prigimtinė pirmojo  užgrobėjo teisė turėjo būti tokios sąlygos: 1) tokioje žemėje turėjo niekas negyventi, 2) užimti galima tik tiek žemės, kiek jos reikia prasimaitinti, 3) žemė turi būti dirbama ir tokią nuosavybę, nesant teisinių dokumentų, privalo pripažinti kiti.  Taigi</w:t>
      </w:r>
      <w:r>
        <w:rPr>
          <w:rFonts w:ascii="Times New Roman" w:hAnsi="Times New Roman" w:cs="Times New Roman"/>
          <w:sz w:val="24"/>
          <w:szCs w:val="24"/>
          <w:lang w:val="en-US"/>
        </w:rPr>
        <w:t xml:space="preserve"> </w:t>
      </w:r>
      <w:r>
        <w:rPr>
          <w:rFonts w:ascii="Times New Roman" w:hAnsi="Times New Roman" w:cs="Times New Roman"/>
          <w:sz w:val="24"/>
          <w:szCs w:val="24"/>
        </w:rPr>
        <w:t>prigimtine Ž.Ž.Ruso laikė šeimos nuosavybę, kuri reikalinga jos egzistavimui palaikyti, o susiformavus žmonių bendruomenėms-laisvos žemės pasisavinimo, t.y. „pirmojo užgrobimo teisę“. Toliau jis rašė, kad atsiradus amatams ir žemdirbystei bei vystant žemės ūkį neišvengiamas žemės dirbimo padarinys buvo jos padalinimas, o kai tik buvo pripažinta nuosavybė, turėjo atsirasti ir pirmieji teisingumo nuostatai, nes norint kiekvienam nustatyti jo dalį, reikia, kad kiekvienas ką nors turėtų. Ž.Ž.Ruso rašė, kad  žemės padalinimas pagimdė naujos rūšies teisę, būtent žemės nuosavybės teisę, skirtingą nuo teisės, išplaukiančios iš prigimtinio įstatymo.  Tačiau tuo jis nepaneigė prigimtinio   šeimos ir privačios žemės  nuosavybės pobūdžio, („pirmojo užgrobimo teisės“), nes nuosavybė</w:t>
      </w:r>
      <w:r>
        <w:rPr>
          <w:rFonts w:ascii="Times New Roman" w:hAnsi="Times New Roman" w:cs="Times New Roman"/>
          <w:sz w:val="24"/>
          <w:szCs w:val="24"/>
          <w:lang w:val="en-US"/>
        </w:rPr>
        <w:t xml:space="preserve">  </w:t>
      </w:r>
      <w:r>
        <w:rPr>
          <w:rFonts w:ascii="Times New Roman" w:hAnsi="Times New Roman" w:cs="Times New Roman"/>
          <w:sz w:val="24"/>
          <w:szCs w:val="24"/>
        </w:rPr>
        <w:t>buvo žmonių susitarimu pripažinta dar iki “ teisingumo nuostatų „ t.y. iki rašytinės teisės atsiradimo. Kita vertus, Ž.Ž. Ruso pripažino, kad ir po žemės padalinimo, susikūrus politinei visuomenei bei valstybei ir rašytinei teisei, daugelį žemės nuosavybės ir naudojimo santykių  kar</w:t>
      </w:r>
      <w:r>
        <w:rPr>
          <w:rFonts w:ascii="Times New Roman" w:hAnsi="Times New Roman" w:cs="Times New Roman"/>
          <w:sz w:val="24"/>
          <w:szCs w:val="24"/>
          <w:lang w:val="en-US"/>
        </w:rPr>
        <w:t>t</w:t>
      </w:r>
      <w:r>
        <w:rPr>
          <w:rFonts w:ascii="Times New Roman" w:hAnsi="Times New Roman" w:cs="Times New Roman"/>
          <w:sz w:val="24"/>
          <w:szCs w:val="24"/>
        </w:rPr>
        <w:t>u su rašytine teise reguliavo ir  prigimtinė teisė, papročiai ir tradicijos. Tuo tarsi buvo pripažintas prigimtinės teisės į žemės nuosavybę tęstinumas susikūrus valstybei ir  atsiradus rašytinei teisei.</w:t>
      </w:r>
      <w:r>
        <w:rPr>
          <w:rStyle w:val="Puslapioinaosnuoroda"/>
          <w:rFonts w:ascii="Times New Roman" w:hAnsi="Times New Roman" w:cs="Times New Roman"/>
        </w:rPr>
        <w:footnoteReference w:id="48"/>
      </w:r>
      <w:r>
        <w:rPr>
          <w:rFonts w:ascii="Times New Roman" w:hAnsi="Times New Roman" w:cs="Times New Roman"/>
          <w:sz w:val="24"/>
          <w:szCs w:val="24"/>
        </w:rPr>
        <w:t>Tačiau nežiūrint Ž.Ž.Ruso koncepcijos prieštaringumo, jo idėjos buvo plačiai propaguojamos ir praktiškai taikomos Prancūzijos revoliucijos metu bei įtvirtinant jos iškovojimus, įstatymų leidyboje, taip pat naudojamos vėlesniuose prigimtinės teisės tyrimuose.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Vokiečių filosofas </w:t>
      </w:r>
      <w:r>
        <w:rPr>
          <w:rFonts w:ascii="Times New Roman" w:hAnsi="Times New Roman" w:cs="Times New Roman"/>
          <w:i/>
          <w:sz w:val="24"/>
          <w:szCs w:val="24"/>
        </w:rPr>
        <w:t>Imanuelis Kantas ( 1724-1804)</w:t>
      </w:r>
      <w:r>
        <w:rPr>
          <w:rFonts w:ascii="Times New Roman" w:hAnsi="Times New Roman" w:cs="Times New Roman"/>
          <w:sz w:val="24"/>
          <w:szCs w:val="24"/>
        </w:rPr>
        <w:t xml:space="preserve">, buvęs Karaliaučiaus (dabar Kaliningradas-Rusija) universiteto profesorius, savo filosofinę žmogaus pažinimo koncepciją  </w:t>
      </w:r>
      <w:r>
        <w:rPr>
          <w:rFonts w:ascii="Times New Roman" w:hAnsi="Times New Roman" w:cs="Times New Roman"/>
          <w:sz w:val="24"/>
          <w:szCs w:val="24"/>
        </w:rPr>
        <w:lastRenderedPageBreak/>
        <w:t>išdėstė  veikaluose „Grynojo proto kritika“</w:t>
      </w:r>
      <w:r>
        <w:rPr>
          <w:rStyle w:val="Puslapioinaosnuoroda"/>
          <w:rFonts w:ascii="Times New Roman" w:hAnsi="Times New Roman" w:cs="Times New Roman"/>
        </w:rPr>
        <w:footnoteReference w:id="49"/>
      </w:r>
      <w:r>
        <w:rPr>
          <w:rFonts w:ascii="Times New Roman" w:hAnsi="Times New Roman" w:cs="Times New Roman"/>
          <w:sz w:val="24"/>
          <w:szCs w:val="24"/>
        </w:rPr>
        <w:t xml:space="preserve"> „Praktinio proto kritika“,</w:t>
      </w:r>
      <w:r>
        <w:rPr>
          <w:rStyle w:val="Puslapioinaosnuoroda"/>
          <w:rFonts w:ascii="Times New Roman" w:hAnsi="Times New Roman" w:cs="Times New Roman"/>
        </w:rPr>
        <w:footnoteReference w:id="50"/>
      </w:r>
      <w:r>
        <w:rPr>
          <w:rFonts w:ascii="Times New Roman" w:hAnsi="Times New Roman" w:cs="Times New Roman"/>
          <w:sz w:val="24"/>
          <w:szCs w:val="24"/>
        </w:rPr>
        <w:t xml:space="preserve"> kuri turi reikšmę ir žmogaus prigimties bei prigimtinės teisės pažinimui. I.Kanto teisės pažiūros  yra išdėstytos jo veikale „Metafiziniai teisės mokslo pagrindai.“ („Metaphysische Anfangsgrunde der Rechtslehre.“) </w:t>
      </w:r>
      <w:r>
        <w:rPr>
          <w:rStyle w:val="Puslapioinaosnuoroda"/>
          <w:rFonts w:ascii="Times New Roman" w:hAnsi="Times New Roman" w:cs="Times New Roman"/>
        </w:rPr>
        <w:footnoteReference w:id="51"/>
      </w:r>
      <w:r>
        <w:rPr>
          <w:rFonts w:ascii="Times New Roman" w:hAnsi="Times New Roman" w:cs="Times New Roman"/>
          <w:sz w:val="24"/>
          <w:szCs w:val="24"/>
        </w:rPr>
        <w:t xml:space="preserve">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„Grynojo proto kritikoje“ I.Kantas teigė, kad pasaulio reiškinių pažinimo pagrindas yra žmogaus protas, tačiau tas pažinimas turi savo ribas, už kurios žmogaus proto galia pasibaigia.  Gamta žmogui neegzistuoja grynu pavidalu, bet yra tokia, kokią ją padaro „grynasis protas“., t.y. grynojo proto išvesta sąvokų  sistema. Jis pateikė grynojo proto sąvokų  sistemą, kurią sudaro 12 kategorijų, žyminčių proto stebėjimo ir pažinimo riba</w:t>
      </w:r>
      <w:r>
        <w:rPr>
          <w:rFonts w:ascii="Times New Roman" w:hAnsi="Times New Roman" w:cs="Times New Roman"/>
          <w:sz w:val="24"/>
          <w:szCs w:val="24"/>
          <w:lang w:val="en-US"/>
        </w:rPr>
        <w:t xml:space="preserve">s </w:t>
      </w:r>
      <w:r>
        <w:rPr>
          <w:rFonts w:ascii="Times New Roman" w:hAnsi="Times New Roman" w:cs="Times New Roman"/>
          <w:sz w:val="24"/>
          <w:szCs w:val="24"/>
        </w:rPr>
        <w:t>lentelė.  Tačiau I. Kantas manė, kad jei „grynojo proto“ idėjos negali būti patvirtintos eksperimentu arba moksliškai, tai gal jos gali būti naudingos praktiniu požiūriu,  nes teisinga teorija tinka ir praktikai, žmogaus proto išvestus principus galima taikyti praktikoje. Kitame savo veikale „Praktinio proto kritika“ I. Kantas išdėstė moralės (dorovės) sąvokų sistemą, pripažino Dievo buvimą ir sielos nemirtingumą, valios laisvę. Jis teigė, kad praktinis protas skiriasi nuo grynojo proto, nes susijęs su žmogaus valia nagrinėja žmogaus „praktinio proto“ galimybes pažinti gamtos dėsnius ir pritaikyti juos savo poreikiams.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Žmogaus prigimtį I. Kantas aiškino per jutiminio (empirinio) ir praktinio proto pažinimo galimybes. Atsakydamas į klausimą, kas yra žmogus?, I. Kantas teigė, kad žmogus yra tokia būtybė, kuri vienu metu priklauso dviem skirtingiems pasauliams: gamtiniam pasauliui ir žmogaus protu suvokiamam žmogiškajam arba dorovinės laisvės pasauliui. Pirmuoju atveju žmogus, kaip fizinė būtybė priklauso nuo jutimais suvokiamų poreikių, troškimų, geidulių, bet  gali veikti tiktai esant tam tikroms priežastims, nes kaip gamtos dalis yra priverstas paisyti gamtos dėsnių ,paklusti jų diktuojamai tvarkai. Šiuo atveju žmogus, kaip fizinė būtybė negali būti </w:t>
      </w:r>
      <w:r>
        <w:rPr>
          <w:rFonts w:ascii="Times New Roman" w:hAnsi="Times New Roman" w:cs="Times New Roman"/>
          <w:sz w:val="24"/>
          <w:szCs w:val="24"/>
        </w:rPr>
        <w:lastRenderedPageBreak/>
        <w:t>laisvas. Antru atveju žmogus, kaip intelektuali būtybė ,santykiuose su išoriniu pasauliu gali laisvai reikštis ir veikti remiantis jo dvasioje „įrašytu“ ir protu suvokiamu dorovės dėsniu.  Jo veiksmai, kaip protingos būtybės,  nepriklauso nuo priežasties, bet priklauso tik nuo  geros valios ir žmogus privalo elgtis tik taip, kaip privalo, bet ne taip, kaip gali.</w:t>
      </w:r>
      <w:r>
        <w:rPr>
          <w:rStyle w:val="Puslapioinaosnuoroda"/>
          <w:rFonts w:ascii="Times New Roman" w:hAnsi="Times New Roman" w:cs="Times New Roman"/>
        </w:rPr>
        <w:footnoteReference w:id="52"/>
      </w:r>
      <w:r>
        <w:rPr>
          <w:rFonts w:ascii="Times New Roman" w:hAnsi="Times New Roman" w:cs="Times New Roman"/>
          <w:sz w:val="24"/>
          <w:szCs w:val="24"/>
        </w:rPr>
        <w:t xml:space="preserve"> I. Kanto nuomone, kai žmogus vadovaujasi visuotiniu dorovės dėsniu, tuomet jis </w:t>
      </w:r>
      <w:r>
        <w:rPr>
          <w:rFonts w:ascii="Times New Roman" w:hAnsi="Times New Roman" w:cs="Times New Roman"/>
          <w:i/>
          <w:sz w:val="24"/>
          <w:szCs w:val="24"/>
        </w:rPr>
        <w:t xml:space="preserve">iš tikrųjų yra laisvas </w:t>
      </w:r>
      <w:r>
        <w:rPr>
          <w:rFonts w:ascii="Times New Roman" w:hAnsi="Times New Roman" w:cs="Times New Roman"/>
          <w:sz w:val="24"/>
          <w:szCs w:val="24"/>
        </w:rPr>
        <w:t xml:space="preserve"> ir negali būti varžomas jokių išorinių autoritetų. Kiekvienas žmogus, suvokęs dorovės dėsnį yra  pajėgus  ir privalo  pagal šio dėsnio reikalavimus veikti aplinką, keisti realų pasaulį.  Praktinio proto suprastas principas, anot I. Kanto, skelbia: „Elkis</w:t>
      </w:r>
      <w:r>
        <w:rPr>
          <w:rFonts w:ascii="Times New Roman" w:hAnsi="Times New Roman" w:cs="Times New Roman"/>
          <w:i/>
          <w:sz w:val="24"/>
          <w:szCs w:val="24"/>
        </w:rPr>
        <w:t xml:space="preserve"> taip,</w:t>
      </w:r>
      <w:r>
        <w:rPr>
          <w:rFonts w:ascii="Times New Roman" w:hAnsi="Times New Roman" w:cs="Times New Roman"/>
          <w:sz w:val="24"/>
          <w:szCs w:val="24"/>
        </w:rPr>
        <w:t xml:space="preserve"> </w:t>
      </w:r>
      <w:r>
        <w:rPr>
          <w:rFonts w:ascii="Times New Roman" w:hAnsi="Times New Roman" w:cs="Times New Roman"/>
          <w:i/>
          <w:sz w:val="24"/>
          <w:szCs w:val="24"/>
        </w:rPr>
        <w:t>kad tavo valios maksima visada galėtų kartu būti visuotinis įstatymų leidimo principas.“</w:t>
      </w:r>
      <w:r>
        <w:rPr>
          <w:rFonts w:ascii="Times New Roman" w:hAnsi="Times New Roman" w:cs="Times New Roman"/>
          <w:sz w:val="24"/>
          <w:szCs w:val="24"/>
        </w:rPr>
        <w:t xml:space="preserve"> </w:t>
      </w:r>
      <w:r>
        <w:rPr>
          <w:rStyle w:val="Puslapioinaosnuoroda"/>
          <w:rFonts w:ascii="Times New Roman" w:hAnsi="Times New Roman" w:cs="Times New Roman"/>
        </w:rPr>
        <w:footnoteReference w:id="53"/>
      </w:r>
      <w:r>
        <w:rPr>
          <w:rFonts w:ascii="Times New Roman" w:hAnsi="Times New Roman" w:cs="Times New Roman"/>
          <w:sz w:val="24"/>
          <w:szCs w:val="24"/>
        </w:rPr>
        <w:t xml:space="preserve"> I.Kantas teigė, kad žmogaus valios laisvė, kuri nepriklauso nuo  kito priverčiančios savivalės, kiek ji suderinta su kito laisve ir atitinka visuotinį dorovės dėsnį ir yra </w:t>
      </w:r>
      <w:r>
        <w:rPr>
          <w:rFonts w:ascii="Times New Roman" w:hAnsi="Times New Roman" w:cs="Times New Roman"/>
          <w:i/>
          <w:sz w:val="24"/>
          <w:szCs w:val="24"/>
        </w:rPr>
        <w:t>ta vienintelė prigimtinė teisė</w:t>
      </w:r>
      <w:r>
        <w:rPr>
          <w:rFonts w:ascii="Times New Roman" w:hAnsi="Times New Roman" w:cs="Times New Roman"/>
          <w:sz w:val="24"/>
          <w:szCs w:val="24"/>
        </w:rPr>
        <w:t>, būdinga kiekvienam žmogui pagal jo priklausomybę žmonių giminei. Visos kitos teisės yra išvestinės iš įgimtos laisvės principo ir nesiskiria nuo šios laisvės.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Iškėlęs klausimą, kas  yra teisė apskritai, I. Kantas teigė, kad jos esmės reikia ieškoti ne empiriniame įstatymų pažinime, o per  tiesos sąvoką, nes grynai empirinis teisės mokslas-tai galva ( kaip Fedro pasakoje), kuri gali būti labai graži, bet, deja, be smegenų.  I. Kantas be paaiškinimų suformulavo tokį teisės apibrėžimą: „</w:t>
      </w:r>
      <w:r>
        <w:rPr>
          <w:rFonts w:ascii="Times New Roman" w:hAnsi="Times New Roman" w:cs="Times New Roman"/>
          <w:i/>
          <w:sz w:val="24"/>
          <w:szCs w:val="24"/>
        </w:rPr>
        <w:t>Teisė yra visuma sąlygų,</w:t>
      </w:r>
      <w:r>
        <w:rPr>
          <w:rFonts w:ascii="Times New Roman" w:hAnsi="Times New Roman" w:cs="Times New Roman"/>
          <w:sz w:val="24"/>
          <w:szCs w:val="24"/>
        </w:rPr>
        <w:t xml:space="preserve"> </w:t>
      </w:r>
      <w:r>
        <w:rPr>
          <w:rFonts w:ascii="Times New Roman" w:hAnsi="Times New Roman" w:cs="Times New Roman"/>
          <w:i/>
          <w:sz w:val="24"/>
          <w:szCs w:val="24"/>
        </w:rPr>
        <w:t>kurioms esant vieno valia gali būti suderinta su kito valia pagal bendrą laisvės įstatymą“.</w:t>
      </w:r>
      <w:r>
        <w:rPr>
          <w:rFonts w:ascii="Times New Roman" w:hAnsi="Times New Roman" w:cs="Times New Roman"/>
          <w:sz w:val="24"/>
          <w:szCs w:val="24"/>
        </w:rPr>
        <w:t xml:space="preserve"> </w:t>
      </w:r>
      <w:r>
        <w:rPr>
          <w:rStyle w:val="Puslapioinaosnuoroda"/>
          <w:rFonts w:ascii="Times New Roman" w:hAnsi="Times New Roman" w:cs="Times New Roman"/>
        </w:rPr>
        <w:footnoteReference w:id="54"/>
      </w:r>
      <w:r>
        <w:rPr>
          <w:rFonts w:ascii="Times New Roman" w:hAnsi="Times New Roman" w:cs="Times New Roman"/>
          <w:sz w:val="24"/>
          <w:szCs w:val="24"/>
        </w:rPr>
        <w:t xml:space="preserve"> Terminu „ teisė“ I. Kantas  be pozityviosios teisės , kurios šaltinis yra įstatymų leidėjo valia,  dar apibūdino prigimtinę teisę ir teisingumą.  Prigimtinės teisės šaltiniu I.Kantas pripažįsta žmogaus proto išvestą  elgesio taisyklę-visuotinį laisvės įstatymą. Kiekvieno žmogaus gyvenimo visuomenėje esmė yra ta, kad jo valia pasirinkti gyvenimo būdą, kuris jam atrodo geriausias, bet su sąlyga, kad jis nevaržys kitų žmonių laisvės. „</w:t>
      </w:r>
      <w:r>
        <w:rPr>
          <w:rFonts w:ascii="Times New Roman" w:hAnsi="Times New Roman" w:cs="Times New Roman"/>
          <w:i/>
          <w:sz w:val="24"/>
          <w:szCs w:val="24"/>
        </w:rPr>
        <w:t>Elkis išoriškai taip, kad laisvas tavo valios išreiškimas galėtų  būti suderintas su kiekvieno laisve pagal bendrą įstatymą“</w:t>
      </w:r>
      <w:r>
        <w:rPr>
          <w:rStyle w:val="Puslapioinaosnuoroda"/>
          <w:rFonts w:ascii="Times New Roman" w:hAnsi="Times New Roman" w:cs="Times New Roman"/>
          <w:i/>
        </w:rPr>
        <w:footnoteReference w:id="55"/>
      </w:r>
      <w:r>
        <w:rPr>
          <w:rFonts w:ascii="Times New Roman" w:hAnsi="Times New Roman" w:cs="Times New Roman"/>
          <w:sz w:val="24"/>
          <w:szCs w:val="24"/>
        </w:rPr>
        <w:t xml:space="preserve">  Šią taisyklę I. Kantas vadina „visuotiniu laisvės įstatymu“ ir  „visuotiniu teisės dėsniu“. Pastarosios taisyklės privalomumas, anot I.Kanto, glūdi žmogaus prote ir dorovėje, nes toks yra prigimties reikalavimas.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lastRenderedPageBreak/>
        <w:t xml:space="preserve">      </w:t>
      </w:r>
      <w:r>
        <w:rPr>
          <w:rFonts w:ascii="Times New Roman" w:hAnsi="Times New Roman" w:cs="Times New Roman"/>
          <w:sz w:val="24"/>
          <w:szCs w:val="24"/>
        </w:rPr>
        <w:t>Žmogaus praktinis protas, dorovinės nuostatos, pagarba prigimtinei teise</w:t>
      </w:r>
      <w:r>
        <w:rPr>
          <w:rFonts w:ascii="Times New Roman" w:hAnsi="Times New Roman" w:cs="Times New Roman"/>
          <w:sz w:val="24"/>
          <w:szCs w:val="24"/>
          <w:lang w:val="en-US"/>
        </w:rPr>
        <w:t>i</w:t>
      </w:r>
      <w:r>
        <w:rPr>
          <w:rFonts w:ascii="Times New Roman" w:hAnsi="Times New Roman" w:cs="Times New Roman"/>
          <w:sz w:val="24"/>
          <w:szCs w:val="24"/>
        </w:rPr>
        <w:t xml:space="preserve"> skatino žmones iš pirmykštės visuomeninės būklės pereiti į pilietinę visuomenę. Tačiau toks perėjimas nebuvo atsitiktinis, jis rėmėsi  visuomenine sutartimi, suformavusia  tautas ir valstybes. Pagal šią sutartį žmonės atsisakė savo išorinės laisvės, kad vėl ją įgytų jau kaip politinės visuomenės ir valstybės nariai. Žmonės atsisakė chaotiškos ir netvarkingos laisvės vardan tikros laisvės, kurią garantuoja visuomeninė sutartis ir nauja jų teisinė padėtis. Visuomenine sutartimi žmones įgijo  teises ir pareigas, kurių neturėjo pirmykštėje bendruomeninėje būklėje.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Žmogaus prigimtinę teisę, anot I Kanto, pažeidžia  (daro neteisę) tas, kuris savo elgesiu, nesuderinamu su visuotiniu laisvės įstatymu, priešinasi tai teisei arba trukdo ją įgyvendinti. Taigi</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teisės sąvoka apima ir ją atitinkančią pareigą, t.y. jos moralinę sąvoką, kuri reiškia  išorinį ir praktinį vieno asmens santykį su kitu, kiek jų veiksmai tiesiogiai ar netiesiogiai gali turėti įtakos vienas kitam. Pareigos nevykdymas kito asmens atžvilgiu yra susijęs su įgaliojimu priversti, t.y. </w:t>
      </w:r>
      <w:r>
        <w:rPr>
          <w:rFonts w:ascii="Times New Roman" w:hAnsi="Times New Roman" w:cs="Times New Roman"/>
          <w:i/>
          <w:sz w:val="24"/>
          <w:szCs w:val="24"/>
        </w:rPr>
        <w:t>taikyti visuotinę tarpusavio  prievartą</w:t>
      </w:r>
      <w:r>
        <w:rPr>
          <w:rFonts w:ascii="Times New Roman" w:hAnsi="Times New Roman" w:cs="Times New Roman"/>
          <w:sz w:val="24"/>
          <w:szCs w:val="24"/>
        </w:rPr>
        <w:t xml:space="preserve">, kuri, remiantis visuotiniu laisvės įstatymu, yra suderinama su kiekvieno laisve. Teisę taikyti prievartą I. Kantas vadina „griežtąja“ arba „siaurąja“ teise, nes ji nesusijusi su dorovės nuostatomis, bet yra būtina priemonė pašalinti laisvės suvaržymus arba trukdymus ir priversti tinkamai elgtis tą, kuris jai daro žalą.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I.Kantas prigimtinėje teisėje išskiria du pradus 1) visuotinė teisė, kuri remiasi dorovės dėsniu ir visuotiniu žmogaus laisvės principu ir 2) griežtoji arba siauroji teisė, susijusi su visuotinės  prievartos taikymu, siekiant užtikrinti kiekvieno laisvę ir pašalinti jos suvaržymus bei pažeidimus. I.Kantas nepaaiškino, kaip turi būti taikoma šiuo atveju visuotinė prievarta, tačiau pati jo idėja apie galimybę taikyti prievartą už prigimtinės teisės suvaržymus ar pažeidimus yra unikali ir aktuali teoriniu bei praktiniu požiūriu ir mūsų dienomis.   Prigimtinę teisę I.Kantas suskirstė į dvi šakas: privatinę teisę ir viešąją teisę. Kiekviena teisės šaka dar suskirstyta į atskiras dalis. Privatinė teisė suskirstyta į tokias dalis: daikto teisė, asmens teisė, daikto ir asmens teisė, apie idealųjį įgijimą ir subjektyvus įgijimas teismo akivaizdoje. Viešoji teisė suskirstyta į valstybinę teisę, tarptautinę teisę ir pasaulinę pilietinę teisę.   Prigimtinės privatinės  teisės idėją I.Kantas pagrindė jos subjektų lygybės principu, kuris remiasi visuotiniu laisvės dėsniu. Jis rašė, kad vieno teisė turėti nuosavybę sukuria kito pareigą jos neliesti be savininko valios, o tokia kiekvieno pareiga kito nuosavybės atžvilgiu kyla iš visuotinės taisyklės išoriniams teisiniams santykiams tvarkyti.</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i/>
          <w:sz w:val="24"/>
          <w:szCs w:val="24"/>
        </w:rPr>
        <w:t>Prigimtinė nuosavybės teisė,</w:t>
      </w:r>
      <w:r>
        <w:rPr>
          <w:rFonts w:ascii="Times New Roman" w:hAnsi="Times New Roman" w:cs="Times New Roman"/>
          <w:sz w:val="24"/>
          <w:szCs w:val="24"/>
        </w:rPr>
        <w:t xml:space="preserve"> anot I. Kanto, įgyjama remiantis tokiais pirminio išorinio įgijimo dėsniais: 1) daikto, kuris niekam nepriklauso, paėmimas, nes priešingu atveju tai prieštarautų kito laisvei pagal visuotinį įstatymą, 2)  daikto valdymo ir mano valios akto viešas paskelbimas kiekvienam kitam, kad jis susilaikytų nuo  mano valdymo pažeidimo, 3) pasisavinimas, kaip visuotinį įstatymą atitinkančios valios aktas, kuriuo kiekvienas priverstas sutikti su mano valia. Nuosavybės laisvanoriškas atidavimas kitam asmeniui yra jos perleidimas, t.y. suvienytos dviejų subjektų valios aktas, kuris įforminamas savitarpio sutartimi.</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Atskirai reikia paminėti I. Kanto idėjas apie prigimtinės teisės į žemės nuosavybę įgijimą. I. Kantas rašė, kad pirmykštėje būklėje žmones bendrai valdė visą žemę, kurią kiekvienas, remiantis gamtos jam duota valia, tuo valdymu galėjo naudotis. Toks valdymas (possessio)   turi būti skiriamas nuo savavališkai įsigytos žemės valdymo ir yra bendras viso žemės paviršiaus ploto valdymas. Todėl žemės valdymas, buvęs prieš kokį nors teisės aktą, buvo pirmykštis bendras valdymas, kurio sąvoka nepriklauso nuo laiko, bet yra praktinės išminties išvesta. I. Kantas, kaip ir Ž.Ž. Ruso manė, kad teisinis žemės nuosavybės  įgijimo pagrindas buvo žemės užgrobimas (occupatio), kuris negali būti kitaip įrodytas, tiktai kaip praktinės išminties padarinys, išorinė žmogaus valios išraiška. Tačiau I. Kantas pabrėžė, kad vienašalė, atskira valia šiuo atveju negali būti primesta kiekvienam, nes ji yra atsitiktinė, o reikia visų suvienytos valios , kurios dėsnis yra: kiekvieno laisva valia atitinka kito valią, tiktai tuomet yra galima teisė bei išorinis „mano“ ir „tavo“ atskyrimas. I. Kantas manė, kad įstatymas, kuris atidalina žemę ir paskirsto „mano“ ir „tavo“ žemę, gali veikti tik tada, kai  žmonės yra politinėje būklėje. Tačiau jis pabrėžė, kad toks paskirstymas yra galimas  remiantis tik pirmykšte, </w:t>
      </w:r>
      <w:r>
        <w:rPr>
          <w:rFonts w:ascii="Times New Roman" w:hAnsi="Times New Roman" w:cs="Times New Roman"/>
          <w:i/>
          <w:sz w:val="24"/>
          <w:szCs w:val="24"/>
        </w:rPr>
        <w:t>a priori</w:t>
      </w:r>
      <w:r>
        <w:rPr>
          <w:rFonts w:ascii="Times New Roman" w:hAnsi="Times New Roman" w:cs="Times New Roman"/>
          <w:sz w:val="24"/>
          <w:szCs w:val="24"/>
        </w:rPr>
        <w:t xml:space="preserve"> suvienyta valia, kuri tik viena nustato, kas yra teisinga ir kas yra teisėta. Taigi, priešingai negu Ž.Ž. Ruso, I. Kantas manė, kad prigimtinė žemės nuosavybės teisė atsiranda ne tik  pirminio žemės užgrobimo, bet ir jos padalinimo pagrindu.</w:t>
      </w:r>
      <w:r>
        <w:rPr>
          <w:rStyle w:val="Puslapioinaosnuoroda"/>
          <w:rFonts w:ascii="Times New Roman" w:hAnsi="Times New Roman" w:cs="Times New Roman"/>
        </w:rPr>
        <w:footnoteReference w:id="56"/>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b/>
          <w:sz w:val="24"/>
          <w:szCs w:val="24"/>
        </w:rPr>
        <w:t>5. Prigimtinės teisės idėjos Lietuvoje.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 Prigimtinės teisės idėjos Lietuvoje paplito jau XVI amžiuje. Pirmasis teisės esmę ir jos prigimtį aiškino teisininkas ir diplomatas Andrius Volanas darbe „ Apie pilietinę ir politinę </w:t>
      </w:r>
      <w:r>
        <w:rPr>
          <w:rFonts w:ascii="Times New Roman" w:hAnsi="Times New Roman" w:cs="Times New Roman"/>
          <w:sz w:val="24"/>
          <w:szCs w:val="24"/>
        </w:rPr>
        <w:lastRenderedPageBreak/>
        <w:t>laisvę“ (1572),</w:t>
      </w:r>
      <w:r>
        <w:rPr>
          <w:rStyle w:val="Puslapioinaosnuoroda"/>
          <w:rFonts w:ascii="Times New Roman" w:hAnsi="Times New Roman" w:cs="Times New Roman"/>
        </w:rPr>
        <w:footnoteReference w:id="57"/>
      </w:r>
      <w:r>
        <w:rPr>
          <w:rFonts w:ascii="Times New Roman" w:hAnsi="Times New Roman" w:cs="Times New Roman"/>
          <w:sz w:val="24"/>
          <w:szCs w:val="24"/>
        </w:rPr>
        <w:t xml:space="preserve">  vėliau  I. Danilavičiaus  ir kt. autoriai.  Kai kurios to laikotarpio  idėjos  aptartos A. Vaišvilos  knygoje</w:t>
      </w:r>
      <w:r>
        <w:rPr>
          <w:rStyle w:val="Puslapioinaosnuoroda"/>
          <w:rFonts w:ascii="Times New Roman" w:hAnsi="Times New Roman" w:cs="Times New Roman"/>
        </w:rPr>
        <w:footnoteReference w:id="58"/>
      </w:r>
      <w:r>
        <w:rPr>
          <w:rFonts w:ascii="Times New Roman" w:hAnsi="Times New Roman" w:cs="Times New Roman"/>
          <w:sz w:val="24"/>
          <w:szCs w:val="24"/>
        </w:rPr>
        <w:t xml:space="preserve">, todėl čia jos nebus nagrinėjamos. Žemiau aiškinamos iš esmės netyrinėtos Jeronimo Stroinovskio, Petro Leono, Mykolo Riomerio ir Petro Malakauskio prigimtinių teisių idėjos. </w:t>
      </w:r>
    </w:p>
    <w:p w:rsidR="00AB3CC3" w:rsidRDefault="00AB3CC3" w:rsidP="00AB3CC3">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Jeronimo Stroinovskio prigimtinės teisės mokslas.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Jeronimas Stroinovskis (1752-1815),  Vilniaus universiteto  profesorius, Prigimtinės teisės katedros vedėjas, vėliau rektorius, Vilniaus vyskupas,  buvo vienas iškiliausių XVIII   a. pabaigos tuometinės bendros Lenkijos ir Lietuvos valstybės -Abiejų Tautų Respublikos  prigimtinės teisės mokslo kūrėjas ir propaguotojas. Jis gyveno, dirbo ir kūrė tuo metu, kai Lietuvoje ir Lenkijoje dar buvo įsitvirtinusi feodalinė sistema su pusiau natūriniu  ūkiu ir silpna pramone, tuo tarpu kai Vakarų Europoje jau beveik 100 metų vyravo kapitalistiniai santykiai  ir atgimimo epochos idėjos. Tačiau visuomenės gyvenime vyko tam tikros permainos. Svarbus to meto įvykis buvo 1791 m. gegužės 3 d. Konstitucijos priėmimas, kurioje atsispindėjo pagrindiniai  reformos principai: įtvirtinta konstitucinės monarchijos santvarka,  valdžia padalinta į aukščiausiąją, vykdomąją, ir teisminę, sustiprinti centrinės valdžios įgalinimai, panaikinta bajorų veto teisė,  valstiečiai ir miestiečiai įgijo daugiau teisių. Konstitucijos nuostatoms didelę įtaką turėjo J. Stroinovskio prigimtinės teisės idėjos apie konstitucinės valstybės, asmens nuosavybės,  laisvės, lygybės principus, piliečių ir valstybės abipuses teises ir pareigas, kurios tiesiogiai formavo to meto visuomeninę nuomonę, yra aktualios  ir mūsų dienomis.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J. Stroinovskio prigimtinės teisės idėjos išdėstytos jo veikale „Prigimtinės teisės mokslas“</w:t>
      </w:r>
      <w:r>
        <w:rPr>
          <w:rStyle w:val="Puslapioinaosnuoroda"/>
          <w:rFonts w:ascii="Times New Roman" w:hAnsi="Times New Roman" w:cs="Times New Roman"/>
        </w:rPr>
        <w:footnoteReference w:id="59"/>
      </w:r>
      <w:r>
        <w:rPr>
          <w:rFonts w:ascii="Times New Roman" w:hAnsi="Times New Roman" w:cs="Times New Roman"/>
          <w:sz w:val="24"/>
          <w:szCs w:val="24"/>
        </w:rPr>
        <w:t xml:space="preserve">, kurioje autorius atskleidė savo filosofinę pasaulėžiūrą apie žmogaus prigimties esmę, iš jos kylančias prigimtines teises bei pareigas, santykius su kitais žmonėmis ir visuomene bei valstybe.   Prigimtinės teisės ištakų J.Stroinovskis ieškojo daiktų prigimtyje. Visagalis Kūrėjas , sutvėręs daiktus, priskyrė jiems tam tikras savybes ir jėgas,  kartu nustatė ir taisykles, kurios vadinamos </w:t>
      </w:r>
      <w:r>
        <w:rPr>
          <w:rFonts w:ascii="Times New Roman" w:hAnsi="Times New Roman" w:cs="Times New Roman"/>
          <w:i/>
          <w:sz w:val="24"/>
          <w:szCs w:val="24"/>
        </w:rPr>
        <w:t>prigimtiniais įstatymais.</w:t>
      </w:r>
      <w:r>
        <w:rPr>
          <w:rFonts w:ascii="Times New Roman" w:hAnsi="Times New Roman" w:cs="Times New Roman"/>
          <w:sz w:val="24"/>
          <w:szCs w:val="24"/>
        </w:rPr>
        <w:t xml:space="preserve"> Taisykle arba regula autorius vadina bendrąją nuostatą, išreiškiančią, kas arba kaip turi vykti arba nevykti, o </w:t>
      </w:r>
      <w:r>
        <w:rPr>
          <w:rFonts w:ascii="Times New Roman" w:hAnsi="Times New Roman" w:cs="Times New Roman"/>
          <w:i/>
          <w:sz w:val="24"/>
          <w:szCs w:val="24"/>
        </w:rPr>
        <w:t xml:space="preserve">teisė </w:t>
      </w:r>
      <w:r>
        <w:rPr>
          <w:rFonts w:ascii="Times New Roman" w:hAnsi="Times New Roman" w:cs="Times New Roman"/>
          <w:sz w:val="24"/>
          <w:szCs w:val="24"/>
        </w:rPr>
        <w:t xml:space="preserve">arba </w:t>
      </w:r>
      <w:r>
        <w:rPr>
          <w:rFonts w:ascii="Times New Roman" w:hAnsi="Times New Roman" w:cs="Times New Roman"/>
          <w:i/>
          <w:sz w:val="24"/>
          <w:szCs w:val="24"/>
        </w:rPr>
        <w:t>įstatymas (lex)</w:t>
      </w:r>
      <w:r>
        <w:rPr>
          <w:rFonts w:ascii="Times New Roman" w:hAnsi="Times New Roman" w:cs="Times New Roman"/>
          <w:sz w:val="24"/>
          <w:szCs w:val="24"/>
        </w:rPr>
        <w:t xml:space="preserve"> yra tokia taisyklė,  kuri kieno nors nustatyta. Prigimtiniai įstatymai Dievo skirti būtent pagal daiktams duotą prigimtį, kurie </w:t>
      </w:r>
      <w:r>
        <w:rPr>
          <w:rFonts w:ascii="Times New Roman" w:hAnsi="Times New Roman" w:cs="Times New Roman"/>
          <w:sz w:val="24"/>
          <w:szCs w:val="24"/>
        </w:rPr>
        <w:lastRenderedPageBreak/>
        <w:t xml:space="preserve">Dieviškuoju  protu buvo pažinti nuo amžių pradžios, todėl vadinami </w:t>
      </w:r>
      <w:r>
        <w:rPr>
          <w:rFonts w:ascii="Times New Roman" w:hAnsi="Times New Roman" w:cs="Times New Roman"/>
          <w:i/>
          <w:sz w:val="24"/>
          <w:szCs w:val="24"/>
        </w:rPr>
        <w:t>amžinaisiais įstatymais</w:t>
      </w:r>
      <w:r>
        <w:rPr>
          <w:rFonts w:ascii="Times New Roman" w:hAnsi="Times New Roman" w:cs="Times New Roman"/>
          <w:sz w:val="24"/>
          <w:szCs w:val="24"/>
        </w:rPr>
        <w:t>, jų veikimas prasidėjo tam tikru laiku, laike žmones juos ir atpažįsta. Prigimtiniai įstatymai, rašė autorius, yra patys pirmieji, amžini ir nekintami, todėl ir iš prigimties kylančio elgesio moralinis gėris turi tas pačias savybes: elgesys geras arba blogas ne dėl žmogaus valios arba nuomonės,  bet dėl žmogaus prigimties ir atsižvelgiant į ją tas elgesys atitinka prigimtinius  įstatymus arba yra jiems priešingas.  Dievas, suteikdamas žmogui gyvenimą, kartu įskiepijo jam neįveikiamą meilę gėriui ir neapykantą blogiui, norėjo, kad žmogus visuomet ieškotų gėrio ir vengtų blogio. Daugybę pirminių ir nekintamų taisyklių arba prigimtinių įstatymų, pagal kuriuos visi žmones visur ir visada turi elgtis J. Stroinovskis vadina prigimtinės teisės šaltiniu ir mokslu.</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Prigimtinės teisės turinį J.Stroinovskis atskleidė per teisių ir pareigų sampratą ir sąveiką. Žmogus turi </w:t>
      </w:r>
      <w:r>
        <w:rPr>
          <w:rFonts w:ascii="Times New Roman" w:hAnsi="Times New Roman" w:cs="Times New Roman"/>
          <w:i/>
          <w:sz w:val="24"/>
          <w:szCs w:val="24"/>
        </w:rPr>
        <w:t>teisę (jus)</w:t>
      </w:r>
      <w:r>
        <w:rPr>
          <w:rFonts w:ascii="Times New Roman" w:hAnsi="Times New Roman" w:cs="Times New Roman"/>
          <w:sz w:val="24"/>
          <w:szCs w:val="24"/>
        </w:rPr>
        <w:t xml:space="preserve"> į tai, ką prigimtiniai įstatymai pripažįsta arba ką nors leidžia arba žmogui pagal juos kas nors priklauso, o kai prigimtiniai įstatymai nurodo, ką žmogui daryti arba ko nedaryti, arba siekiant išvengti žalos-kalbame apie jo  </w:t>
      </w:r>
      <w:r>
        <w:rPr>
          <w:rFonts w:ascii="Times New Roman" w:hAnsi="Times New Roman" w:cs="Times New Roman"/>
          <w:i/>
          <w:sz w:val="24"/>
          <w:szCs w:val="24"/>
        </w:rPr>
        <w:t>pareigą (officium)-</w:t>
      </w:r>
      <w:r>
        <w:rPr>
          <w:rFonts w:ascii="Times New Roman" w:hAnsi="Times New Roman" w:cs="Times New Roman"/>
          <w:sz w:val="24"/>
          <w:szCs w:val="24"/>
        </w:rPr>
        <w:t>rašė autorius.</w:t>
      </w:r>
      <w:r>
        <w:rPr>
          <w:rFonts w:ascii="Times New Roman" w:hAnsi="Times New Roman" w:cs="Times New Roman"/>
          <w:b/>
          <w:sz w:val="24"/>
          <w:szCs w:val="24"/>
        </w:rPr>
        <w:t xml:space="preserve"> </w:t>
      </w:r>
      <w:r>
        <w:rPr>
          <w:rFonts w:ascii="Times New Roman" w:hAnsi="Times New Roman" w:cs="Times New Roman"/>
          <w:sz w:val="24"/>
          <w:szCs w:val="24"/>
        </w:rPr>
        <w:t>Prigimtine teise</w:t>
      </w:r>
      <w:r>
        <w:rPr>
          <w:rFonts w:ascii="Times New Roman" w:hAnsi="Times New Roman" w:cs="Times New Roman"/>
          <w:b/>
          <w:sz w:val="24"/>
          <w:szCs w:val="24"/>
        </w:rPr>
        <w:t xml:space="preserve"> </w:t>
      </w:r>
      <w:r>
        <w:rPr>
          <w:rFonts w:ascii="Times New Roman" w:hAnsi="Times New Roman" w:cs="Times New Roman"/>
          <w:sz w:val="24"/>
          <w:szCs w:val="24"/>
        </w:rPr>
        <w:t>J</w:t>
      </w:r>
      <w:r>
        <w:rPr>
          <w:rFonts w:ascii="Times New Roman" w:hAnsi="Times New Roman" w:cs="Times New Roman"/>
          <w:b/>
          <w:sz w:val="24"/>
          <w:szCs w:val="24"/>
        </w:rPr>
        <w:t>.</w:t>
      </w:r>
      <w:r>
        <w:rPr>
          <w:rFonts w:ascii="Times New Roman" w:hAnsi="Times New Roman" w:cs="Times New Roman"/>
          <w:sz w:val="24"/>
          <w:szCs w:val="24"/>
        </w:rPr>
        <w:t>Stroinovskis laikė</w:t>
      </w:r>
      <w:r>
        <w:rPr>
          <w:rFonts w:ascii="Times New Roman" w:hAnsi="Times New Roman" w:cs="Times New Roman"/>
          <w:b/>
          <w:sz w:val="24"/>
          <w:szCs w:val="24"/>
        </w:rPr>
        <w:t xml:space="preserve"> </w:t>
      </w:r>
      <w:r>
        <w:rPr>
          <w:rFonts w:ascii="Times New Roman" w:hAnsi="Times New Roman" w:cs="Times New Roman"/>
          <w:sz w:val="24"/>
          <w:szCs w:val="24"/>
        </w:rPr>
        <w:t>ko nors priklausymą žmogui pagal prigimtinius įstatymus, o prigimtine</w:t>
      </w:r>
      <w:r>
        <w:rPr>
          <w:rFonts w:ascii="Times New Roman" w:hAnsi="Times New Roman" w:cs="Times New Roman"/>
          <w:b/>
          <w:sz w:val="24"/>
          <w:szCs w:val="24"/>
        </w:rPr>
        <w:t xml:space="preserve"> </w:t>
      </w:r>
      <w:r>
        <w:rPr>
          <w:rFonts w:ascii="Times New Roman" w:hAnsi="Times New Roman" w:cs="Times New Roman"/>
          <w:sz w:val="24"/>
          <w:szCs w:val="24"/>
        </w:rPr>
        <w:t xml:space="preserve">pareiga- bet kurią žmogaus prievolę pagal tuos pačius įstatymus. Be prigimtinių teisių ir pareigų autorius taip pat išskiria ir teises bei pareigas, kylančias iš žmonių  savanoriškos sutarties, kurią jis vadina </w:t>
      </w:r>
      <w:r>
        <w:rPr>
          <w:rFonts w:ascii="Times New Roman" w:hAnsi="Times New Roman" w:cs="Times New Roman"/>
          <w:i/>
          <w:sz w:val="24"/>
          <w:szCs w:val="24"/>
        </w:rPr>
        <w:t>visuotine sutartimi.</w:t>
      </w:r>
      <w:r>
        <w:rPr>
          <w:rFonts w:ascii="Times New Roman" w:hAnsi="Times New Roman" w:cs="Times New Roman"/>
          <w:sz w:val="24"/>
          <w:szCs w:val="24"/>
        </w:rPr>
        <w:t xml:space="preserve"> Tačiau autorius pabrėžė, kad tokios naujos teisės bei pareigos nepraranda savo prigimtinio pobūdžio, nes turi atitikti  prigimtinį įstatymą bei prigimtines žmogaus teises. Taigi, prigimtinės teisės šaltinis, yra prigimtiniai įstatymai iš kurių  kyla tam tikros žmogaus prigimtinės teisės ir pareigos. Prigimtines žmogaus teises ir pareigas, atsižvelgiant į  jų  ištakas bei turinį, J. Stroinovskis suskirstė taip: 1) teisės ir pareigos sau pačiam, 2) teisės ir pareigos santykiuose su kitais žmonėmis, 3) teisės ir pareigos, kylančios iš visuomeninės sutarties.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Prigimtinių žmogaus teisių ir pareigų sau pačiam</w:t>
      </w:r>
      <w:r>
        <w:rPr>
          <w:rFonts w:ascii="Times New Roman" w:hAnsi="Times New Roman" w:cs="Times New Roman"/>
          <w:sz w:val="24"/>
          <w:szCs w:val="24"/>
        </w:rPr>
        <w:t xml:space="preserve"> turinį</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lemia žmogaus prigimtiniai poreikiai ir prigimtinės galios. Autorius rašė, kad nuo gimimo  kiekvienas žmogus jaučia įvairius poreikius ir išskiria tuos, kurie yra </w:t>
      </w:r>
      <w:r>
        <w:rPr>
          <w:rFonts w:ascii="Times New Roman" w:hAnsi="Times New Roman" w:cs="Times New Roman"/>
          <w:i/>
          <w:sz w:val="24"/>
          <w:szCs w:val="24"/>
        </w:rPr>
        <w:t>visiems būdingi, todėl prigimtiniai ir nekintami.</w:t>
      </w:r>
      <w:r>
        <w:rPr>
          <w:rFonts w:ascii="Times New Roman" w:hAnsi="Times New Roman" w:cs="Times New Roman"/>
          <w:sz w:val="24"/>
          <w:szCs w:val="24"/>
        </w:rPr>
        <w:t xml:space="preserve"> Kiekvienam žmogui  reikia maisto ir gėrimo, nes be to jis patirtų kančias ir mirtų,  joks žmogus negali apsieiti be miego ir poilsio,  dėl išorinių  sąlygų, vietos padėties, klimato sąlygų ir patogaus gyvenimo žmogui reikalinga apranga ir būstas, poreikis naudotis materialiais daiktais, darbo, apsaugos ir gynybos priemonėmis tai pat santuokos poreikis, tarnaujantis žmonių giminei išsaugoti ir </w:t>
      </w:r>
      <w:r>
        <w:rPr>
          <w:rFonts w:ascii="Times New Roman" w:hAnsi="Times New Roman" w:cs="Times New Roman"/>
          <w:sz w:val="24"/>
          <w:szCs w:val="24"/>
        </w:rPr>
        <w:lastRenderedPageBreak/>
        <w:t xml:space="preserve">gausinti. Tokius poreikius autorius vadina </w:t>
      </w:r>
      <w:r>
        <w:rPr>
          <w:rFonts w:ascii="Times New Roman" w:hAnsi="Times New Roman" w:cs="Times New Roman"/>
          <w:i/>
          <w:sz w:val="24"/>
          <w:szCs w:val="24"/>
        </w:rPr>
        <w:t>prigimtiniais</w:t>
      </w:r>
      <w:r>
        <w:rPr>
          <w:rFonts w:ascii="Times New Roman" w:hAnsi="Times New Roman" w:cs="Times New Roman"/>
          <w:sz w:val="24"/>
          <w:szCs w:val="24"/>
        </w:rPr>
        <w:t xml:space="preserve"> todėl, kad jų nepatenkinęs žmogus negalėtų išlikti, žmonės patys jų neišgalvojo, nesukūrė, neprisidėjo prie jų savo valia ar išmone, bet gavo juos iš Kūrėjo. Kūrėjo dėka kiekvienas žmogus turi savyje prigimtines sielos ir kūno galias. </w:t>
      </w:r>
      <w:r>
        <w:rPr>
          <w:rFonts w:ascii="Times New Roman" w:hAnsi="Times New Roman" w:cs="Times New Roman"/>
          <w:i/>
          <w:sz w:val="24"/>
          <w:szCs w:val="24"/>
        </w:rPr>
        <w:t>Kūno galiomis</w:t>
      </w:r>
      <w:r>
        <w:rPr>
          <w:rFonts w:ascii="Times New Roman" w:hAnsi="Times New Roman" w:cs="Times New Roman"/>
          <w:sz w:val="24"/>
          <w:szCs w:val="24"/>
        </w:rPr>
        <w:t xml:space="preserve"> autorius vadina viso kūno ir jo dalių jėgas, žinomą jutimo gebėjimą, sugebėjimą įgyvendinti savo poreikius, mintis ir norus,  dirbti įvairius darbus ir pan. </w:t>
      </w:r>
      <w:r>
        <w:rPr>
          <w:rFonts w:ascii="Times New Roman" w:hAnsi="Times New Roman" w:cs="Times New Roman"/>
          <w:i/>
          <w:sz w:val="24"/>
          <w:szCs w:val="24"/>
        </w:rPr>
        <w:t xml:space="preserve">Dvasios galiomis </w:t>
      </w:r>
      <w:r>
        <w:rPr>
          <w:rFonts w:ascii="Times New Roman" w:hAnsi="Times New Roman" w:cs="Times New Roman"/>
          <w:sz w:val="24"/>
          <w:szCs w:val="24"/>
        </w:rPr>
        <w:t xml:space="preserve">jis vadina visas tas vertybes ir veikimo galias, kurios daro ar gali daryti žmogaus kūną jutiminį ir jį valdyti, t.y. </w:t>
      </w:r>
      <w:r>
        <w:rPr>
          <w:rFonts w:ascii="Times New Roman" w:hAnsi="Times New Roman" w:cs="Times New Roman"/>
          <w:i/>
          <w:sz w:val="24"/>
          <w:szCs w:val="24"/>
        </w:rPr>
        <w:t xml:space="preserve">sielą. </w:t>
      </w:r>
      <w:r>
        <w:rPr>
          <w:rFonts w:ascii="Times New Roman" w:hAnsi="Times New Roman" w:cs="Times New Roman"/>
          <w:sz w:val="24"/>
          <w:szCs w:val="24"/>
        </w:rPr>
        <w:t>Sielos galios, būdamos skirtingos skirtinguose žmonėse yra  gebėjimas jausti, sąvokos galia, atmintis, dėmesys, sugretinimo ir sprendimo galia, vaizduotė, indukcija, protas, valia, laisvė ir t.t.</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Be to, prigimtinis žmogaus bruožas, aiškiai skiriantis jį nuo bet kokio sutvėrimo Žemėje, yra tobulinimosi sugebėjimas, -tai tokia prigimtinė žmogaus sielos ir kūno  ypatybė, kuri nepuoselėjama silpnėja ir bunka, o tinkamai naudojama stiprėja bei tobulėja. Iš prigimtinių žmogaus poreikių, kūno ir sielos galių kyla prigimtinės žmogaus teisės ir pareigos sau  pačiam, kurias J.Stroinovskis vadina </w:t>
      </w:r>
      <w:r>
        <w:rPr>
          <w:rFonts w:ascii="Times New Roman" w:hAnsi="Times New Roman" w:cs="Times New Roman"/>
          <w:i/>
          <w:sz w:val="24"/>
          <w:szCs w:val="24"/>
        </w:rPr>
        <w:t>moralinėmis teisėmis ir pareigomis</w:t>
      </w:r>
      <w:r>
        <w:rPr>
          <w:rFonts w:ascii="Times New Roman" w:hAnsi="Times New Roman" w:cs="Times New Roman"/>
          <w:i/>
          <w:sz w:val="24"/>
          <w:szCs w:val="24"/>
          <w:lang w:val="en-US"/>
        </w:rPr>
        <w:t>,</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pagal kurias žmogus turi elgtis, atsižvelgdamas į tikrovės pažinimą ir savo valią. Kiekvienas žmogus turi šias prigimtines teises: apsisaugoti, t.y. išsaugoti savo asmenį vientisą, sveiką, gyvą, dorai elgtis, įsigyti, turėti ir naudoti asmeninę nuosavybę,  materialines gėrybes.  Lygiai taip pat akivaizdu, rašė autorius, kad kiekvienam žmogui tenka ir prigimtinės pareigos: naudotis prigimtinėmis sielos ir kūno galiomis savo asmens vientisumui, gyvybei ir sveikatai išsaugoti, tobulinti savo prigimtines sielos ir kūno galias, dirbti, siekiant įgyti ir sukurti materialines gėrybes, laikytis tvarkos ir saiko tenkinant prigimtinius poreikius ir naudojantis materialinėmis gėrybėmis.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Žmogaus santykiuose su kitais žmonėmis</w:t>
      </w:r>
      <w:r>
        <w:rPr>
          <w:rFonts w:ascii="Times New Roman" w:hAnsi="Times New Roman" w:cs="Times New Roman"/>
          <w:i/>
          <w:sz w:val="24"/>
          <w:szCs w:val="24"/>
          <w:lang w:val="en-US"/>
        </w:rPr>
        <w:t xml:space="preserve"> </w:t>
      </w:r>
      <w:r>
        <w:rPr>
          <w:rFonts w:ascii="Times New Roman" w:hAnsi="Times New Roman" w:cs="Times New Roman"/>
          <w:sz w:val="24"/>
          <w:szCs w:val="24"/>
        </w:rPr>
        <w:t xml:space="preserve">iš prigimties priklauso tokios teisės: prigimtinės asmeninės nuosavybės apsauga, t.y. kad jos niekas negrobtų ar kitaip nepažeistų, prigimtinė laisvė, t.y. kad jos niekas neatimtų ir nevaržytų, teisė gintis jėga nuo kitų žmonių prievartos, kurie kėsintųsi atimti, pažeisti arba varžyti asmeninę nuosavybę arba prigimtinę laisvę, o esant reikalui gauti iš kitų žmonių   abipusę pagalbą. Kartu autorius suformulavo ir tas teises atitinkančias pareigas: iš nieko  neatimti ir nepažeisti  asmeninės nuosavybės, iš nieko  neatimti ir nevaržyti prigimtinės laisvės, nenaudoti jėgos prieš kitus žmones, nebent prigimtinės gynybos atveju, suteikti abipusę pagalbą kitiems to reikalingiems žmonėms.  Autorius rašė, kad visoms kiekvieno žmogaus teisėms ir pareigoms galioja taisyklė: </w:t>
      </w:r>
      <w:r>
        <w:rPr>
          <w:rFonts w:ascii="Times New Roman" w:hAnsi="Times New Roman" w:cs="Times New Roman"/>
          <w:i/>
          <w:sz w:val="24"/>
          <w:szCs w:val="24"/>
        </w:rPr>
        <w:t>pagal prigimtį jokia teisė negali  būti be pareigos; jokia pareiga be teisės.</w:t>
      </w:r>
      <w:r>
        <w:rPr>
          <w:rFonts w:ascii="Times New Roman" w:hAnsi="Times New Roman" w:cs="Times New Roman"/>
          <w:sz w:val="24"/>
          <w:szCs w:val="24"/>
        </w:rPr>
        <w:t xml:space="preserve"> Be tokių abipusių teisių ir pareigų, kurios akivaizdžiai kyla iš asmeninės </w:t>
      </w:r>
      <w:r>
        <w:rPr>
          <w:rFonts w:ascii="Times New Roman" w:hAnsi="Times New Roman" w:cs="Times New Roman"/>
          <w:sz w:val="24"/>
          <w:szCs w:val="24"/>
        </w:rPr>
        <w:lastRenderedPageBreak/>
        <w:t xml:space="preserve">nuosavybės žmones negalėtų kartu gyventi visuomenėje, nes negalėtų patenkinti savo prigimtinių poreikių; tuomet apskritai nebūtų visuomenės net tarp kartu gyvenančių žmonų.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     Visuomeninė sutartis</w:t>
      </w:r>
      <w:r>
        <w:rPr>
          <w:rFonts w:ascii="Times New Roman" w:hAnsi="Times New Roman" w:cs="Times New Roman"/>
          <w:sz w:val="24"/>
          <w:szCs w:val="24"/>
        </w:rPr>
        <w:t xml:space="preserve"> </w:t>
      </w:r>
      <w:r>
        <w:rPr>
          <w:rFonts w:ascii="Times New Roman" w:hAnsi="Times New Roman" w:cs="Times New Roman"/>
          <w:i/>
          <w:sz w:val="24"/>
          <w:szCs w:val="24"/>
        </w:rPr>
        <w:t>sukuria naujas prigimtines teises ir pareigas,</w:t>
      </w:r>
      <w:r>
        <w:rPr>
          <w:rFonts w:ascii="Times New Roman" w:hAnsi="Times New Roman" w:cs="Times New Roman"/>
          <w:sz w:val="24"/>
          <w:szCs w:val="24"/>
        </w:rPr>
        <w:t xml:space="preserve"> kurių žmonės neturėjo anksčiau.</w:t>
      </w:r>
      <w:r>
        <w:rPr>
          <w:rFonts w:ascii="Times New Roman" w:hAnsi="Times New Roman" w:cs="Times New Roman"/>
          <w:i/>
          <w:sz w:val="24"/>
          <w:szCs w:val="24"/>
        </w:rPr>
        <w:t xml:space="preserve"> </w:t>
      </w:r>
      <w:r>
        <w:rPr>
          <w:rFonts w:ascii="Times New Roman" w:hAnsi="Times New Roman" w:cs="Times New Roman"/>
          <w:sz w:val="24"/>
          <w:szCs w:val="24"/>
        </w:rPr>
        <w:t xml:space="preserve">Prigimtinis žmonių poreikis  yra gyventi visuomenėje, nes kai pagal prigimtį žmonių bendruomenė ir tauta tampa žymiai gausesnė, žmonės negali turėti pakankamai maisto, todėl be bendro darbo, pagalbos negali išvengti nuolatinio tarpusavio  bendravimo, vienų veiksmai turi padėti kitiems arba jiems kenkia. Toks abipusiškai naudingas gyvenimas gali būti akivaizdus pats savaime arba sulygtas savanoriška sutartimi. Kiekvienas savo jėgomis negalintis apsisaugoti ir patenkinti savo poreikių, turi prigimtinę priemonę ieškoti kitų sąjungos ir pagalbos, t.y. sudaryti </w:t>
      </w:r>
      <w:r>
        <w:rPr>
          <w:rFonts w:ascii="Times New Roman" w:hAnsi="Times New Roman" w:cs="Times New Roman"/>
          <w:i/>
          <w:sz w:val="24"/>
          <w:szCs w:val="24"/>
        </w:rPr>
        <w:t>visuotinę sutartį</w:t>
      </w:r>
      <w:r>
        <w:rPr>
          <w:rFonts w:ascii="Times New Roman" w:hAnsi="Times New Roman" w:cs="Times New Roman"/>
          <w:sz w:val="24"/>
          <w:szCs w:val="24"/>
        </w:rPr>
        <w:t xml:space="preserve">, kurioje visų valia, galia ir ištekliai būna suvienyti bendriems poreikiams patenkinti. Tokiu būdu susivieniję žmones tampa viena visuomene, kurią autorius vadina </w:t>
      </w:r>
      <w:r>
        <w:rPr>
          <w:rFonts w:ascii="Times New Roman" w:hAnsi="Times New Roman" w:cs="Times New Roman"/>
          <w:i/>
          <w:sz w:val="24"/>
          <w:szCs w:val="24"/>
        </w:rPr>
        <w:t>laisva visuomene, civiline visuomene, tauta, respublika ir t.t.</w:t>
      </w:r>
      <w:r>
        <w:rPr>
          <w:rFonts w:ascii="Times New Roman" w:hAnsi="Times New Roman" w:cs="Times New Roman"/>
          <w:sz w:val="24"/>
          <w:szCs w:val="24"/>
        </w:rPr>
        <w:t xml:space="preserve"> Visų suvienyta valia, jėga ir ištekliai vienam bendram tikslui yra vienintelė, nepriklausoma ir </w:t>
      </w:r>
      <w:r>
        <w:rPr>
          <w:rFonts w:ascii="Times New Roman" w:hAnsi="Times New Roman" w:cs="Times New Roman"/>
          <w:i/>
          <w:sz w:val="24"/>
          <w:szCs w:val="24"/>
        </w:rPr>
        <w:t xml:space="preserve">aukščiausioji valdžia, </w:t>
      </w:r>
      <w:r>
        <w:rPr>
          <w:rFonts w:ascii="Times New Roman" w:hAnsi="Times New Roman" w:cs="Times New Roman"/>
          <w:sz w:val="24"/>
          <w:szCs w:val="24"/>
        </w:rPr>
        <w:t xml:space="preserve">kuri turi sėkmingai patenkinti visuotinius poreikius. Kam nors atiduota visuomenėje aukščiausioji valdžia vadinama </w:t>
      </w:r>
      <w:r>
        <w:rPr>
          <w:rFonts w:ascii="Times New Roman" w:hAnsi="Times New Roman" w:cs="Times New Roman"/>
          <w:i/>
          <w:sz w:val="24"/>
          <w:szCs w:val="24"/>
        </w:rPr>
        <w:t>vyriausybe, o</w:t>
      </w:r>
      <w:r>
        <w:rPr>
          <w:rFonts w:ascii="Times New Roman" w:hAnsi="Times New Roman" w:cs="Times New Roman"/>
          <w:sz w:val="24"/>
          <w:szCs w:val="24"/>
        </w:rPr>
        <w:t xml:space="preserve"> visuomenė šiuo požiūriu vadinama </w:t>
      </w:r>
      <w:r>
        <w:rPr>
          <w:rFonts w:ascii="Times New Roman" w:hAnsi="Times New Roman" w:cs="Times New Roman"/>
          <w:i/>
          <w:sz w:val="24"/>
          <w:szCs w:val="24"/>
        </w:rPr>
        <w:t>politine visuomene.</w:t>
      </w:r>
      <w:r>
        <w:rPr>
          <w:rFonts w:ascii="Times New Roman" w:hAnsi="Times New Roman" w:cs="Times New Roman"/>
          <w:sz w:val="24"/>
          <w:szCs w:val="24"/>
        </w:rPr>
        <w:t xml:space="preserve"> Kartu autorius atkreipia dėmesį į tai, kad toks bendras gyvenimas visuomenėje būtų neįmanomas, jeigu kiekvienas iš anksto nebūtų garantuotas, kad tai, ką jis turi arba gali turėti iš prigimties , t.y.  kiekvieno nuosavybė ir laisvė nebūtų saugi. Pačią pirmąją, kiekvienam žmogui pačios prigimties suteiktą  nuosavybę autorius vadina </w:t>
      </w:r>
      <w:r>
        <w:rPr>
          <w:rFonts w:ascii="Times New Roman" w:hAnsi="Times New Roman" w:cs="Times New Roman"/>
          <w:i/>
          <w:sz w:val="24"/>
          <w:szCs w:val="24"/>
        </w:rPr>
        <w:t>asmens nuosavybe,</w:t>
      </w:r>
      <w:r>
        <w:rPr>
          <w:rFonts w:ascii="Times New Roman" w:hAnsi="Times New Roman" w:cs="Times New Roman"/>
          <w:sz w:val="24"/>
          <w:szCs w:val="24"/>
        </w:rPr>
        <w:t xml:space="preserve"> o žmogaus teisė nepriklausomai nuo kitų naudotis savo nuosavybe  vadinama </w:t>
      </w:r>
      <w:r>
        <w:rPr>
          <w:rFonts w:ascii="Times New Roman" w:hAnsi="Times New Roman" w:cs="Times New Roman"/>
          <w:i/>
          <w:sz w:val="24"/>
          <w:szCs w:val="24"/>
        </w:rPr>
        <w:t>prigimtine laisve.</w:t>
      </w:r>
      <w:r>
        <w:rPr>
          <w:rFonts w:ascii="Times New Roman" w:hAnsi="Times New Roman" w:cs="Times New Roman"/>
          <w:sz w:val="24"/>
          <w:szCs w:val="24"/>
        </w:rPr>
        <w:t xml:space="preserve"> </w:t>
      </w:r>
      <w:r>
        <w:rPr>
          <w:rFonts w:ascii="Times New Roman" w:hAnsi="Times New Roman" w:cs="Times New Roman"/>
          <w:i/>
          <w:sz w:val="24"/>
          <w:szCs w:val="24"/>
        </w:rPr>
        <w:t>Nuosavybės negali būti be laisvės</w:t>
      </w:r>
      <w:r>
        <w:rPr>
          <w:rFonts w:ascii="Times New Roman" w:hAnsi="Times New Roman" w:cs="Times New Roman"/>
          <w:sz w:val="24"/>
          <w:szCs w:val="24"/>
        </w:rPr>
        <w:t xml:space="preserve">-rašė autorius.   J.Stroinovskis prigimtinę laisvę suprato kaip žmogaus teisę nepriklausomai nuo kitų naudotis savo nuosavybe ir manė, kad be nuosavybės negali būti ir žmogaus laisvės. Jis išskyrė </w:t>
      </w:r>
      <w:r>
        <w:rPr>
          <w:rFonts w:ascii="Times New Roman" w:hAnsi="Times New Roman" w:cs="Times New Roman"/>
          <w:i/>
          <w:sz w:val="24"/>
          <w:szCs w:val="24"/>
        </w:rPr>
        <w:t xml:space="preserve">kilnojamosios nuosavybės </w:t>
      </w:r>
      <w:r>
        <w:rPr>
          <w:rFonts w:ascii="Times New Roman" w:hAnsi="Times New Roman" w:cs="Times New Roman"/>
          <w:sz w:val="24"/>
          <w:szCs w:val="24"/>
        </w:rPr>
        <w:t xml:space="preserve">ir </w:t>
      </w:r>
      <w:r>
        <w:rPr>
          <w:rFonts w:ascii="Times New Roman" w:hAnsi="Times New Roman" w:cs="Times New Roman"/>
          <w:i/>
          <w:sz w:val="24"/>
          <w:szCs w:val="24"/>
        </w:rPr>
        <w:t>žemės nuosavybės</w:t>
      </w:r>
      <w:r>
        <w:rPr>
          <w:rFonts w:ascii="Times New Roman" w:hAnsi="Times New Roman" w:cs="Times New Roman"/>
          <w:sz w:val="24"/>
          <w:szCs w:val="24"/>
        </w:rPr>
        <w:t xml:space="preserve"> rūšis.  </w:t>
      </w:r>
      <w:r>
        <w:rPr>
          <w:rFonts w:ascii="Times New Roman" w:hAnsi="Times New Roman" w:cs="Times New Roman"/>
          <w:i/>
          <w:sz w:val="24"/>
          <w:szCs w:val="24"/>
        </w:rPr>
        <w:t>Kilnojamoji nuosavybė</w:t>
      </w:r>
      <w:r>
        <w:rPr>
          <w:rFonts w:ascii="Times New Roman" w:hAnsi="Times New Roman" w:cs="Times New Roman"/>
          <w:sz w:val="24"/>
          <w:szCs w:val="24"/>
        </w:rPr>
        <w:t xml:space="preserve"> kyla iš asmeninės nuosavybės, kurią žmogus įgyja savo darbu  ar verslu. Kilnojamoji nuosavybė yra kiekvieno  žmogaus prigimtinė teisė, todėl ir jos naudojimo laisvė  jokiu būdu negali būti pažeista.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Apie </w:t>
      </w:r>
      <w:r>
        <w:rPr>
          <w:rFonts w:ascii="Times New Roman" w:hAnsi="Times New Roman" w:cs="Times New Roman"/>
          <w:i/>
          <w:sz w:val="24"/>
          <w:szCs w:val="24"/>
        </w:rPr>
        <w:t xml:space="preserve">žemės nuosavybę  </w:t>
      </w:r>
      <w:r>
        <w:rPr>
          <w:rFonts w:ascii="Times New Roman" w:hAnsi="Times New Roman" w:cs="Times New Roman"/>
          <w:sz w:val="24"/>
          <w:szCs w:val="24"/>
        </w:rPr>
        <w:t xml:space="preserve">autorius rašė, kad kai žmogus investuoja į dar niekam nepriklausančią žemę, tuomet jo manymu, jis teisingai ir savarankiškai ją turi, t.y. įgyja ir disponuoja </w:t>
      </w:r>
      <w:r>
        <w:rPr>
          <w:rFonts w:ascii="Times New Roman" w:hAnsi="Times New Roman" w:cs="Times New Roman"/>
          <w:i/>
          <w:sz w:val="24"/>
          <w:szCs w:val="24"/>
        </w:rPr>
        <w:t>žemės nuosavybe.</w:t>
      </w:r>
      <w:r>
        <w:rPr>
          <w:rFonts w:ascii="Times New Roman" w:hAnsi="Times New Roman" w:cs="Times New Roman"/>
          <w:sz w:val="24"/>
          <w:szCs w:val="24"/>
        </w:rPr>
        <w:t xml:space="preserve"> Ji autoriaus nuomone,  akivaizdžiai teisinga, nes būtinai reikalinga pagausėjusiai žmonių genčiai išlaikyti, niekam nenešanti skriaudos ir nuostolio, naudinga visuomenei, net ir tiems, kurie jos neturi. Kiekvienas žmogus turi prigimtinę teisę įgyti ir valdyti žemės nuosavybę, </w:t>
      </w:r>
      <w:r>
        <w:rPr>
          <w:rFonts w:ascii="Times New Roman" w:hAnsi="Times New Roman" w:cs="Times New Roman"/>
          <w:sz w:val="24"/>
          <w:szCs w:val="24"/>
        </w:rPr>
        <w:lastRenderedPageBreak/>
        <w:t>todėl bet kuris kitas žmogus, panaudodamas asmeninę nuosavybę ir kilnojamąjį turtą, gali įgyti ir disponuoti žemės nuosavybę, taip  pat turi</w:t>
      </w:r>
      <w:r>
        <w:rPr>
          <w:rFonts w:ascii="Times New Roman" w:hAnsi="Times New Roman" w:cs="Times New Roman"/>
          <w:i/>
          <w:sz w:val="24"/>
          <w:szCs w:val="24"/>
        </w:rPr>
        <w:t xml:space="preserve"> prigimtinę laisvę ja naudotis. </w:t>
      </w:r>
      <w:r>
        <w:rPr>
          <w:rFonts w:ascii="Times New Roman" w:hAnsi="Times New Roman" w:cs="Times New Roman"/>
          <w:sz w:val="24"/>
          <w:szCs w:val="24"/>
        </w:rPr>
        <w:t xml:space="preserve">Taigi, prigimtine žmogaus teise autorius laiko ir jo  teisę įgyti žemės nuosavybę iš kito žmogaus ir ja disponuoti.  J.Stroinovskis daro išvadą, kad prigimtinė asmeninė nuosavybė ir laisvė apsprendžia ir prigimtines žmonių teises bei pareigas žemės nuosavybės ir laisvės atžvilgiu. Šiuo  atveju, rašė autorius, </w:t>
      </w:r>
      <w:r>
        <w:rPr>
          <w:rFonts w:ascii="Times New Roman" w:hAnsi="Times New Roman" w:cs="Times New Roman"/>
          <w:i/>
          <w:sz w:val="24"/>
          <w:szCs w:val="24"/>
        </w:rPr>
        <w:t>teisingumas</w:t>
      </w:r>
      <w:r>
        <w:rPr>
          <w:rFonts w:ascii="Times New Roman" w:hAnsi="Times New Roman" w:cs="Times New Roman"/>
          <w:sz w:val="24"/>
          <w:szCs w:val="24"/>
        </w:rPr>
        <w:t xml:space="preserve"> visiškai  atitinka </w:t>
      </w:r>
      <w:r>
        <w:rPr>
          <w:rFonts w:ascii="Times New Roman" w:hAnsi="Times New Roman" w:cs="Times New Roman"/>
          <w:i/>
          <w:sz w:val="24"/>
          <w:szCs w:val="24"/>
        </w:rPr>
        <w:t>poreikį ir visuotinį visų žmonių interesą.</w:t>
      </w:r>
      <w:r>
        <w:rPr>
          <w:rStyle w:val="Puslapioinaosnuoroda"/>
          <w:rFonts w:ascii="Times New Roman" w:hAnsi="Times New Roman" w:cs="Times New Roman"/>
          <w:i/>
        </w:rPr>
        <w:footnoteReference w:id="60"/>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J. Stroinovskis savo knygoje  daug dėmesio skyrė ir prigimtinės teisės sąveikos su pozityviąja teise ir valstybe klausimams. Kai visuotine sutartimi žmones susijungia į bendrą visuomenę ir patenka į aukščiausiosios valdžios globą yra reikalingi įstatymai, kurie aiškiai aprašytų visas piliečių teises bei pareigas, tiek prigimtines, tiek ir sutartines ir visais atvejais, bet kuriomis aplinkybėmis įvardintų ir uždraustų visus veiksmus, kliudančius jas įgyvendinti. Įstatymus, užtikrinančius ir apsaugančius teises bei pareigas, kylančias tarp civilinės visuomenės narių jis vadina </w:t>
      </w:r>
      <w:r>
        <w:rPr>
          <w:rFonts w:ascii="Times New Roman" w:hAnsi="Times New Roman" w:cs="Times New Roman"/>
          <w:i/>
          <w:sz w:val="24"/>
          <w:szCs w:val="24"/>
        </w:rPr>
        <w:t xml:space="preserve">civiliniais įstatymais, o </w:t>
      </w:r>
      <w:r>
        <w:rPr>
          <w:rFonts w:ascii="Times New Roman" w:hAnsi="Times New Roman" w:cs="Times New Roman"/>
          <w:sz w:val="24"/>
          <w:szCs w:val="24"/>
        </w:rPr>
        <w:t xml:space="preserve">politinėje visuomenėje be esamų pareigų tarp piliečių galiojančias dar ir politines pareigas tarp  visos tautos ir aukščiausiosios valdžios vadina </w:t>
      </w:r>
      <w:r>
        <w:rPr>
          <w:rFonts w:ascii="Times New Roman" w:hAnsi="Times New Roman" w:cs="Times New Roman"/>
          <w:i/>
          <w:sz w:val="24"/>
          <w:szCs w:val="24"/>
        </w:rPr>
        <w:t>politiniais įstatymais.</w:t>
      </w:r>
      <w:r>
        <w:rPr>
          <w:rFonts w:ascii="Times New Roman" w:hAnsi="Times New Roman" w:cs="Times New Roman"/>
          <w:sz w:val="24"/>
          <w:szCs w:val="24"/>
        </w:rPr>
        <w:t xml:space="preserve"> Pastaruosiuose aprašytos ir įtvirtintos politinės pareigos, be kurių tauta negali  būti saugi ir patvari. Be šių įstatymų autorius dar išskiria </w:t>
      </w:r>
      <w:r>
        <w:rPr>
          <w:rFonts w:ascii="Times New Roman" w:hAnsi="Times New Roman" w:cs="Times New Roman"/>
          <w:i/>
          <w:sz w:val="24"/>
          <w:szCs w:val="24"/>
        </w:rPr>
        <w:t>vykdymo tvarkos įstatymus</w:t>
      </w:r>
      <w:r>
        <w:rPr>
          <w:rFonts w:ascii="Times New Roman" w:hAnsi="Times New Roman" w:cs="Times New Roman"/>
          <w:sz w:val="24"/>
          <w:szCs w:val="24"/>
        </w:rPr>
        <w:t>, matomai turėdamas omenyje procesinius įstatymus, nes rašo apie civilinių ir politinių įstatymų įgyvendinimo tvarkos reglamentavimą. Tačiau visi įstatymai, tiek civiliniai, tiek ir politiniai, negali būti priešingi prigimtinėms arba savanoriškos sutarties nustatytoms teisėms bei pareigoms. Civiliniai įstatymai, niekam nesuteikia nuosavybės ir laisvės,, todėl iš niekieno teisėtai negali nei atimti nei apibrėžti, nes kiekvienas žmogus iš prigimties turi asmens nuosavybę ir laisvę. Politiniuose įstatymuose įtvirtintos politinės teisės bei pareigos, kylančios iš prigimtinės tvarkos, visuomet visuomenėje yra tos pačios ir nekintamos, todėl nesvarbu, koki</w:t>
      </w:r>
      <w:r>
        <w:rPr>
          <w:rFonts w:ascii="Times New Roman" w:hAnsi="Times New Roman" w:cs="Times New Roman"/>
          <w:sz w:val="24"/>
          <w:szCs w:val="24"/>
          <w:lang w:val="en-US"/>
        </w:rPr>
        <w:t xml:space="preserve">e </w:t>
      </w:r>
      <w:r>
        <w:rPr>
          <w:rFonts w:ascii="Times New Roman" w:hAnsi="Times New Roman" w:cs="Times New Roman"/>
          <w:sz w:val="24"/>
          <w:szCs w:val="24"/>
        </w:rPr>
        <w:t>politiniai įstatymai  turi šias teises ir pareigas užtikrinti, jie yra neginčytini. Visos atsitiktinės aplinkybės: skirtingas klimatas, krašto padėtis, valdžios forma, papročiai ir pan., negali pateisinti priešingų prigimčiai įstatymų, nes niekas negali sustabdyti kenksmingų padarinių, kurie kyla kai pažeidžiami prigimtiniai ir nekintami įstatymai.</w:t>
      </w:r>
    </w:p>
    <w:p w:rsidR="00AB3CC3" w:rsidRDefault="00AB3CC3" w:rsidP="00AB3CC3">
      <w:pPr>
        <w:spacing w:line="360" w:lineRule="auto"/>
        <w:jc w:val="both"/>
        <w:rPr>
          <w:rFonts w:ascii="Times New Roman" w:hAnsi="Times New Roman" w:cs="Times New Roman"/>
          <w:i/>
          <w:sz w:val="24"/>
          <w:szCs w:val="24"/>
        </w:rPr>
      </w:pPr>
      <w:r>
        <w:rPr>
          <w:rFonts w:ascii="Times New Roman" w:hAnsi="Times New Roman" w:cs="Times New Roman"/>
          <w:sz w:val="24"/>
          <w:szCs w:val="24"/>
        </w:rPr>
        <w:lastRenderedPageBreak/>
        <w:t xml:space="preserve">      </w:t>
      </w:r>
      <w:r>
        <w:rPr>
          <w:rFonts w:ascii="Times New Roman" w:hAnsi="Times New Roman" w:cs="Times New Roman"/>
          <w:i/>
          <w:sz w:val="24"/>
          <w:szCs w:val="24"/>
        </w:rPr>
        <w:t>Petro Leono (1864-1938)</w:t>
      </w:r>
      <w:r>
        <w:rPr>
          <w:rFonts w:ascii="Times New Roman" w:hAnsi="Times New Roman" w:cs="Times New Roman"/>
          <w:sz w:val="24"/>
          <w:szCs w:val="24"/>
        </w:rPr>
        <w:t>, buvusio Vytauto Didžiojo universiteto profesoriaus ir Lietuvos teisininkų draugijos įkūrėjo, valstybės ir visuomenės veikėjo prigimtinės teisės idėjos glaustai išdėstytos jo knygose „Teisės enciklopedijos paskaitos“.</w:t>
      </w:r>
      <w:r>
        <w:rPr>
          <w:rStyle w:val="Puslapioinaosnuoroda"/>
          <w:rFonts w:ascii="Times New Roman" w:hAnsi="Times New Roman" w:cs="Times New Roman"/>
        </w:rPr>
        <w:footnoteReference w:id="61"/>
      </w:r>
      <w:r>
        <w:rPr>
          <w:rFonts w:ascii="Times New Roman" w:hAnsi="Times New Roman" w:cs="Times New Roman"/>
          <w:sz w:val="24"/>
          <w:szCs w:val="24"/>
        </w:rPr>
        <w:t xml:space="preserve"> ir Teisės filosofijos istorija</w:t>
      </w:r>
      <w:r>
        <w:rPr>
          <w:rStyle w:val="Puslapioinaosnuoroda"/>
          <w:rFonts w:ascii="Times New Roman" w:hAnsi="Times New Roman" w:cs="Times New Roman"/>
        </w:rPr>
        <w:footnoteReference w:id="62"/>
      </w:r>
      <w:r>
        <w:rPr>
          <w:rFonts w:ascii="Times New Roman" w:hAnsi="Times New Roman" w:cs="Times New Roman"/>
          <w:sz w:val="24"/>
          <w:szCs w:val="24"/>
        </w:rPr>
        <w:t xml:space="preserve"> bei eilėje  straipsnių. Būdamas iš esmės teisinio pozityvizmo šalininkas, jis pripažino,  kad yra teisės elementų, pavyzdžiui, nuosavybės teisės arba pirkimo-pardavimo sutarties ir kt., kurie yra vienodi tiek Lietuvoje, tiek Kinijoje tiek ir Amerikoje, arba kitur , todėl kyla mintis, kad esanti prigimtinė teisė  (i</w:t>
      </w:r>
      <w:r>
        <w:rPr>
          <w:rFonts w:ascii="Times New Roman" w:hAnsi="Times New Roman" w:cs="Times New Roman"/>
          <w:i/>
          <w:sz w:val="24"/>
          <w:szCs w:val="24"/>
        </w:rPr>
        <w:t>us naturale).</w:t>
      </w:r>
      <w:r>
        <w:rPr>
          <w:rFonts w:ascii="Times New Roman" w:hAnsi="Times New Roman" w:cs="Times New Roman"/>
          <w:sz w:val="24"/>
          <w:szCs w:val="24"/>
        </w:rPr>
        <w:t xml:space="preserve"> Prigimtinė teisė visuomet buvo priešpastatoma veikiančiajai teisei ir visuomet reikalauja tokio teisingumo, kurį nustato žmogaus protas ir sąžinė. Žmogaus prigimtyje yra kritikos gebėjimas ir teisingumo idealo siekis,  dėl kurių atsiranda idealios ( prigimtinės) teisės neatitikimas pozityviajai teisei. Trumpai apžvelgęs prigimtinės teisės idėjas nuo antikos iki naujųjų laikų P. Leonas priėjo išvados, kad prigimtinė teisė visais laikais buvo pozityviosios teisės vertinimo kriterijus. Prigimtinė teisė  yra 1) pozityviosios teisės pagrindas, 2) ji yra kriterijus vertinti pozityviąją teisę ir kurti jos pataisas. Vėliau kitame savo veikale „Teisės filosofijos istorija“ jis pateikė išsamią įvairaus istorinio laikotarpio filosofų ir mokslininkų teorijų apie valstybės ir teisės sąveiką analizę.</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 Leonas pastebėjo, kad visuomenės gyvenimas yra per daug supainiotas, komplikuotas, jis nestovi vietoje, bet nuolat eina pirmyn, auga, keičiasi, atsiranda įvairių jo įstatymų ir formų. Antra vertus, asmens moralinė prigimtis taip pat nėra  visuomet ta pati, nes ji yra istorinės visuomenės raidos įtakoje, yra jos padarinys. Todėl atsiranda prigimtinės teisės teorijos šalininkų, kuri orientuojam</w:t>
      </w:r>
      <w:r>
        <w:rPr>
          <w:rFonts w:ascii="Times New Roman" w:hAnsi="Times New Roman" w:cs="Times New Roman"/>
          <w:sz w:val="24"/>
          <w:szCs w:val="24"/>
          <w:lang w:val="en-US"/>
        </w:rPr>
        <w:t>a</w:t>
      </w:r>
      <w:r>
        <w:rPr>
          <w:rFonts w:ascii="Times New Roman" w:hAnsi="Times New Roman" w:cs="Times New Roman"/>
          <w:sz w:val="24"/>
          <w:szCs w:val="24"/>
        </w:rPr>
        <w:t xml:space="preserve"> į žmogaus proto sukurtą ir visuomenėje esančią prigimtinę teisingumo idėją, ypač į teisingumo sąmonės  Anglijoje (</w:t>
      </w:r>
      <w:r>
        <w:rPr>
          <w:rFonts w:ascii="Times New Roman" w:hAnsi="Times New Roman" w:cs="Times New Roman"/>
          <w:i/>
          <w:sz w:val="24"/>
          <w:szCs w:val="24"/>
        </w:rPr>
        <w:t>equitas</w:t>
      </w:r>
      <w:r>
        <w:rPr>
          <w:rFonts w:ascii="Times New Roman" w:hAnsi="Times New Roman" w:cs="Times New Roman"/>
          <w:sz w:val="24"/>
          <w:szCs w:val="24"/>
        </w:rPr>
        <w:t>) įtaką, taikant įstatymus visuomenės gyvenimo santykiams. P.Leonas kritiškai vertino kai kurių mokslininkų pažiūras, kad pati prigimtinės teisės idėja yra pastovi, o keičiasi tik jos turinys. Jis pastebi,  kad jei keičiasi teisės idėjos turinys, tai nėra ir prigimtinės teisės. Taigi</w:t>
      </w:r>
      <w:r>
        <w:rPr>
          <w:rFonts w:ascii="Times New Roman" w:hAnsi="Times New Roman" w:cs="Times New Roman"/>
          <w:sz w:val="24"/>
          <w:szCs w:val="24"/>
          <w:lang w:val="en-US"/>
        </w:rPr>
        <w:t xml:space="preserve"> </w:t>
      </w:r>
      <w:r>
        <w:rPr>
          <w:rFonts w:ascii="Times New Roman" w:hAnsi="Times New Roman" w:cs="Times New Roman"/>
          <w:sz w:val="24"/>
          <w:szCs w:val="24"/>
        </w:rPr>
        <w:t>teisingumo idėjos, nors ir žmogaus proto sukurtos, P. Leonas nepriskiria prigimtinei teisei. Teisingumo idėja yra pozityvioji idėja, kuri kaip ir kitos, stengiasi pasitarnauti geresniam žmonių  gyvenimui. Autorius rašė, kad teisingumo idėjos buvimas neliudija, kad ji yra prigimtinė teisė; ji yra žmonių kultūros tobulėjimo kūrinys.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Šiuo atveju galime įžvelgti tam tikrą prieštaravimą, nes minėta, kad pradžioje P. Leonas teigė, jog prigimtinė teisė, tame tarpe ir nuosavybės teisė įvairiose valstybėse yra tokia pati, t.y. pastovi </w:t>
      </w:r>
      <w:r>
        <w:rPr>
          <w:rFonts w:ascii="Times New Roman" w:hAnsi="Times New Roman" w:cs="Times New Roman"/>
          <w:sz w:val="24"/>
          <w:szCs w:val="24"/>
        </w:rPr>
        <w:lastRenderedPageBreak/>
        <w:t>ir nesikeičianti. Be to, teigdamas, kad teisingumo idėja kyla iš žmogaus proto ir sąžinės jis  kartu pabrėžė ir  prigimtinį šios idėjos pobūdį. Yra skirtumas tarp teisingumo, išplaukiančio iš pozityviosios teisės reikalavimų ir teisingumo, kylančio iš žmogaus prigimties, kurį akcentavo dar Senovės Graikų filosofai ir pripažino pats autorius. Pagaliau teisės sampratą jis išvedė iš žmogui įgimtos dorovės idėjos, atskleidė jų tarpusavio sąveiką ir priklausomybę</w:t>
      </w:r>
      <w:r>
        <w:rPr>
          <w:rFonts w:ascii="Times New Roman" w:hAnsi="Times New Roman" w:cs="Times New Roman"/>
          <w:sz w:val="24"/>
          <w:szCs w:val="24"/>
          <w:lang w:val="en-US"/>
        </w:rPr>
        <w:t xml:space="preserve"> o</w:t>
      </w:r>
      <w:r>
        <w:rPr>
          <w:rFonts w:ascii="Times New Roman" w:hAnsi="Times New Roman" w:cs="Times New Roman"/>
          <w:sz w:val="24"/>
          <w:szCs w:val="24"/>
        </w:rPr>
        <w:t xml:space="preserve">  dorovės idėja kilo iš žmogaus prigimties.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Teisė ir dorovė, anot P. Leono,  priklauso skirtingoms kategorijoms, tačiau tarp jų yra ir glaudus ryšys. Teisės ir dorovės šaltiniai yra tie patys-tai papročiai, kurių tikslai taip pat vienodi: 1) harmonijos su visuma siekis, 2) kiekvieno individo vertės bei teisių pripažinimas. Bendras yra ir jų turinys: asmens neliečiamumas, šeimos gyvenimas sąjungoje, turto pasidalinimas ir naudojimas, valdžios uždaviniai ir jos santykiai su piliečiais. Visa tai tvarko dorovė ir teisė. Kartu jis nurodė ir tam tikrus teisės bei dorovės skirtumus. Teisė, atsiranda ir iš papročio. Taisyklė, kuri  vieną kartą buvo sugalvota konfliktui arba kliūčiai pašalinti, kuri kartojama antrą, trečią ir kelintą kartą interesams suderinti ilgainiui virsta p a p r o č i o  n o r m a. Gilioje senovėje nebuvo rašto, todėl tos papročio normos išliko žmonių atmintyje ir buvo perduodamos iš kartos į kartą. Teisė yra sunkus žmogaus proto darbas, dėl to ji atitinka žmogaus kultūros laipsnį ir visą jo esmę. -rašė autorius.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Atskirai reikia paminėti P. Leono požiūrį į nuosavybės teisę, kurios jis nelaikė prigimtine. Jo nuomone pažiūra, kad nuosavybė yra žmogui įgimta, kaip gyvybė, kad ji  antroji žmogaus prigimtis, yra klaidinga. Nuosavybė</w:t>
      </w:r>
      <w:r>
        <w:rPr>
          <w:rFonts w:ascii="Times New Roman" w:hAnsi="Times New Roman" w:cs="Times New Roman"/>
          <w:sz w:val="24"/>
          <w:szCs w:val="24"/>
          <w:lang w:val="en-US"/>
        </w:rPr>
        <w:t xml:space="preserve"> </w:t>
      </w:r>
      <w:r>
        <w:rPr>
          <w:rFonts w:ascii="Times New Roman" w:hAnsi="Times New Roman" w:cs="Times New Roman"/>
          <w:sz w:val="24"/>
          <w:szCs w:val="24"/>
        </w:rPr>
        <w:t>, atsirado tik užvaldymo , t.y. darbo ir fizinės jėgos keliu. Socialinio gyvenimo pradžia buvo komunizmas. Turtas buvo bendras, o jeigu kas vienas sau pasigamino kurį daiktą, tai jis priklausė gamintojui. Kai žmones perėjo prie žemės dirbimo, žemė tapo bendruomenių, vėliau šeimų, pagaliau ir atskirų asmenų nuosavybe. Pateikė bendro žemės valdymo pavyzdžių įvairiose valstybėse, tame tarpe ir Lietuvoje.</w:t>
      </w:r>
      <w:r>
        <w:rPr>
          <w:rStyle w:val="Puslapioinaosnuoroda"/>
          <w:rFonts w:ascii="Times New Roman" w:hAnsi="Times New Roman" w:cs="Times New Roman"/>
        </w:rPr>
        <w:footnoteReference w:id="63"/>
      </w:r>
      <w:r>
        <w:rPr>
          <w:rFonts w:ascii="Times New Roman" w:hAnsi="Times New Roman" w:cs="Times New Roman"/>
          <w:sz w:val="24"/>
          <w:szCs w:val="24"/>
        </w:rPr>
        <w:t xml:space="preserve"> Beje, ir iš paties P. Leono  žemės valdymo aprašymo galima suprasti, kad to laikotarpio bendruomeninio  žemės naudojimo, vėlesnio padalinimo ir naujus jos nuosavybės santykius daugeliu atvejų reguliavo  papročių teisė bei iš jų kylančios žmonių tarpusavio teisės ir pareigos.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Minėti kai kurie prieštaravimai visumoje nepaneigia svarbaus P. Leono indėlio į prigimtinės teisės mokslą, aiškinant ir vystant jos idėjas tuometinės Lietuvos sąlygomis. Pripažindamas </w:t>
      </w:r>
      <w:r>
        <w:rPr>
          <w:rFonts w:ascii="Times New Roman" w:hAnsi="Times New Roman" w:cs="Times New Roman"/>
          <w:sz w:val="24"/>
          <w:szCs w:val="24"/>
        </w:rPr>
        <w:lastRenderedPageBreak/>
        <w:t>prigimtinę teisę esant virš  pozityviosios teisės ir pastarosios teisės vertinimo kriterijumi, P. Leonas kartu atkreipė dėmesį ir į tai, kad jokie įstatymai ar autoritariniai sprendimai negali varžyti ar pažeisti prigimtinių žmogaus teisių ir laisvių.</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Mykolas Riomeris (1880-1945) </w:t>
      </w:r>
      <w:r>
        <w:rPr>
          <w:rFonts w:ascii="Times New Roman" w:hAnsi="Times New Roman" w:cs="Times New Roman"/>
          <w:sz w:val="24"/>
          <w:szCs w:val="24"/>
        </w:rPr>
        <w:t>Lietuvos valstybės ir visuomenės veikėjas, Vytauto Didžiojo universiteto Rektorius, vėliau Vilniaus universiteto profesorius,  pirmasis sukūrė konstitucinės teisės mokslo pagrindus, paskelbė eilę darbų, skirtų konstitucinės ir administracinės teisės problemoms tyrinėti. Prigimtinės teisės srityje svarbus ir aktualus yra jo straipsnis „Visuomeninė teisės kilmė“, (Natūralinės teisės sąvokos renesansas),  paskelbtas Lietuvos teisininkų draugijos leidinyje „Teisė“</w:t>
      </w:r>
      <w:r>
        <w:rPr>
          <w:rStyle w:val="Puslapioinaosnuoroda"/>
          <w:rFonts w:ascii="Times New Roman" w:hAnsi="Times New Roman" w:cs="Times New Roman"/>
        </w:rPr>
        <w:footnoteReference w:id="64"/>
      </w:r>
      <w:r>
        <w:rPr>
          <w:rFonts w:ascii="Times New Roman" w:hAnsi="Times New Roman" w:cs="Times New Roman"/>
          <w:sz w:val="24"/>
          <w:szCs w:val="24"/>
        </w:rPr>
        <w:t xml:space="preserve">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Straipsnio pradžioje autorius trumpai  apžvelgė natūralinės (toliau tekste-prigimtinės) teisės idėjų raidą nuo  antikos laikų ir kritiškai vertino Hanso Kelseno pozityvistinę teisės teoriją, kuri sulieja teisės ir valstybės sąvokas į vieną visumą ir tai reiškia, kad valstybė yra ne kas kita, kaip veikiančios teisės sistema, kitaip sakant, socialinė teisinė pareiga. Prigimtinės teisės doktrinas M. Riomeris suskirstė į tris pagrindines grupes: 1) Dievo įsakytosios arba įgimtosios teisės doktrina, kuri deklaruoja amžiną, tobulą ir nekintančią teisę arba teisės šaltinį, glūdintį tobuloje ir pastovioje Dievo Valioje, 2) įgimtosios teisės doktrina, kurią atstovavo XVI-XVIII amž. racionalistai,  sukūrę žmogaus ir gamtos, kaip abstrakčios žmogaus esmės, arba gamtinio  žmogaus sąvoką, 3) modernioji ir visų įdomiausia  socialinio bendravimo-visuomeninė  teisės doktrina, kuri  tvirtai suriša valstybės ir teisės sąvokas su visuomenės ir socialinio bendravimo sąvokomis ir kurią jis laikė tikru prigimtinės teisės renesansu. Pastarosios doktrinos analizei iš esmės ir skirtas šis autoriaus straipsnis.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Visuomeninę teisės kilmę M. Riomeris analizuoja remdamasis L. Diugi ( L. Diuguit 1859-1928) Prancūzijos Bordo universiteto teisės profesoriaus „socialinės taisyklės“ teorija</w:t>
      </w:r>
      <w:r>
        <w:rPr>
          <w:rStyle w:val="Puslapioinaosnuoroda"/>
          <w:rFonts w:ascii="Times New Roman" w:hAnsi="Times New Roman" w:cs="Times New Roman"/>
        </w:rPr>
        <w:footnoteReference w:id="65"/>
      </w:r>
      <w:r>
        <w:rPr>
          <w:rFonts w:ascii="Times New Roman" w:hAnsi="Times New Roman" w:cs="Times New Roman"/>
          <w:sz w:val="24"/>
          <w:szCs w:val="24"/>
        </w:rPr>
        <w:t xml:space="preserve">, kurią kartu vertina kritiškai. L. Diugi „socialinės taisyklės“ teorijos esmė yra ta, kad dar nesant nei valstybės nei valdžios leidžiamo įstatymo iš pačios socialinio bendravimo logikos jo  dalyvių  sąmonėję gimsta imperatyvinė taisyklė („socialinė taisyklė“) , kuri iš vienos pusės  draudžia ardyti socialinį bendravimą ir daryti tai, kas jam kenkia, o iš kitos pusės –įsakanti kiekvienam sveikam ir veikliam visuomenės nariui  pagal savo jėgas ir gabumus dalyvauti socialiniame  </w:t>
      </w:r>
      <w:r>
        <w:rPr>
          <w:rFonts w:ascii="Times New Roman" w:hAnsi="Times New Roman" w:cs="Times New Roman"/>
          <w:sz w:val="24"/>
          <w:szCs w:val="24"/>
        </w:rPr>
        <w:lastRenderedPageBreak/>
        <w:t>bendravime savo darbu. Šiame imperatyviniame draudime bei įsakyme ir glūdi visa objektyviosios teisės arba socialinės normatyvinės teisės užuomazga.  Todėl tai, kas vadinama subjektyvine teise,  ji visuomenei nesuteikiama, nes tai yra ne kas kita, kaip paprasta laisvė daryti tai, kas neuždrausta ir kas nėra pareigos sutvarkyta. Subjektyvinė teisė tai metafizinė sąvoka, neturinti savo socialinio turinio, trukdanti kurti pozityvią socialinę sistemą. Socialiniame gyvenime niekas neturi kitokios galios, tik galią vykdyti pareigą, kurią jam uždeda socialinė taisyklė. Atsižvelgdama į nelygias žmonių jėgas ir galimybes visuomenė nustato ir nelygias jiems pareigas. Tuo remdamasis L. Diugi  neigia valstybės valdžios suverenumą ir nepripažįsta valstybinės teisės. Valstybė tiktai registruoja ir apdraudžia visuomenės kuriamą teisę.</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 Riomeris teigiamai vertina L. Diugi idėją, kad socialinio bendravimo dalyvių sąmonėje užsimezgusi socialinė taisyklė sudaro prigimtinės visuomeninės teisės branduolį, kuri pasireiškia kiekviename socialiniame bendravime, kiekviename socialiniame  junginyje. Nėra socialinio junginio, nėra socialinio  bendravimo, kuris neturėtų savo teisės, savo socialiai normatyvinės funkcijos, nes subyrėtų ir negalėtų  egzistuoti. Tačiau  jis nesutinka su L. Diugi idėjomis, kad socialiniuose visuomenės santykiuose išnyksta subjektyvinė teisė, o valstybės funkcija suvedama tik į ‚socialinės taisyklės“ įregistravimą ir apsaugą.</w:t>
      </w:r>
      <w:r>
        <w:rPr>
          <w:rFonts w:ascii="Times New Roman" w:hAnsi="Times New Roman" w:cs="Times New Roman"/>
          <w:sz w:val="24"/>
          <w:szCs w:val="24"/>
          <w:lang w:val="en-US"/>
        </w:rPr>
        <w:t xml:space="preserve"> </w:t>
      </w:r>
      <w:r>
        <w:rPr>
          <w:rFonts w:ascii="Times New Roman" w:hAnsi="Times New Roman" w:cs="Times New Roman"/>
          <w:sz w:val="24"/>
          <w:szCs w:val="24"/>
        </w:rPr>
        <w:t>M. Riomeris atkreipė dėmesį į tai, kad L. Diugi apie visuomenės diferenciaciją ir integraciją rašė tuo metu, kai jau buvo įsikūrusi valstybė su apibrėžtomis teritorijos ribomis, kurią jis vadina antrine aukštesne visuomenės integracijos forma. Valstybė nepraryja visuomenės, socialiniai junginiai su savo teisėmis lieka ir valstybėje. Jeigu valstybė nedarytų  nieko kita, tiktai konstatuotų ir registruotų visas socialinių junginių dalyvių teises ir jas be jokios atrankos priimtų (suvalstybintų), tuomet valstybinė teisė būtų pilna prieštaravimų: kas vienos teisės normos būtų liepiama daryti, tas kitos teisės normos būtų daryti draudžiama, o tai teisės atžvilgiu būtų nesąmonė. Todėl tiktai valstybės valdžia gali ir turi nustatyti pozityviąją valstybinę teisę, t.y. vykdyti antrinę, socialiai normatyvinę funkciją tam tikroje teritorijoje.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Tačiau M. Riomeris iškėlė klausimą, kas gi pasidaro su prigimtine visuomenine teise, t.y. su įvairių socialinių junginių normatyvinės funkcijos padariniais, atsiradus valstybinei teisei? Atsakymą į šį klausimą autorius pagrindžia atsižvelgdamas į tai , ar visuomeninė teisė neprieštarauja valstybinei teisei ar ji yra kolizijoje su valstybine teise.    Valstybinė teisė, kaip antrinė ir teritorinė, atitinkanti aukštesnį ir tuo pačiu vyresnį socialinį  solidarumą, turi dominuoti </w:t>
      </w:r>
      <w:r>
        <w:rPr>
          <w:rFonts w:ascii="Times New Roman" w:hAnsi="Times New Roman" w:cs="Times New Roman"/>
          <w:sz w:val="24"/>
          <w:szCs w:val="24"/>
        </w:rPr>
        <w:lastRenderedPageBreak/>
        <w:t xml:space="preserve">ir slopinti žemesnio  socialinio solidarumo normatyvinius padarinius, nes naudojasi nepalyginti stipresnėmis garantijomis bei griežtesnėmis sankcijomis. Jeigu tarp valstybinės ir visuomeninės teisės nėra kolizijos, tarp jų nėra jokio hierarchinio santykio, jos tarpusavyje nekonkuruoja. Visuomeninė teisė veikia dar  kai nėra valstybės. Įsikūrus valstybei visuomeninė teisė  veikia valstybės netrukdoma, ji laisvai tvarko  savo narių elgesį, kurio tvarkymas neįeina į valstybės funkciją. Visuomeninė teisė, savo ruožtu, netrukdo valstybei vykdyti savo funkcijas ir net papildo valstybinės  teisės veikimą, virsdama svarbiu jos garantijos veiksniu.  Kiekvienas socialinis junginys, kiekviena draugija, sąjunga, klubas kuria savo teisę arba ją pasisavina iš kitų panašių junginių, o valstybė  nesikiša, jeigu jai tai netrukdo. Tačiau kai socialinio junginio dalyvis pažeis visuomeninės teisės normą, jo neteisėti veiksmai sulauks kitų socialinio junginio dalyvių neigiamos reakcijos ir jis pajus visuomeninės teisės sankciją. Toks asmuo negalės tikėtis valstybės pagalbos, jeigu jo veiksmams netaikoma valstybės sankcija.  Kai visuomeninė teisė yra kolizijoje su valstybine  teise arba jai prieštarauja, tuomet valstybės viešpatavimo principu gali ir  turi veikti valstybinė teisė. Valstybė nepripažįsta visuomeninės teisės, priešingos valstybinei teisei, nesaugoja ir negerbia jos padarinių. Valstybė  draudžia vykdyti tokios teisės imperatyvą, o už nusikalstamus veiksmus baudžia.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Tačiau M. Riomeris atkreipia dėmesį į tai, kad yra  tokių socialinių grupių ir junginių, kurie nuo valstybės yra laba nutolę, arba tiesiog yra opozicijoje valstybei, kovoja su ja kartais net stengiasi ją sugriauti arba pakeisti jos valdžią. Tokios grupės vykdo tiktai grupinės visuomeninės teisės, net kai ji akivaizdžiai prieštarauja valstybinei teisei</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 nors jiems už tai ir gresia iš valstybės skaudi bausmė. Tokia visuomeninė teisė, prieštaraujanti valstybinei teisei,  geruoju  nepasiduoda valstybės slopinimo  funkcijai , mėgina pasipriešinti ir dažnai pajėgia veikti bei faktiškai tvarkyti atitinkamos visuomeninės grupės narių elgesį, savo visuomeninėmis garantijomis ir sankcijomis, nugalėdama net daug griežtesnes valstybinės teisės sankcijas. Kai kurių socialinių junginių solidarumas toks ryškus, kad  jo vardan žmones geriau sutinka kentėti valstybės bausmes, negu pasipriešinti visuomeninei teisei, valdančiai jų veiksmus.  M. Riomeris savo straipsnyje neatsakė į klausimą, kaip reikėtų  spręsti tokią visuomeninės teisės ir valstybinės teisės prieštaravimo problemą ir platesnių išvadų nepadarė. Tačiau pastebėjo, kad teisės doktrina turi plačiau tyrinėti visuomeninės teisės fenomeną, nes iki šiol ji tai  neigė.</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i/>
          <w:sz w:val="24"/>
          <w:szCs w:val="24"/>
        </w:rPr>
        <w:t>Petras Malakauskis (1889-1948)-</w:t>
      </w:r>
      <w:r>
        <w:rPr>
          <w:rFonts w:ascii="Times New Roman" w:hAnsi="Times New Roman" w:cs="Times New Roman"/>
          <w:sz w:val="24"/>
          <w:szCs w:val="24"/>
        </w:rPr>
        <w:t>kunigas,</w:t>
      </w:r>
      <w:r>
        <w:rPr>
          <w:rFonts w:ascii="Times New Roman" w:hAnsi="Times New Roman" w:cs="Times New Roman"/>
          <w:i/>
          <w:sz w:val="24"/>
          <w:szCs w:val="24"/>
        </w:rPr>
        <w:t xml:space="preserve"> </w:t>
      </w:r>
      <w:r>
        <w:rPr>
          <w:rFonts w:ascii="Times New Roman" w:hAnsi="Times New Roman" w:cs="Times New Roman"/>
          <w:sz w:val="24"/>
          <w:szCs w:val="24"/>
        </w:rPr>
        <w:t>Vytauto Didžiojo universiteto ord. prof. dr., savo prigimtinės teisės koncepciją išdėstė leidinyje „Prigimtinė teisė“.</w:t>
      </w:r>
      <w:r>
        <w:rPr>
          <w:rStyle w:val="Puslapioinaosnuoroda"/>
          <w:rFonts w:ascii="Times New Roman" w:hAnsi="Times New Roman" w:cs="Times New Roman"/>
        </w:rPr>
        <w:footnoteReference w:id="66"/>
      </w:r>
      <w:r>
        <w:rPr>
          <w:rFonts w:ascii="Times New Roman" w:hAnsi="Times New Roman" w:cs="Times New Roman"/>
          <w:sz w:val="24"/>
          <w:szCs w:val="24"/>
        </w:rPr>
        <w:t xml:space="preserve">  Prigimtine teise (</w:t>
      </w:r>
      <w:r>
        <w:rPr>
          <w:rFonts w:ascii="Times New Roman" w:hAnsi="Times New Roman" w:cs="Times New Roman"/>
          <w:i/>
          <w:sz w:val="24"/>
          <w:szCs w:val="24"/>
        </w:rPr>
        <w:t>ius naturale)</w:t>
      </w:r>
      <w:r>
        <w:rPr>
          <w:rFonts w:ascii="Times New Roman" w:hAnsi="Times New Roman" w:cs="Times New Roman"/>
          <w:sz w:val="24"/>
          <w:szCs w:val="24"/>
        </w:rPr>
        <w:t xml:space="preserve"> autorius vadina tas žmonių elgesio normas ar taisykles, kurios glūdi pačioje  daiktų prigimtyje ir kurias skelbia ar diktuoja sveikas protas. Sveiku protu autorius vadina tokį protą, kuris yra išlavintas ir nėra suterštas ar aptemdytas jokia dėme, blogybe, nedorove,  niekšybe. Suformuluoti ir prigimtinės teisės principai: „ </w:t>
      </w:r>
      <w:r>
        <w:rPr>
          <w:rFonts w:ascii="Times New Roman" w:hAnsi="Times New Roman" w:cs="Times New Roman"/>
          <w:i/>
          <w:sz w:val="24"/>
          <w:szCs w:val="24"/>
        </w:rPr>
        <w:t>kas tau nepatinka, to nedaryk</w:t>
      </w:r>
      <w:r>
        <w:rPr>
          <w:rFonts w:ascii="Times New Roman" w:hAnsi="Times New Roman" w:cs="Times New Roman"/>
          <w:sz w:val="24"/>
          <w:szCs w:val="24"/>
        </w:rPr>
        <w:t xml:space="preserve"> </w:t>
      </w:r>
      <w:r>
        <w:rPr>
          <w:rFonts w:ascii="Times New Roman" w:hAnsi="Times New Roman" w:cs="Times New Roman"/>
          <w:i/>
          <w:sz w:val="24"/>
          <w:szCs w:val="24"/>
        </w:rPr>
        <w:t>ir kitam, atiduok kas kam priklauso, nevok, nemeluok, mylėk tėvus, laikykis tvarkos ir t.t“</w:t>
      </w:r>
      <w:r>
        <w:rPr>
          <w:rStyle w:val="Puslapioinaosnuoroda"/>
          <w:rFonts w:ascii="Times New Roman" w:hAnsi="Times New Roman" w:cs="Times New Roman"/>
        </w:rPr>
        <w:footnoteReference w:id="67"/>
      </w:r>
      <w:r>
        <w:rPr>
          <w:rFonts w:ascii="Times New Roman" w:hAnsi="Times New Roman" w:cs="Times New Roman"/>
          <w:sz w:val="24"/>
          <w:szCs w:val="24"/>
        </w:rPr>
        <w:t xml:space="preserve">Tačiau autorius kartu pripažįsta, kad vis dėl to nėra viskas įgimta,  įgimtas yra tiktai galėjimas ir sugebėjimas šias elgesio normas sužinoti ir pažinti. Sveiką protą autorius skirsto į teorinį ir praktinį protą. Teoriniam protui įgimta sužinoti,  atrasti tiesas, pažinti, ištirti ir suprasti gamtos sudėtį,  dėsnius, dvasinio gyvenimo  dalykus, logines ir matematines tiesas, pasaulio tikslą ir t.t. Praktiniam protui įgimta sužinoti ir suprasti praktines tiesas, žmogaus elgesio normas, dvasios ir kultūros taisykles, žmogaus svarbiausio tikslo dėsnius. </w:t>
      </w:r>
      <w:r>
        <w:rPr>
          <w:rFonts w:ascii="Times New Roman" w:hAnsi="Times New Roman" w:cs="Times New Roman"/>
          <w:i/>
          <w:sz w:val="24"/>
          <w:szCs w:val="24"/>
        </w:rPr>
        <w:t>Sveiko proto pažinti dėsniai ir yra</w:t>
      </w:r>
      <w:r>
        <w:rPr>
          <w:rFonts w:ascii="Times New Roman" w:hAnsi="Times New Roman" w:cs="Times New Roman"/>
          <w:sz w:val="24"/>
          <w:szCs w:val="24"/>
        </w:rPr>
        <w:t xml:space="preserve"> </w:t>
      </w:r>
      <w:r>
        <w:rPr>
          <w:rFonts w:ascii="Times New Roman" w:hAnsi="Times New Roman" w:cs="Times New Roman"/>
          <w:i/>
          <w:sz w:val="24"/>
          <w:szCs w:val="24"/>
        </w:rPr>
        <w:t>prigimtinė teisė.</w:t>
      </w:r>
      <w:r>
        <w:rPr>
          <w:rFonts w:ascii="Times New Roman" w:hAnsi="Times New Roman" w:cs="Times New Roman"/>
          <w:sz w:val="24"/>
          <w:szCs w:val="24"/>
        </w:rPr>
        <w:t xml:space="preserve">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Autorius atkreipia dėmesį į tai, kad prigimtinė teisė nors ir diktuoja, nurodo žmogaus elgesio  taisyklę, bet ji neatima laisvos žmogaus valios. Žmogus fiziškai gali tos teisės neklausyti ir nesilaikyti, nors to daryti neprivalo  ir morališkai negali. Prigimtinė teisė neriboja  fizinės žmogaus laisvės, ji  apriboja tik moralinę laisvę. Autorius pateikė prigimtinės teisės raidos istoriją nuo seniausių  laikų, kuri iki XVIII amžiaus aprašyta, Heraklito, Sofoklio, Aristotelio, Platono, Ulpiano, ir kt. veikaluose., Jis pabrėžė antikos laikų ir viduramžių prigimtinės teisės idėjų, ypač šv. Augustino ir šv. Tomo Akviniečio, tęstinumą, tačiau atkreipė dėmesį į tai, kad nuo  XVIII amžiaus prigimtinę teisę imta neigti ir jos didžiausias jos priešas buvo teisinis  pozityvizmas.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Prigimtinės teisės reikalingumą ir aktualumą  įrodo tokių požymių visuma: visas pasaulis tvarkomas tam tikrais visuotiniais dėsniais, o žmogus ne išimtis, jis taip pat turi turėti prigimtą savotišką įstatymą; žmogui sugyventi su kitais žmonėmis reikalinga prigimtinė teisė, nes pozityvūs įstatymai ne viską gali numatyti ir apimti; sveikas protas  liepia nedaryti blogą, bet daryti gera, tai ir yra tam tikras mumyse viešpataujantis įstatymas- prigimtinė teisė;  jeigu nebūtų prigimtinės teisės ir neteisingiausi pozityviniai  įstatymai būtų teisingi, o  tai reikštų sveiko proto atsisakymą. Autorius rašė, kad yra daug teisės rinkinių: romėnų teisė, germanų teisė</w:t>
      </w:r>
      <w:r>
        <w:rPr>
          <w:rFonts w:ascii="Times New Roman" w:hAnsi="Times New Roman" w:cs="Times New Roman"/>
          <w:sz w:val="24"/>
          <w:szCs w:val="24"/>
          <w:lang w:val="en-US"/>
        </w:rPr>
        <w:t xml:space="preserve"> </w:t>
      </w:r>
      <w:r>
        <w:rPr>
          <w:rFonts w:ascii="Times New Roman" w:hAnsi="Times New Roman" w:cs="Times New Roman"/>
          <w:sz w:val="24"/>
          <w:szCs w:val="24"/>
        </w:rPr>
        <w:t>Napoleono teisė, Lietuvos Statutas, Rusijos, Ispanijos, Italijos, Kinijos, Amerikos teisė</w:t>
      </w:r>
      <w:r>
        <w:rPr>
          <w:rFonts w:ascii="Times New Roman" w:hAnsi="Times New Roman" w:cs="Times New Roman"/>
          <w:sz w:val="24"/>
          <w:szCs w:val="24"/>
          <w:lang w:val="en-US"/>
        </w:rPr>
        <w:t xml:space="preserve"> i</w:t>
      </w:r>
      <w:r>
        <w:rPr>
          <w:rFonts w:ascii="Times New Roman" w:hAnsi="Times New Roman" w:cs="Times New Roman"/>
          <w:sz w:val="24"/>
          <w:szCs w:val="24"/>
        </w:rPr>
        <w:t>r t.t., kuri</w:t>
      </w:r>
      <w:r>
        <w:rPr>
          <w:rFonts w:ascii="Times New Roman" w:hAnsi="Times New Roman" w:cs="Times New Roman"/>
          <w:sz w:val="24"/>
          <w:szCs w:val="24"/>
          <w:lang w:val="en-US"/>
        </w:rPr>
        <w:t>os</w:t>
      </w:r>
      <w:r>
        <w:rPr>
          <w:rFonts w:ascii="Times New Roman" w:hAnsi="Times New Roman" w:cs="Times New Roman"/>
          <w:sz w:val="24"/>
          <w:szCs w:val="24"/>
        </w:rPr>
        <w:t xml:space="preserve"> skiriasi </w:t>
      </w:r>
      <w:r>
        <w:rPr>
          <w:rFonts w:ascii="Times New Roman" w:hAnsi="Times New Roman" w:cs="Times New Roman"/>
          <w:sz w:val="24"/>
          <w:szCs w:val="24"/>
        </w:rPr>
        <w:lastRenderedPageBreak/>
        <w:t>ir turi skirtis vien</w:t>
      </w:r>
      <w:r>
        <w:rPr>
          <w:rFonts w:ascii="Times New Roman" w:hAnsi="Times New Roman" w:cs="Times New Roman"/>
          <w:sz w:val="24"/>
          <w:szCs w:val="24"/>
          <w:lang w:val="en-US"/>
        </w:rPr>
        <w:t>os</w:t>
      </w:r>
      <w:r>
        <w:rPr>
          <w:rFonts w:ascii="Times New Roman" w:hAnsi="Times New Roman" w:cs="Times New Roman"/>
          <w:sz w:val="24"/>
          <w:szCs w:val="24"/>
        </w:rPr>
        <w:t xml:space="preserve"> nuo kitų, nes to reikalauja tautų įpročiai, dvasia, kultūra, etnografija, geografinė padėtis ir t.t. Tačiau visus teisės kodeksus vienija viena gija-vienoda teisių sąvoka ir vienodos svarbiausios normos, t.y. prigimtinės tesės dėsniai. Visos tautos, net ir laukinės, turi vienodas svarbiąsias elgesio  taisykles, atskiria gera nuo  blogio, dorybę nuo nusikaltimo ir </w:t>
      </w:r>
      <w:r>
        <w:rPr>
          <w:rFonts w:ascii="Times New Roman" w:hAnsi="Times New Roman" w:cs="Times New Roman"/>
          <w:sz w:val="24"/>
          <w:szCs w:val="24"/>
          <w:lang w:val="en-US"/>
        </w:rPr>
        <w:t>supranta</w:t>
      </w:r>
      <w:r>
        <w:rPr>
          <w:rFonts w:ascii="Times New Roman" w:hAnsi="Times New Roman" w:cs="Times New Roman"/>
          <w:sz w:val="24"/>
          <w:szCs w:val="24"/>
        </w:rPr>
        <w:t xml:space="preserve"> teisės bei teisingumo sąvoką, pripažįsta visa, kas yra Dekaloge, kurį vadiname „ 10 Dievo įsakymų“.</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 Malakauskis pateikė išsamią prigimtinės teisės struktūrą ir klasifikaciją, išskyrė bendruosius prigimtinius dėsnius, moralinius prigimtinius dėsnius ir tiesiog prigimtines teises  bei apibūdino </w:t>
      </w:r>
      <w:r>
        <w:rPr>
          <w:rFonts w:ascii="Times New Roman" w:hAnsi="Times New Roman" w:cs="Times New Roman"/>
          <w:i/>
          <w:sz w:val="24"/>
          <w:szCs w:val="24"/>
        </w:rPr>
        <w:t xml:space="preserve">teisingumo </w:t>
      </w:r>
      <w:r>
        <w:rPr>
          <w:rFonts w:ascii="Times New Roman" w:hAnsi="Times New Roman" w:cs="Times New Roman"/>
          <w:sz w:val="24"/>
          <w:szCs w:val="24"/>
        </w:rPr>
        <w:t>sąvoką.  Bendrieji prigimtiniai  dėsniai yra:  visuotinės ir vyriausios elgesio taisyklės, iš kurių išvedamos kitos taisyklės (pvz. „teisingai elkis“).     Moraliniais prigimtiniais dėsniais autorius vadina tas elgesio taisykles, kurios nesusijusios su teisingumu ir nustato prievoles sau pačiam ( negirtauk, dirbk, saugok savo sveikatą ir t.t.),  taip pat prievoles  Dievui ( gerbk Sutvėrėją,  klausyk jo įsakymų)  bei prievoles santykiuose su kitais žmonėmis (  mylėk artimą, būk dėkingas ir šelpk beturčius).  Tiesiog prigimtinėmis teisėmis vadinami tie dėsniai, kurie nusako, kas kam priklauso, t.y. moralinė galia reikalauti, kad būtų pripažinta, kas mano man, kas tavo tau. Tai iš esmės nuosavybės santykius reguliuojantieji dėsniai. Iš tiesiog prigimtinių teisių autorius išvedė</w:t>
      </w:r>
      <w:r>
        <w:rPr>
          <w:rFonts w:ascii="Times New Roman" w:hAnsi="Times New Roman" w:cs="Times New Roman"/>
          <w:i/>
          <w:sz w:val="24"/>
          <w:szCs w:val="24"/>
        </w:rPr>
        <w:t xml:space="preserve"> teisingumo</w:t>
      </w:r>
      <w:r>
        <w:rPr>
          <w:rFonts w:ascii="Times New Roman" w:hAnsi="Times New Roman" w:cs="Times New Roman"/>
          <w:sz w:val="24"/>
          <w:szCs w:val="24"/>
        </w:rPr>
        <w:t xml:space="preserve"> sąvoką, kurį suskirstė į </w:t>
      </w:r>
      <w:r>
        <w:rPr>
          <w:rFonts w:ascii="Times New Roman" w:hAnsi="Times New Roman" w:cs="Times New Roman"/>
          <w:i/>
          <w:sz w:val="24"/>
          <w:szCs w:val="24"/>
        </w:rPr>
        <w:t xml:space="preserve">legalųjį </w:t>
      </w:r>
      <w:r>
        <w:rPr>
          <w:rFonts w:ascii="Times New Roman" w:hAnsi="Times New Roman" w:cs="Times New Roman"/>
          <w:sz w:val="24"/>
          <w:szCs w:val="24"/>
        </w:rPr>
        <w:t xml:space="preserve">, </w:t>
      </w:r>
      <w:r>
        <w:rPr>
          <w:rFonts w:ascii="Times New Roman" w:hAnsi="Times New Roman" w:cs="Times New Roman"/>
          <w:i/>
          <w:sz w:val="24"/>
          <w:szCs w:val="24"/>
        </w:rPr>
        <w:t>visuomeninį</w:t>
      </w:r>
      <w:r>
        <w:rPr>
          <w:rFonts w:ascii="Times New Roman" w:hAnsi="Times New Roman" w:cs="Times New Roman"/>
          <w:sz w:val="24"/>
          <w:szCs w:val="24"/>
        </w:rPr>
        <w:t xml:space="preserve"> ir </w:t>
      </w:r>
      <w:r>
        <w:rPr>
          <w:rFonts w:ascii="Times New Roman" w:hAnsi="Times New Roman" w:cs="Times New Roman"/>
          <w:i/>
          <w:sz w:val="24"/>
          <w:szCs w:val="24"/>
        </w:rPr>
        <w:t xml:space="preserve">paskirstomąjį </w:t>
      </w:r>
      <w:r>
        <w:rPr>
          <w:rFonts w:ascii="Times New Roman" w:hAnsi="Times New Roman" w:cs="Times New Roman"/>
          <w:sz w:val="24"/>
          <w:szCs w:val="24"/>
        </w:rPr>
        <w:t>teisingumą. Legalusis teisingumas kiekvienam žmogui draudžia pažeisti  visuomeninę gerovę, ir net įsako jai padėti. Visuomeninis teisingumas draudžia visuomenei liesti tai, kas yra mano ir atskirų žmonių. Paskirstomasis teisingumas įsako  teisingai paskirstyti valstybines ir kt. pareigas ir nustatyti prievoles. Šioje vietoje autorius daro išvadą, kad tiesiog prigimtinės teisės ir moraliniai  dėsniai labiausiai skiriasi objektais: pirmųjų objektas-</w:t>
      </w:r>
      <w:r>
        <w:rPr>
          <w:rFonts w:ascii="Times New Roman" w:hAnsi="Times New Roman" w:cs="Times New Roman"/>
          <w:i/>
          <w:sz w:val="24"/>
          <w:szCs w:val="24"/>
        </w:rPr>
        <w:t>teisingumas</w:t>
      </w:r>
      <w:r>
        <w:rPr>
          <w:rFonts w:ascii="Times New Roman" w:hAnsi="Times New Roman" w:cs="Times New Roman"/>
          <w:b/>
          <w:sz w:val="24"/>
          <w:szCs w:val="24"/>
        </w:rPr>
        <w:t>,</w:t>
      </w:r>
      <w:r>
        <w:rPr>
          <w:rFonts w:ascii="Times New Roman" w:hAnsi="Times New Roman" w:cs="Times New Roman"/>
          <w:sz w:val="24"/>
          <w:szCs w:val="24"/>
        </w:rPr>
        <w:t xml:space="preserve"> o antrųjų-kiti moraliniai prigimtiniai dėsniai.</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Prigimtinės ir pozityviosios teisės įgyvendinimą garantuoja valstybės prievartos priemonė-sankcija. Sankcija objektyvia prasme autorius vadina įstatymo leidėjo išleistas normas, kuriomis nutariama atlyginti už įstatymų laikymąsi ar bausti už jų nesilaikymą, o subjektyviąja prasme sankcija yra pats atlyginimas ir bausmė. Sankciją autorius skirsto į pakankamą ir nepakankamą. Pakankama sankcija yra ta, kuri sėkmingai gali priversti pavaldinį ar pilietį laikytis įstatymų, o priešingu atveju sankcija bus nepakankama. Sankcijas turi valstybiniai įstatymai, bažnytiniai įstatymai ir prigimtinė teisė. Pastarosios sankcija yra ta, kuri gali priversti visus žmones  ir </w:t>
      </w:r>
      <w:r>
        <w:rPr>
          <w:rFonts w:ascii="Times New Roman" w:hAnsi="Times New Roman" w:cs="Times New Roman"/>
          <w:sz w:val="24"/>
          <w:szCs w:val="24"/>
        </w:rPr>
        <w:lastRenderedPageBreak/>
        <w:t>visuomet laikytis prigimtinės teisės. Tačiau autorius pripažįsta, kad nėra fizinės prigimtinės sankcijos, nes ji varžytų laisvą žmogaus valią, todėl ji gali būti tik moralinė, būtent, atlyginimas ir šiaip jau bausmė. Amžinoji prigimtinės teisės sankcija yra ši: kas visus prigimtinės teisės įsakymus vykdys, tas pasieks amžinąją laimę; o kas to nepadarys, tas nepasieks laimės ir dar įkris į amžinąją nelaimę.</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Atskiras P. Malakauskio knygos skyrius yra skirtas prigimtinės teisės turiniui, t.y. individo (subjektyviosioms) teisėms ir pareigoms aprašyti. Autorius skiria prigimtines individo (subjektyvines) teises nuo prigimtinių socialinių  teisių. Atkreiptinas dėmesys į tai, kad autorius nurodo, jog į prigimtines individo teises įeina tiek tiesiogiai teisės, tiek ir priedermės (prievolės arba pareigos), nes kai kurie dalykai gali būti vienam teisė, o kitam prievolė. Kiekvienas žmogus, turi įgimtų prievolių Dievui, sau pačiam ir įgimtas teises bei prievoles kitiems. Dievas yra žmogaus pradžia, Sutvėrėjas, absoliutus Viešpats, svarbiausias tikslas ir t.t., todėl žmogus savaime yra susijęs su Dievu, daug nuo Jo priklauso ir turi tikėti į tikybines tiesas, viltis Dievu, garbinti Dievą, laikytis Dekalogo. Prigimtines prievoles sau pačiam</w:t>
      </w:r>
      <w:r>
        <w:rPr>
          <w:rFonts w:ascii="Times New Roman" w:hAnsi="Times New Roman" w:cs="Times New Roman"/>
          <w:i/>
          <w:sz w:val="24"/>
          <w:szCs w:val="24"/>
        </w:rPr>
        <w:t xml:space="preserve"> </w:t>
      </w:r>
      <w:r>
        <w:rPr>
          <w:rFonts w:ascii="Times New Roman" w:hAnsi="Times New Roman" w:cs="Times New Roman"/>
          <w:sz w:val="24"/>
          <w:szCs w:val="24"/>
        </w:rPr>
        <w:t xml:space="preserve">autorius vadina tas, kurios įpareigoja žmogų savaime rūpintis savimi ir savo gerove, kad galėtų egzistuoti, išlaikyti savo gyvybę ir sveikatą,  tobulėti ir pasiekti  savo tikslą.   Kiekvieno žmogaus prigimtinės teisės į kitus ir prievolės kitiems žmonėms, atskiriems individams, suponuoja teisę reikalauti, kad kiti nekliudytų jas įgyvendinti. Šias teises ir prievoles kitiems autorius suskirstė į bendrąsias ir specialiąsias; pozityvias ir negatyvias, prievoles kitiems sielos ir kūno atžvilgi ir t.t.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Autorius pripažįsta kiekvieno žmogaus </w:t>
      </w:r>
      <w:r>
        <w:rPr>
          <w:rFonts w:ascii="Times New Roman" w:hAnsi="Times New Roman" w:cs="Times New Roman"/>
          <w:i/>
          <w:sz w:val="24"/>
          <w:szCs w:val="24"/>
        </w:rPr>
        <w:t>prigimtinę teisę į nuosavybę</w:t>
      </w:r>
      <w:r>
        <w:rPr>
          <w:rFonts w:ascii="Times New Roman" w:hAnsi="Times New Roman" w:cs="Times New Roman"/>
          <w:sz w:val="24"/>
          <w:szCs w:val="24"/>
        </w:rPr>
        <w:t xml:space="preserve"> . Nuosavybe jis vadina daiktus ar dalykus, kurie tam tikru būdu susiję su kuriuo nors asmeniu, kuriais jis gali laisvai disponuoti ir naudotis. Nuosavybę autorius skirsto į vidinę ir išorinę. Pirmoji yra tai, kas savaime žmogui priklauso ( pvz:, siela, kūnas ir t.t.). Antroji yra tai, kas įgyjama kuriais nors išoriniais veiksmais, tai yra tikroji nuosavybė ( pvz:, žemė,  žmogaus pastatytas ar pirktas namas ir kt.). Prigimtine teise galima įgyti ir turėti nuosavybę, nes žmogus, turėdamas teisę egzistuoti, pačia daiktų prigimtimi gali įsigyti visa tai, ko reikia įvairiose gyvenimo</w:t>
      </w:r>
      <w:r>
        <w:rPr>
          <w:rFonts w:ascii="Times New Roman" w:hAnsi="Times New Roman" w:cs="Times New Roman"/>
          <w:sz w:val="24"/>
          <w:szCs w:val="24"/>
          <w:lang w:val="en-US"/>
        </w:rPr>
        <w:t xml:space="preserve"> </w:t>
      </w:r>
      <w:r>
        <w:rPr>
          <w:rFonts w:ascii="Times New Roman" w:hAnsi="Times New Roman" w:cs="Times New Roman"/>
          <w:sz w:val="24"/>
          <w:szCs w:val="24"/>
        </w:rPr>
        <w:t>stadijose ir padėtyse, o tai suteikia nuolatinė ir patvari nuosavybė. Prigimtinė privati nuosavybė visuomet buvo, net ir laukinėse tautose ir yra šiuo metu-rašė autorius. Privati nuosavybė</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daug padeda ir valstybei, nes be jos nėra  akstino dirbti, o be darbo nebus ir valstybės turtų. Todėl žmonėms draudžiama </w:t>
      </w:r>
      <w:r>
        <w:rPr>
          <w:rFonts w:ascii="Times New Roman" w:hAnsi="Times New Roman" w:cs="Times New Roman"/>
          <w:sz w:val="24"/>
          <w:szCs w:val="24"/>
        </w:rPr>
        <w:lastRenderedPageBreak/>
        <w:t>pažeisti kitų privačią nuosavybę, ją sugadinti, pasisavinti, užgrobti, vogti ir t.t. Tai kiekvieno žmogaus prigimtinė prievolė kitiems žmonėms.</w:t>
      </w:r>
      <w:r>
        <w:rPr>
          <w:rStyle w:val="Puslapioinaosnuoroda"/>
          <w:rFonts w:ascii="Times New Roman" w:hAnsi="Times New Roman" w:cs="Times New Roman"/>
        </w:rPr>
        <w:footnoteReference w:id="68"/>
      </w:r>
    </w:p>
    <w:p w:rsidR="00AB3CC3" w:rsidRDefault="00AB3CC3" w:rsidP="00AB3CC3">
      <w:pPr>
        <w:jc w:val="both"/>
        <w:rPr>
          <w:rFonts w:ascii="Times New Roman" w:hAnsi="Times New Roman" w:cs="Times New Roman"/>
          <w:sz w:val="24"/>
          <w:szCs w:val="24"/>
        </w:rPr>
      </w:pPr>
      <w:r>
        <w:rPr>
          <w:rFonts w:ascii="Times New Roman" w:hAnsi="Times New Roman" w:cs="Times New Roman"/>
          <w:b/>
          <w:sz w:val="24"/>
          <w:szCs w:val="24"/>
        </w:rPr>
        <w:t>6. Šiuolaikinės prigimtinės teisės idėjos.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XX amžiuje prasidėjo prigimtinės teisės idėjų renesansas. Du Pasauliniai karai, įvairūs kariniai konfliktai skirtingose  žemyno dalyse ir kiti įvykiai, kuriuos lydėjo milijonų žmonių  žūtis, nusikaltimai žmonijai, kiti grubūs  žmogaus teisių bei laisvių pažeidimai tarptautiniu  ir nacionaliniu mastu paskatino teisės filosofus iš naujo atsigręžti  į bendražmogiškąsias vertybes,  prigimtinės teisės idėjas ir jų reikšmę teisėkūrai bei žmogaus teisių apsaugai, spręsti  žmogaus prigimties ir prigimtinių teisių sąveikos problemas. Užsienio valstybių teisės mokslininkai paskelbė eilę naujų prigimtinės teisės idėjų ir koncepcijų, kurios vadinamos modernistinėmis. Pripažįstamas prigimtinės teisės tradicijų tęstinumas, pastovumas ir  universalumas,  prioritetas pozityviosios teisės atžvilgiu. </w:t>
      </w:r>
      <w:r>
        <w:rPr>
          <w:rFonts w:ascii="Times New Roman" w:hAnsi="Times New Roman" w:cs="Times New Roman"/>
          <w:sz w:val="24"/>
          <w:szCs w:val="24"/>
          <w:lang w:val="en-US"/>
        </w:rPr>
        <w:t>Kartu s</w:t>
      </w:r>
      <w:r>
        <w:rPr>
          <w:rFonts w:ascii="Times New Roman" w:hAnsi="Times New Roman" w:cs="Times New Roman"/>
          <w:sz w:val="24"/>
          <w:szCs w:val="24"/>
        </w:rPr>
        <w:t xml:space="preserve">iekiama prigimtinę teisę derinti  su pozityviosios teisės normomis, įdiegti į jų suformuluotas elgesio taisykles bei formą  prigimtinės teisės idėjas ir principus.  </w:t>
      </w:r>
      <w:r>
        <w:rPr>
          <w:rFonts w:ascii="Times New Roman" w:hAnsi="Times New Roman" w:cs="Times New Roman"/>
          <w:sz w:val="24"/>
          <w:szCs w:val="24"/>
          <w:lang w:val="en-US"/>
        </w:rPr>
        <w:t>A</w:t>
      </w:r>
      <w:r>
        <w:rPr>
          <w:rFonts w:ascii="Times New Roman" w:hAnsi="Times New Roman" w:cs="Times New Roman"/>
          <w:sz w:val="24"/>
          <w:szCs w:val="24"/>
        </w:rPr>
        <w:t>kcentuojama ir tai, kad toks prigimtinės teisės įdiegimas į pozityviąją  teisę,  nereiškia prigimtinės teisės  išnykimo ar susiliejimo su pozityviąja teise.</w:t>
      </w:r>
      <w:r>
        <w:rPr>
          <w:rFonts w:ascii="Times New Roman" w:hAnsi="Times New Roman" w:cs="Times New Roman"/>
          <w:sz w:val="24"/>
          <w:szCs w:val="24"/>
          <w:lang w:val="en-US"/>
        </w:rPr>
        <w:t>Tai ir yra modernistibio požiūrio į prigimtinę teisę esmė.</w:t>
      </w:r>
      <w:r>
        <w:rPr>
          <w:rFonts w:ascii="Times New Roman" w:hAnsi="Times New Roman" w:cs="Times New Roman"/>
          <w:sz w:val="24"/>
          <w:szCs w:val="24"/>
        </w:rPr>
        <w:t xml:space="preserve">     Vakarų valstybėse žmogaus prigimties  ir prigimtinės teisės problemas  šiuolaikinėmis sąlygomis tyrinėjo eilė pasaulyje pripažintų teisės mokslo atstovų. Žemiau trumpai apžvelgsiu Fransqos Geny, Jean Dabin, A.P.D‘Entreves, L. Fuller ir John Finnis idėjas.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Francqois Geny (1861-1959) </w:t>
      </w:r>
      <w:r>
        <w:rPr>
          <w:rFonts w:ascii="Times New Roman" w:hAnsi="Times New Roman" w:cs="Times New Roman"/>
          <w:sz w:val="24"/>
          <w:szCs w:val="24"/>
        </w:rPr>
        <w:t xml:space="preserve"> Prancūzijos  teisės profesoriaus prigimtinės teisės ir jos sąveikos su pozityviąja teise idėjos yra apžvelgtos Vilianovos universiteto mokslo darbuose</w:t>
      </w:r>
      <w:r>
        <w:rPr>
          <w:rStyle w:val="Puslapioinaosnuoroda"/>
          <w:rFonts w:ascii="Times New Roman" w:hAnsi="Times New Roman" w:cs="Times New Roman"/>
        </w:rPr>
        <w:footnoteReference w:id="69"/>
      </w:r>
      <w:r>
        <w:rPr>
          <w:rFonts w:ascii="Times New Roman" w:hAnsi="Times New Roman" w:cs="Times New Roman"/>
          <w:sz w:val="24"/>
          <w:szCs w:val="24"/>
        </w:rPr>
        <w:t xml:space="preserve">. Prigimtinę teisę F. Geny apibūdina  kaip objektyviai egzistuojančią ir nekintančią  universalią vertybę, tarsi viso socialinio gyvenimo karkasą, kuriame ir glūdi teisės pažinimas. Prigimtinės teisės vertybes jis skirsto į keturias kategorijas:       </w:t>
      </w:r>
    </w:p>
    <w:p w:rsidR="00AB3CC3" w:rsidRDefault="00AB3CC3" w:rsidP="00AB3CC3">
      <w:pPr>
        <w:pStyle w:val="Sraopastraipa"/>
        <w:numPr>
          <w:ilvl w:val="0"/>
          <w:numId w:val="10"/>
        </w:numPr>
        <w:spacing w:after="80" w:line="360" w:lineRule="auto"/>
        <w:jc w:val="both"/>
        <w:rPr>
          <w:rFonts w:ascii="Times New Roman" w:hAnsi="Times New Roman" w:cs="Times New Roman"/>
          <w:sz w:val="24"/>
          <w:szCs w:val="24"/>
        </w:rPr>
      </w:pPr>
      <w:r>
        <w:rPr>
          <w:rFonts w:ascii="Times New Roman" w:hAnsi="Times New Roman" w:cs="Times New Roman"/>
          <w:sz w:val="24"/>
          <w:szCs w:val="24"/>
        </w:rPr>
        <w:t>aplinkos būklė, kurią sudaro fizinės ir psichologinės realijos, tokios kaip seksas, klimatas, tradicijos, papročiai ir kt;</w:t>
      </w:r>
    </w:p>
    <w:p w:rsidR="00AB3CC3" w:rsidRDefault="00AB3CC3" w:rsidP="00AB3CC3">
      <w:pPr>
        <w:pStyle w:val="Sraopastraipa"/>
        <w:numPr>
          <w:ilvl w:val="0"/>
          <w:numId w:val="10"/>
        </w:numPr>
        <w:spacing w:after="8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teisės taisyklės, kurios yra istorijos sąlygotos , atspindi faktus, tradicijas bei aplinkybes ir fizinei bei psichologinei aplinkai  suteikia ypatingą reikšmę; </w:t>
      </w:r>
    </w:p>
    <w:p w:rsidR="00AB3CC3" w:rsidRDefault="00AB3CC3" w:rsidP="00AB3CC3">
      <w:pPr>
        <w:pStyle w:val="Sraopastraipa"/>
        <w:numPr>
          <w:ilvl w:val="0"/>
          <w:numId w:val="10"/>
        </w:numPr>
        <w:spacing w:after="80" w:line="360" w:lineRule="auto"/>
        <w:jc w:val="both"/>
        <w:rPr>
          <w:rFonts w:ascii="Times New Roman" w:hAnsi="Times New Roman" w:cs="Times New Roman"/>
          <w:sz w:val="24"/>
          <w:szCs w:val="24"/>
        </w:rPr>
      </w:pPr>
      <w:r>
        <w:rPr>
          <w:rFonts w:ascii="Times New Roman" w:hAnsi="Times New Roman" w:cs="Times New Roman"/>
          <w:sz w:val="24"/>
          <w:szCs w:val="24"/>
        </w:rPr>
        <w:t>universalūs teisingumo principai, kurie samprotavimo būdu yra išvedami iš istorijos sąlygotų pozityviosios teisės normų, jie  kartu yra ir   žmonių tarpusavio  santykių principai bei  sutampa su dauguma klasikinės prigimtinės teisės principų;</w:t>
      </w:r>
    </w:p>
    <w:p w:rsidR="00AB3CC3" w:rsidRDefault="00AB3CC3" w:rsidP="00AB3CC3">
      <w:pPr>
        <w:pStyle w:val="Sraopastraipa"/>
        <w:numPr>
          <w:ilvl w:val="0"/>
          <w:numId w:val="10"/>
        </w:numPr>
        <w:spacing w:after="80" w:line="360" w:lineRule="auto"/>
        <w:jc w:val="both"/>
        <w:rPr>
          <w:rFonts w:ascii="Times New Roman" w:hAnsi="Times New Roman" w:cs="Times New Roman"/>
          <w:sz w:val="24"/>
          <w:szCs w:val="24"/>
        </w:rPr>
      </w:pPr>
      <w:r>
        <w:rPr>
          <w:rFonts w:ascii="Times New Roman" w:hAnsi="Times New Roman" w:cs="Times New Roman"/>
          <w:sz w:val="24"/>
          <w:szCs w:val="24"/>
        </w:rPr>
        <w:t>visuotiniai ir universalūs idealai, kuriais remiasi visa teisės sistema ir kurie išreiškia skirtingos civilizacijos tam tikru metu keliamus specifinius moralinius siekius.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F. Geny manė, kad teisės šaltiniai  yra prigimtinė teisė,  rašytinių įstatymų tekstai,  papročiai, teisės doktrinų autoritetai, teismų sprendimų apibendrinimai ir teisingumo principai. Prigimtinės teisės šaltiniai yra teisingumo principai ir nekintami moraliniai elementai,  kurie glūdi žmogaus sąžinėje ir prote, egzistuoja virš pozityviosios teisės ir suteikia jai jėgą bei svorį.  Tačiau  taikant teisę praktikoje,   kai teisėjas susiduria su pozityviosios teisės ir prigimtinės teisės normų prieštaravimu arba kolizija, jis turi vadovautis pozityviąja teise. F.Geny pats įžvelgia  tam tikrą prieštaravimą savo prigimtinės teisės koncepcijoje, kurį mėgina taip paaiškinti. </w:t>
      </w:r>
      <w:r>
        <w:rPr>
          <w:rFonts w:ascii="Times New Roman" w:hAnsi="Times New Roman" w:cs="Times New Roman"/>
          <w:i/>
          <w:sz w:val="24"/>
          <w:szCs w:val="24"/>
        </w:rPr>
        <w:t xml:space="preserve">Pirma, </w:t>
      </w:r>
      <w:r>
        <w:rPr>
          <w:rFonts w:ascii="Times New Roman" w:hAnsi="Times New Roman" w:cs="Times New Roman"/>
          <w:sz w:val="24"/>
          <w:szCs w:val="24"/>
        </w:rPr>
        <w:t>teisėjas yra valstybės pareigūnas, kuris prisiėmė įsipareigojimus sprendžiant  konfliktą faktiškai taikyti įstatymus. Jeigu jis atsisako taikyti pozityviąją teisę, tuo jis pažeidžia savo pilietinę ir profesinę pareigą, todėl jo sąžinė neleidžia taip elgtis.</w:t>
      </w:r>
      <w:r>
        <w:rPr>
          <w:rFonts w:ascii="Times New Roman" w:hAnsi="Times New Roman" w:cs="Times New Roman"/>
          <w:i/>
          <w:sz w:val="24"/>
          <w:szCs w:val="24"/>
        </w:rPr>
        <w:t xml:space="preserve"> Antra, </w:t>
      </w:r>
      <w:r>
        <w:rPr>
          <w:rFonts w:ascii="Times New Roman" w:hAnsi="Times New Roman" w:cs="Times New Roman"/>
          <w:sz w:val="24"/>
          <w:szCs w:val="24"/>
        </w:rPr>
        <w:t>jeigu mes racionaliai analizuosime teisingumo koncepciją, tai suprasime pozityviosios teisės normose glūdintį teisingumo principą, kuris  yra atspirties taškas ir savaime skatina taikyti pozityviąją teisę. Kita vertus F.Geny akcentuoja, kad tuo atveju, kai pozityvūs įstatymai ženkliai nukrypsta nuo prigimtinės teisės idėjų, teisininkas  tai turi vertinti kaip skandalingą neteisingumą. Tuo norėta pabrėžti, kad pozityvioje teisėje turi atsispindėti teisingumo principai, priešingu atveju ji veda į neteisingumą</w:t>
      </w:r>
      <w:r>
        <w:rPr>
          <w:rFonts w:ascii="Times New Roman" w:hAnsi="Times New Roman" w:cs="Times New Roman"/>
          <w:i/>
          <w:sz w:val="24"/>
          <w:szCs w:val="24"/>
        </w:rPr>
        <w:t xml:space="preserve">.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      Jean Dabin (1889-1917)</w:t>
      </w:r>
      <w:r>
        <w:rPr>
          <w:rFonts w:ascii="Times New Roman" w:hAnsi="Times New Roman" w:cs="Times New Roman"/>
          <w:sz w:val="24"/>
          <w:szCs w:val="24"/>
        </w:rPr>
        <w:t xml:space="preserve"> belgų teisės filosofo prigimtinės teisės sampratos ir jos santykio su pozityviąja teise idėjos aprašytos Gary L. Milhollin straipsnyje.</w:t>
      </w:r>
      <w:r>
        <w:rPr>
          <w:rStyle w:val="Puslapioinaosnuoroda"/>
          <w:rFonts w:ascii="Times New Roman" w:hAnsi="Times New Roman" w:cs="Times New Roman"/>
        </w:rPr>
        <w:footnoteReference w:id="70"/>
      </w:r>
      <w:r>
        <w:rPr>
          <w:rFonts w:ascii="Times New Roman" w:hAnsi="Times New Roman" w:cs="Times New Roman"/>
          <w:sz w:val="24"/>
          <w:szCs w:val="24"/>
        </w:rPr>
        <w:t xml:space="preserve"> Prigimtinę teisę J. Dabin apibrėžia kaip pagrindines moralines  elgesio taisykles, kuriose atsispindi teisingumo idėja.  Teisingumo idėja remiasi visa jo prigimtinės teisės koncepcija. Prigimtinė teisė ir etika išreiškia tų pačių moralės normų reikalavimus. Nėra jokio skirtumo tarp šeimos prigimtinės teisės ir šeimos moralės, tarp politikos prigimtinės teisės ir politikos moralės, pagaliau-tarp individualių veiksmų ir socialinio gyvenimo moralės, nes moralė valdo ir žmones ir socialinius reiškinius. </w:t>
      </w:r>
      <w:r>
        <w:rPr>
          <w:rFonts w:ascii="Times New Roman" w:hAnsi="Times New Roman" w:cs="Times New Roman"/>
          <w:sz w:val="24"/>
          <w:szCs w:val="24"/>
        </w:rPr>
        <w:lastRenderedPageBreak/>
        <w:t>Taig</w:t>
      </w:r>
      <w:r>
        <w:rPr>
          <w:rFonts w:ascii="Times New Roman" w:hAnsi="Times New Roman" w:cs="Times New Roman"/>
          <w:sz w:val="24"/>
          <w:szCs w:val="24"/>
          <w:lang w:val="en-US"/>
        </w:rPr>
        <w:t>i</w:t>
      </w:r>
      <w:r>
        <w:rPr>
          <w:rFonts w:ascii="Times New Roman" w:hAnsi="Times New Roman" w:cs="Times New Roman"/>
          <w:sz w:val="24"/>
          <w:szCs w:val="24"/>
        </w:rPr>
        <w:t>, prigimtinės teisės taisyklės kartu yra ir moralės taisyklės, arba tiksliau-moralės taisyklių pirmieji  principai. J.Dabin nuomone, žmogaus prigimtis ir prigimtinės teisės principai savo esme yra vienodi, nepaisant skirtingų visuomenės gyvenimo  sąlygų, istorinių ar geografinių parametrų, civilizacijos ar kultūros lygio jie yra universalūs ir nekintami. Prigimtinės teisės</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turinį sudaro ne tik teises, bet ir pareigas. Tos pareigos kyla iš žmogaus prigimties ir yra pareigos prieš kitus, prieš Dievą ir prieš patį save. Pirmasis prigimtinės teisės principas yra </w:t>
      </w:r>
      <w:r>
        <w:rPr>
          <w:rFonts w:ascii="Times New Roman" w:hAnsi="Times New Roman" w:cs="Times New Roman"/>
          <w:i/>
          <w:sz w:val="24"/>
          <w:szCs w:val="24"/>
        </w:rPr>
        <w:t>daryti gera ir vengti blogio</w:t>
      </w:r>
      <w:r>
        <w:rPr>
          <w:rFonts w:ascii="Times New Roman" w:hAnsi="Times New Roman" w:cs="Times New Roman"/>
          <w:sz w:val="24"/>
          <w:szCs w:val="24"/>
        </w:rPr>
        <w:t>-rašė J. Dabin</w:t>
      </w:r>
      <w:r>
        <w:rPr>
          <w:rStyle w:val="Puslapioinaosnuoroda"/>
          <w:rFonts w:ascii="Times New Roman" w:hAnsi="Times New Roman" w:cs="Times New Roman"/>
        </w:rPr>
        <w:footnoteReference w:id="71"/>
      </w:r>
      <w:r>
        <w:rPr>
          <w:rFonts w:ascii="Times New Roman" w:hAnsi="Times New Roman" w:cs="Times New Roman"/>
          <w:sz w:val="24"/>
          <w:szCs w:val="24"/>
        </w:rPr>
        <w:t>. Jis teigė, kad prigimtinės teisės ir moralės taisyklės nesutampa su žmogaus sukurtų teisės normų taisyklėmis, bet atskleidė jų tarpusavio santykį. Teisės normos paskirti</w:t>
      </w:r>
      <w:r>
        <w:rPr>
          <w:rFonts w:ascii="Times New Roman" w:hAnsi="Times New Roman" w:cs="Times New Roman"/>
          <w:sz w:val="24"/>
          <w:szCs w:val="24"/>
          <w:lang w:val="en-US"/>
        </w:rPr>
        <w:t xml:space="preserve">s </w:t>
      </w:r>
      <w:r>
        <w:rPr>
          <w:rFonts w:ascii="Times New Roman" w:hAnsi="Times New Roman" w:cs="Times New Roman"/>
          <w:sz w:val="24"/>
          <w:szCs w:val="24"/>
        </w:rPr>
        <w:t>yra suteikti natūraliai moralinei taisyklei konkretų teisinį turinį. Savo teiginiui pagrįsti jis pateikė tokį pavyzdį: gamtos moralinė taisyklė nustato, kad tas, kuris padaro nusikaltimą turi būti nubaustas, o teisės normos taisyklė nustato tikslią baudą. J.Dabin nuomone,  teisės normos negali nustatyti tai, ką draudžia moralės normos nei uždrausti tai, ką jos leidžia. Prigimtinė teisė yra įstatymų kūrimo pagrindas, kuriuo remiantis ir paklūstama tiems įstatymams.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Kartu J. Dabin sprendė problemą, kaip teisininkas praktinėje veikloje turi taikyti teisę, kai pozityviosios teisės normos prieštarauja prigimtinės teisės normoms arba kai įstatymai yra amoralūs?  Kai pozityvioji teisė prieštarauja prigimtinei teisei arba riboja jos taikymą J. Dabin nuomone galimi du atvejai: 1) </w:t>
      </w:r>
      <w:r>
        <w:rPr>
          <w:rFonts w:ascii="Times New Roman" w:hAnsi="Times New Roman" w:cs="Times New Roman"/>
          <w:i/>
          <w:sz w:val="24"/>
          <w:szCs w:val="24"/>
        </w:rPr>
        <w:t>lex minimalistes</w:t>
      </w:r>
      <w:r>
        <w:rPr>
          <w:rFonts w:ascii="Times New Roman" w:hAnsi="Times New Roman" w:cs="Times New Roman"/>
          <w:sz w:val="24"/>
          <w:szCs w:val="24"/>
        </w:rPr>
        <w:t xml:space="preserve">- kai pozityvioji teisė riboja prigimtinę teisę, tuomet taikomi tik esminiai ir būtini prigimtinės teisės principai, t.y. iš esmės taikomos teisinės idėjos, 2) </w:t>
      </w:r>
      <w:r>
        <w:rPr>
          <w:rFonts w:ascii="Times New Roman" w:hAnsi="Times New Roman" w:cs="Times New Roman"/>
          <w:i/>
          <w:sz w:val="24"/>
          <w:szCs w:val="24"/>
        </w:rPr>
        <w:t xml:space="preserve">lex maximalistes- </w:t>
      </w:r>
      <w:r>
        <w:rPr>
          <w:rFonts w:ascii="Times New Roman" w:hAnsi="Times New Roman" w:cs="Times New Roman"/>
          <w:sz w:val="24"/>
          <w:szCs w:val="24"/>
        </w:rPr>
        <w:t>kai pozityvioji teisė</w:t>
      </w:r>
      <w:r>
        <w:rPr>
          <w:rFonts w:ascii="Times New Roman" w:hAnsi="Times New Roman" w:cs="Times New Roman"/>
          <w:i/>
          <w:sz w:val="24"/>
          <w:szCs w:val="24"/>
        </w:rPr>
        <w:t xml:space="preserve"> </w:t>
      </w:r>
      <w:r>
        <w:rPr>
          <w:rFonts w:ascii="Times New Roman" w:hAnsi="Times New Roman" w:cs="Times New Roman"/>
          <w:sz w:val="24"/>
          <w:szCs w:val="24"/>
        </w:rPr>
        <w:t xml:space="preserve">peržengia prigimtinės teisės taisyklių ribas, jas logiškai išplečia ir formuluoja išsamesnes sąvokas, tuomet taikoma pozityvioji teisė. Pastarasis atvejis J. Dabin yra nepriimtinas, nes nepagrįstai išplečia prigimtinės teisės koncepciją,  įtraukia visas pilietines ir politines teises arba jis susijęs su nauda žmogaus gyvenime.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Kai įstatymai yra amoralūs, t.y. prieštarauja moralės principams, vienareikšmio atsakymo jų taikymo klausimu J.Dabin nedavė. Amoralūs įstatymai yra tokie, kurie leidžia (deklaruoja) savižudybę, dvikovą, abortus, eutanaziją, prostituciją arba piktžodžiavimus. Prie amoralių įstatymų jis taip pat priskiria tuos, kurie pažeidžia politinės moralės principus, vienos rasės ar klasės ar šalies pirmenybę prieš kitą ir kt. Vienu atveju J.Dabin daro išvadą, kad nors įstatymas ir yra akivaizdžiai amoralus, jis gali būti taikomas, bet mes turime prognozuoti ir pasverti jo neigiamo poveikio dabarčiai ir ateičiai socialines pasekmes. Taikydamas įstatymą teisininkas šiuo </w:t>
      </w:r>
      <w:r>
        <w:rPr>
          <w:rFonts w:ascii="Times New Roman" w:hAnsi="Times New Roman" w:cs="Times New Roman"/>
          <w:sz w:val="24"/>
          <w:szCs w:val="24"/>
        </w:rPr>
        <w:lastRenderedPageBreak/>
        <w:t xml:space="preserve">atveju turi būti atsargus ir apdairus, amoralų politinį įstatymą jis gali pripažinti negaliojančiu, o  privatus asmuo amoralų civilinį įstatymą gali laikyti niekiniu. J. Dabin konkrečiai nemini nepaklusnumo įstatymui, palikdamas jo teisėtumo klausimą spręsti teismų praktikai. Kitu atveju J.Dabin teigė, kad įstatymai turi būti „protingi“, atspindėti visuomenės moralines ir politines vertybes ir geriausias prigimtinės teisės idėjas bei tradicijas. Tuomet įstatymų leidėjas ir teisėjas, taikydamas tokius įstatymus taip pat  galės naudotis savo „protingumu“ žmonijos labui. Taigi, reikia sutikti su Gary L. Milholin vertinimu, kad J.Dabin tuo pačiu metu yra pozityviosios ir prigimtinės teisės koncepcijų atstovas. Tais atvejais, kai atsargumas nusprendžia, kad galioja amoralus įstatymas, jis pozityviąją teisę iškelia aukščiau už prigimtinę teisę ir moralės principus, tuomet jis yra pozityviosios teisės atstovas. Tačiau tais atvejais, kai jis prigimtinę teisę ir moralę iškelia aukščiau už pozityviąją teisę, tuomet jis yra klasikinės prigimtinės teisės koncepcijos atstovas.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A.P.D‘Entreves (1902-1985) </w:t>
      </w:r>
      <w:r>
        <w:rPr>
          <w:rFonts w:ascii="Times New Roman" w:hAnsi="Times New Roman" w:cs="Times New Roman"/>
          <w:sz w:val="24"/>
          <w:szCs w:val="24"/>
        </w:rPr>
        <w:t>italų teisės filosofas idėją apie prigimtinę teisę pagrindė prievolių ir moralinių pareigų teorija (deontologija).</w:t>
      </w:r>
      <w:r>
        <w:rPr>
          <w:rStyle w:val="Puslapioinaosnuoroda"/>
          <w:rFonts w:ascii="Times New Roman" w:hAnsi="Times New Roman" w:cs="Times New Roman"/>
        </w:rPr>
        <w:footnoteReference w:id="72"/>
      </w:r>
      <w:r>
        <w:rPr>
          <w:rFonts w:ascii="Times New Roman" w:hAnsi="Times New Roman" w:cs="Times New Roman"/>
          <w:sz w:val="24"/>
          <w:szCs w:val="24"/>
        </w:rPr>
        <w:t xml:space="preserve"> Jis pabrėžė, kad teisės ir moralės santykis yra prigimtinės teisės teorijos esmė. Prigimtinė teisė,</w:t>
      </w:r>
      <w:r>
        <w:rPr>
          <w:rFonts w:ascii="Times New Roman" w:hAnsi="Times New Roman" w:cs="Times New Roman"/>
          <w:sz w:val="24"/>
          <w:szCs w:val="24"/>
          <w:lang w:val="en-US"/>
        </w:rPr>
        <w:t xml:space="preserve"> </w:t>
      </w:r>
      <w:r>
        <w:rPr>
          <w:rFonts w:ascii="Times New Roman" w:hAnsi="Times New Roman" w:cs="Times New Roman"/>
          <w:sz w:val="24"/>
          <w:szCs w:val="24"/>
        </w:rPr>
        <w:t>būdama moralinė disciplina, tampa pozityviosios  teisės, kuri siekia įtvirtinti moralines nuostatas, idealu. Pareigos turėjima</w:t>
      </w:r>
      <w:r>
        <w:rPr>
          <w:rFonts w:ascii="Times New Roman" w:hAnsi="Times New Roman" w:cs="Times New Roman"/>
          <w:sz w:val="24"/>
          <w:szCs w:val="24"/>
          <w:lang w:val="en-US"/>
        </w:rPr>
        <w:t>s į</w:t>
      </w:r>
      <w:r>
        <w:rPr>
          <w:rFonts w:ascii="Times New Roman" w:hAnsi="Times New Roman" w:cs="Times New Roman"/>
          <w:sz w:val="24"/>
          <w:szCs w:val="24"/>
        </w:rPr>
        <w:t xml:space="preserve">galina mus suprasti, kad mes paklūstame įstatymui, ne todėl, kad jis yra išleistas valstybės, bet todėl, kad jis įkūnija tiesos vertybę. Žmogaus prigimtyje  visuomet egzistuoja tam tikros vertybės, kurios įgalina mus nuspręsti, kokie įstatymai yra teisingi , kokie neteisingi arba kas mus verčia jiems paklusti arba nepaklusti. Prigimtinės teisės uždavinys ir yra nustatyti, kur glūdi tokių pareigų esmė.  D‘Entreves nuomone, įstatymuose reikia skirti du elementus: </w:t>
      </w:r>
      <w:r>
        <w:rPr>
          <w:rFonts w:ascii="Times New Roman" w:hAnsi="Times New Roman" w:cs="Times New Roman"/>
          <w:i/>
          <w:sz w:val="24"/>
          <w:szCs w:val="24"/>
        </w:rPr>
        <w:t>certum-</w:t>
      </w:r>
      <w:r>
        <w:rPr>
          <w:rFonts w:ascii="Times New Roman" w:hAnsi="Times New Roman" w:cs="Times New Roman"/>
          <w:sz w:val="24"/>
          <w:szCs w:val="24"/>
        </w:rPr>
        <w:t>įstatymo autoriteto</w:t>
      </w:r>
      <w:r>
        <w:rPr>
          <w:rFonts w:ascii="Times New Roman" w:hAnsi="Times New Roman" w:cs="Times New Roman"/>
          <w:i/>
          <w:sz w:val="24"/>
          <w:szCs w:val="24"/>
        </w:rPr>
        <w:t xml:space="preserve"> </w:t>
      </w:r>
      <w:r>
        <w:rPr>
          <w:rFonts w:ascii="Times New Roman" w:hAnsi="Times New Roman" w:cs="Times New Roman"/>
          <w:sz w:val="24"/>
          <w:szCs w:val="24"/>
        </w:rPr>
        <w:t>elementą ir</w:t>
      </w:r>
      <w:r>
        <w:rPr>
          <w:rFonts w:ascii="Times New Roman" w:hAnsi="Times New Roman" w:cs="Times New Roman"/>
          <w:i/>
          <w:sz w:val="24"/>
          <w:szCs w:val="24"/>
        </w:rPr>
        <w:t xml:space="preserve"> verum</w:t>
      </w:r>
      <w:r>
        <w:rPr>
          <w:rFonts w:ascii="Times New Roman" w:hAnsi="Times New Roman" w:cs="Times New Roman"/>
          <w:sz w:val="24"/>
          <w:szCs w:val="24"/>
        </w:rPr>
        <w:t xml:space="preserve">-žmogaus protu suvokiamą tiesos elementą. Teisės įpareigojantis pobūdis ir pasireiškia </w:t>
      </w:r>
      <w:r>
        <w:rPr>
          <w:rFonts w:ascii="Times New Roman" w:hAnsi="Times New Roman" w:cs="Times New Roman"/>
          <w:i/>
          <w:sz w:val="24"/>
          <w:szCs w:val="24"/>
        </w:rPr>
        <w:t xml:space="preserve">certum </w:t>
      </w:r>
      <w:r>
        <w:rPr>
          <w:rFonts w:ascii="Times New Roman" w:hAnsi="Times New Roman" w:cs="Times New Roman"/>
          <w:sz w:val="24"/>
          <w:szCs w:val="24"/>
        </w:rPr>
        <w:t xml:space="preserve">ir </w:t>
      </w:r>
      <w:r>
        <w:rPr>
          <w:rFonts w:ascii="Times New Roman" w:hAnsi="Times New Roman" w:cs="Times New Roman"/>
          <w:i/>
          <w:sz w:val="24"/>
          <w:szCs w:val="24"/>
        </w:rPr>
        <w:t xml:space="preserve">vertum </w:t>
      </w:r>
      <w:r>
        <w:rPr>
          <w:rFonts w:ascii="Times New Roman" w:hAnsi="Times New Roman" w:cs="Times New Roman"/>
          <w:sz w:val="24"/>
          <w:szCs w:val="24"/>
        </w:rPr>
        <w:t xml:space="preserve">sąveikoje. Kiekvienas įstatymas, apart to, kad jis yra susijęs su socialinėmis ir materialiomis aplinkybėmis, turi savyje ir galiojantį idealų principą. Šis principas reiškia, kad įstatymo norminė galia ir galiojimo pagrindas yra jo </w:t>
      </w:r>
      <w:r>
        <w:rPr>
          <w:rFonts w:ascii="Times New Roman" w:hAnsi="Times New Roman" w:cs="Times New Roman"/>
          <w:i/>
          <w:sz w:val="24"/>
          <w:szCs w:val="24"/>
        </w:rPr>
        <w:t>vertum</w:t>
      </w:r>
      <w:r>
        <w:rPr>
          <w:rFonts w:ascii="Times New Roman" w:hAnsi="Times New Roman" w:cs="Times New Roman"/>
          <w:sz w:val="24"/>
          <w:szCs w:val="24"/>
        </w:rPr>
        <w:t>, t. y. tiesos elementas, kuris ir yra pagrindinė įstatymo vertybė. Kartu D‘Entreves atkreipia dėmesį į tai, kad tos vertybės turi galią todėl, kad mes jomis tikime, tačiau būtinas ir gilesnis jų pažinimas bei racionalus taikymas visuomenės gyvenime.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i/>
          <w:sz w:val="24"/>
          <w:szCs w:val="24"/>
        </w:rPr>
        <w:t xml:space="preserve">Lon L. Fuller (1902-1978) </w:t>
      </w:r>
      <w:r>
        <w:rPr>
          <w:rFonts w:ascii="Times New Roman" w:hAnsi="Times New Roman" w:cs="Times New Roman"/>
          <w:sz w:val="24"/>
          <w:szCs w:val="24"/>
        </w:rPr>
        <w:t>, JAV Harvardo  universiteto profesorius toliau vystė pasaulietinę prigimtinės teisės, kylančios iš žmogaus prigimties ir moralės koncepciją.</w:t>
      </w:r>
      <w:r>
        <w:rPr>
          <w:rStyle w:val="Puslapioinaosnuoroda"/>
          <w:rFonts w:ascii="Times New Roman" w:hAnsi="Times New Roman" w:cs="Times New Roman"/>
        </w:rPr>
        <w:footnoteReference w:id="73"/>
      </w:r>
      <w:r>
        <w:rPr>
          <w:rFonts w:ascii="Times New Roman" w:hAnsi="Times New Roman" w:cs="Times New Roman"/>
          <w:sz w:val="24"/>
          <w:szCs w:val="24"/>
        </w:rPr>
        <w:t xml:space="preserve"> Jis atmetė teisinio pozityvizmo idėjas ir kritikavo H. Kelzeno koncepciją, kuri ignoravo  etinius  ir moralinius   teisės formavimo pagrindus. L.Fuller pripažino, kad yra skirtumai tarp to ką  jis  vadina „ oficialūs“ įstatymai ir prigimtinė teisė arba moralė, tačiau tvirtino , kad tarp jų  turi būti savitarpio ryšys. Pozityvioji teisė arba oficialieji įstatymai savo visuomeninius tikslus gali  pasiekti tiktai tuomet, kai bet kokia elgesio taisyklė bus pagrįsta etikos ir moralės normomis. Sausas elgesio taisyklių deklaravimas, nors ir garantuojamas valstybės prievarta, naudos neduoda, yra neefektyvus,  nes daugeliu  atvejų neapsaugo nuo teisės normų pažeidimų ir nusikaltimų.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Teisę apskritai L.Fuller apibrėžė per </w:t>
      </w:r>
      <w:r>
        <w:rPr>
          <w:rFonts w:ascii="Times New Roman" w:hAnsi="Times New Roman" w:cs="Times New Roman"/>
          <w:i/>
          <w:sz w:val="24"/>
          <w:szCs w:val="24"/>
        </w:rPr>
        <w:t>vidinius  teisės moralės</w:t>
      </w:r>
      <w:r>
        <w:rPr>
          <w:rFonts w:ascii="Times New Roman" w:hAnsi="Times New Roman" w:cs="Times New Roman"/>
          <w:sz w:val="24"/>
          <w:szCs w:val="24"/>
        </w:rPr>
        <w:t xml:space="preserve"> ir </w:t>
      </w:r>
      <w:r>
        <w:rPr>
          <w:rFonts w:ascii="Times New Roman" w:hAnsi="Times New Roman" w:cs="Times New Roman"/>
          <w:i/>
          <w:sz w:val="24"/>
          <w:szCs w:val="24"/>
        </w:rPr>
        <w:t>išorinius teisės moralės</w:t>
      </w:r>
      <w:r>
        <w:rPr>
          <w:rFonts w:ascii="Times New Roman" w:hAnsi="Times New Roman" w:cs="Times New Roman"/>
          <w:sz w:val="24"/>
          <w:szCs w:val="24"/>
        </w:rPr>
        <w:t xml:space="preserve"> principus. Šių principų sistema ir pažinima</w:t>
      </w:r>
      <w:r>
        <w:rPr>
          <w:rFonts w:ascii="Times New Roman" w:hAnsi="Times New Roman" w:cs="Times New Roman"/>
          <w:sz w:val="24"/>
          <w:szCs w:val="24"/>
          <w:lang w:val="en-US"/>
        </w:rPr>
        <w:t>s</w:t>
      </w:r>
      <w:r>
        <w:rPr>
          <w:rFonts w:ascii="Times New Roman" w:hAnsi="Times New Roman" w:cs="Times New Roman"/>
          <w:sz w:val="24"/>
          <w:szCs w:val="24"/>
        </w:rPr>
        <w:t xml:space="preserve"> atskleidžia</w:t>
      </w:r>
      <w:r>
        <w:rPr>
          <w:rFonts w:ascii="Times New Roman" w:hAnsi="Times New Roman" w:cs="Times New Roman"/>
          <w:sz w:val="24"/>
          <w:szCs w:val="24"/>
          <w:lang w:val="en-US"/>
        </w:rPr>
        <w:t xml:space="preserve"> </w:t>
      </w:r>
      <w:r>
        <w:rPr>
          <w:rFonts w:ascii="Times New Roman" w:hAnsi="Times New Roman" w:cs="Times New Roman"/>
          <w:sz w:val="24"/>
          <w:szCs w:val="24"/>
        </w:rPr>
        <w:t>teisės sampratą bei veiksmingo jos įgyvendinimo sąlygas. Vidinį teisės moralumą, kurį galima įžvelgti kiekvienos teisės sistemos prigimtyje,  anot L.Fuller, sudaro tokie 8 principai: 1) bendrumas (generality); 2) teisės prieinamumas adresatui; 3) perspektyvus teisinių operacijų pobūdis; 4) suprantamumas ir aiškumas; 5) prieštaravimų vengimas; 6)  neįmanomų įgyvendinti reikalavimų vengimas; 7) pastovumas laiko atžvilgiu ir dažnų pakeitimų vengimas; 8) deklaruojamų taisyklių ir  oficialių veiksmų atitikimas.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 Fuller paaiškino, kad šie aštuoni principai tik nustato procesinius prigimtinės teisės reikalavimus, bet jie nėra  teisės maksimos, o yra tarsi visuomenės idealai. Procesiniais prigimtinės teisės principais tik siekiama paaiškinti, kaip turi būti kuriama teisės sistema ir kaip ją taikyti, kad ji  taptų „tikrąja“ teisės sistema. Tuo L. Fuller iš esmės papildė H. Grocijaus  išdėstytą procesinės prigimtinės teisės koncepciją. L. Fuller nenurodė, kuriam iš aštuonių principų jis teikė pirmenybę,  kada bei kaip jie turėtų būti taikomi ir pripažino, kad kartais jie gali vienas kitam prieštarauti. Tačiau įstatymų leidėjas, teisėjas ar vykdomoji valdžia, turi įvertinti konkrečias faktines aplinkybes, visuomeninį poreikį ir spręsti kiekvieno iš šių principų taikymo galimybes.  Išorinį teisės moralumą, turi  atitikti  teisės sistemos aiškumo ir neprieštaringumo, teisės normų bendrumo, teisės galiojimo atgal laiko  atžvilgiu draudimo, teisės viešo paskelbimo, draudimo nustatyti pareigas, kurių neįmanoma įvykdyti bei teisėtumo, t.y. reikalavimo vykdyti </w:t>
      </w:r>
      <w:r>
        <w:rPr>
          <w:rFonts w:ascii="Times New Roman" w:hAnsi="Times New Roman" w:cs="Times New Roman"/>
          <w:sz w:val="24"/>
          <w:szCs w:val="24"/>
        </w:rPr>
        <w:lastRenderedPageBreak/>
        <w:t>įstatymus principai. Šiuos principus jis priskyrė materialinės teisės normų sistemos kūrimui, kurios faktiškai yra taikomos teisėjui priimant sprendimą konkrečioje byloje.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 xml:space="preserve">John Finnis (1940) </w:t>
      </w:r>
      <w:r>
        <w:rPr>
          <w:rFonts w:ascii="Times New Roman" w:hAnsi="Times New Roman" w:cs="Times New Roman"/>
          <w:sz w:val="24"/>
          <w:szCs w:val="24"/>
        </w:rPr>
        <w:t>australų teisės filosofas prigimtinę teisę apibūdina per bendrojo gėrio idėją. Įvairių reiškinių pažinimas ir žinojimas, kuris įgyjamas  žmogaus proto dėka, jau pats savaime yra gėris, moralinė vertybė, , nes“ mes paprasčiausiai jo trokštame, esame juo suinteresuoti, vertiname jį ir jo siekiame“.</w:t>
      </w:r>
      <w:r>
        <w:rPr>
          <w:rStyle w:val="Puslapioinaosnuoroda"/>
          <w:rFonts w:ascii="Times New Roman" w:hAnsi="Times New Roman" w:cs="Times New Roman"/>
        </w:rPr>
        <w:footnoteReference w:id="74"/>
      </w:r>
      <w:r>
        <w:rPr>
          <w:rFonts w:ascii="Times New Roman" w:hAnsi="Times New Roman" w:cs="Times New Roman"/>
          <w:sz w:val="24"/>
          <w:szCs w:val="24"/>
        </w:rPr>
        <w:t xml:space="preserve"> J. Finnis rašė, kad  būti gerai informuotam ir aiškiai galvojančiam yra geras egzistavimo būdas, o painiavos ir nemokšiškumo reikia vengti. Šie teiginiai yra praktinio protingumo principai. Jis apibrėžė  </w:t>
      </w:r>
      <w:r>
        <w:rPr>
          <w:rFonts w:ascii="Times New Roman" w:hAnsi="Times New Roman" w:cs="Times New Roman"/>
          <w:i/>
          <w:sz w:val="24"/>
          <w:szCs w:val="24"/>
        </w:rPr>
        <w:t>bendrojo gėrio</w:t>
      </w:r>
      <w:r>
        <w:rPr>
          <w:rFonts w:ascii="Times New Roman" w:hAnsi="Times New Roman" w:cs="Times New Roman"/>
          <w:sz w:val="24"/>
          <w:szCs w:val="24"/>
        </w:rPr>
        <w:t xml:space="preserve"> sąvoką, t.y. tokio gėrio, kurį pripažįsta ir priima visi arba dauguma visuomenės narių. Tai eilė sąlygų, kurios užtikrina žmonių koordinuotus veiksmus, siekiant asmeninio tikslo, taip pat sportinio gyvenimo taisyklės, draugų pasikeitimas materialinėmis vertybėmis ir gyvenimo rūpesčiais, visuomeninio gyvenimo sąlygos, užtikrinančios kiekvieno jos nario tobulėjimą ir t t . J. Finnis, žmogaus „geros būties“ (</w:t>
      </w:r>
      <w:r>
        <w:rPr>
          <w:rFonts w:ascii="Times New Roman" w:hAnsi="Times New Roman" w:cs="Times New Roman"/>
          <w:i/>
          <w:sz w:val="24"/>
          <w:szCs w:val="24"/>
        </w:rPr>
        <w:t>well being)</w:t>
      </w:r>
      <w:r>
        <w:rPr>
          <w:rFonts w:ascii="Times New Roman" w:hAnsi="Times New Roman" w:cs="Times New Roman"/>
          <w:sz w:val="24"/>
          <w:szCs w:val="24"/>
        </w:rPr>
        <w:t xml:space="preserve"> kontekste   išreikšdamas pažinimą ir žinojimą kaip gėrį, suformulavo tokias pagrindines vertybes: gyvybę, pažinimą, žaismingumą, estetinį patyrimą, socialumą, praktinę išmintį ir religingumą. Jo manymu, gali būti ir daugiau vertybių, bet jos nebus pagrindinės, o tik šių vertybių įvairūs deriniai. J. Finnis mano, kad šių vertybių pagrindu žmogaus protas pajėgus suformuluoti  daug įvairių principų, kurių kiekvienas tarnauja žmogaus gerovei</w:t>
      </w:r>
      <w:r>
        <w:rPr>
          <w:rFonts w:ascii="Times New Roman" w:hAnsi="Times New Roman" w:cs="Times New Roman"/>
          <w:sz w:val="24"/>
          <w:szCs w:val="24"/>
          <w:lang w:val="en-US"/>
        </w:rPr>
        <w:t xml:space="preserve">. </w:t>
      </w:r>
      <w:r>
        <w:rPr>
          <w:rFonts w:ascii="Times New Roman" w:hAnsi="Times New Roman" w:cs="Times New Roman"/>
          <w:sz w:val="24"/>
          <w:szCs w:val="24"/>
        </w:rPr>
        <w:t>J. Finnis suformulavo šiuos  praktinio protingumo   reikalavimus : 1) subalansuotas gyvenimo planas; 2) draudimas savavališkai suteikti  pranašumus atskiroms vertybėms; 3) draudimas  savavališkai suteikti pranašumus atskiriems asmenims; 4) gebėjimas kai būtina atsiriboti, o kai būtina-įsipareigoti; 5) veikos santykio su pasekmėmis ribojimas : protingas veiklos efektyvumas; 6) pagarba kiekvienai vertybei kiekviename veiksme; 7) bendrojo gėrio reikalavimai; 8) kiekvieno vadovavimasis savo sąžine; 9) šių reikalavimų įvykdymo rezultatas yra moralumas.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Prigimtinę teisę sudaro  praktinio protingumo principų rinkiniai: 1) pagrindinių praktinių principų, kurių turi būti siekiama kaip gėrio ir kurias privalu įgyvendinti kaip gėrį, rinkinys, 2) praktinio protingumo reikalavimų rinkinys, 3) bendrųjų moralinių standartų rinkinys, sudarytas iš praktinio protingumo reikalavimų. J. Finnis teigia, kad įstatymų kūrėjai, teisėjai ir teisininkai,  vadovaudamiesi  šiais prigimtinės teisės principais ir juos taikydami, sąmoningai ar nesąmoningai pozityviąją teisę išveda iš prigimtinės teisės. Taigi, J. Finniso prigimtinės teisės </w:t>
      </w:r>
      <w:r>
        <w:rPr>
          <w:rFonts w:ascii="Times New Roman" w:hAnsi="Times New Roman" w:cs="Times New Roman"/>
          <w:sz w:val="24"/>
          <w:szCs w:val="24"/>
        </w:rPr>
        <w:lastRenderedPageBreak/>
        <w:t>doktrina yra pagrįsta moralinių vertybių bei principų, taip pat praktinio protingumo reikalavimų visuma, kuri įdiegta žmonių socialiniuose santykiuose  turi užtikrinti visuotinį gėrį.</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7. Prigimtinės teisės idėjos ir dabartis.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Trumpa  istorinė idėjų ir teorijų apie žmogaus prigimtį ir prigimtin</w:t>
      </w:r>
      <w:r>
        <w:rPr>
          <w:rFonts w:ascii="Times New Roman" w:hAnsi="Times New Roman" w:cs="Times New Roman"/>
          <w:sz w:val="24"/>
          <w:szCs w:val="24"/>
          <w:lang w:val="en-US"/>
        </w:rPr>
        <w:t xml:space="preserve">ę teisę </w:t>
      </w:r>
      <w:r>
        <w:rPr>
          <w:rFonts w:ascii="Times New Roman" w:hAnsi="Times New Roman" w:cs="Times New Roman"/>
          <w:sz w:val="24"/>
          <w:szCs w:val="24"/>
        </w:rPr>
        <w:t xml:space="preserve">apžvalga  pabrėžia jų aktualumą ir reikšmę mūsų dienomis. </w:t>
      </w:r>
      <w:r>
        <w:rPr>
          <w:rFonts w:ascii="Times New Roman" w:hAnsi="Times New Roman" w:cs="Times New Roman"/>
          <w:sz w:val="24"/>
          <w:szCs w:val="24"/>
          <w:lang w:val="en-US"/>
        </w:rPr>
        <w:t>Prigimtinės teisės</w:t>
      </w:r>
      <w:r>
        <w:rPr>
          <w:rFonts w:ascii="Times New Roman" w:hAnsi="Times New Roman" w:cs="Times New Roman"/>
          <w:sz w:val="24"/>
          <w:szCs w:val="24"/>
        </w:rPr>
        <w:t xml:space="preserve">  idėjų ir teorijų  istorinė raida bei  renesansas XX amžiaus pradžioje patvirtina  j</w:t>
      </w:r>
      <w:r>
        <w:rPr>
          <w:rFonts w:ascii="Times New Roman" w:hAnsi="Times New Roman" w:cs="Times New Roman"/>
          <w:sz w:val="24"/>
          <w:szCs w:val="24"/>
          <w:lang w:val="en-US"/>
        </w:rPr>
        <w:t>os</w:t>
      </w:r>
      <w:r>
        <w:rPr>
          <w:rFonts w:ascii="Times New Roman" w:hAnsi="Times New Roman" w:cs="Times New Roman"/>
          <w:sz w:val="24"/>
          <w:szCs w:val="24"/>
        </w:rPr>
        <w:t xml:space="preserve"> universalumą, pastovumą,  ir tradicijų tęstinumą  nuo antikos laikų iki mūsų dienų. Prigimtinės teisės teorijų autoriai pripažino,</w:t>
      </w:r>
      <w:r w:rsidR="007445EB">
        <w:rPr>
          <w:rFonts w:ascii="Times New Roman" w:hAnsi="Times New Roman" w:cs="Times New Roman"/>
          <w:sz w:val="24"/>
          <w:szCs w:val="24"/>
        </w:rPr>
        <w:t xml:space="preserve"> kad</w:t>
      </w:r>
      <w:r>
        <w:rPr>
          <w:rFonts w:ascii="Times New Roman" w:hAnsi="Times New Roman" w:cs="Times New Roman"/>
          <w:sz w:val="24"/>
          <w:szCs w:val="24"/>
        </w:rPr>
        <w:t xml:space="preserve"> šiuolaikinėje demokratinėje valstybėje apart pozityviosios teisės egzistuoja  fundamentalios prigimtinės žmogaus teisės ir laisvės, kurios yra amžinos laiko ir erdvės atžvilgiu,  turi aukštesnę galią už valstybės išleistus įstatymus ir yra pastarųjų teisingumo, taip pat teismų praktikos vertinimo kriterijus ir matas.  Kiekviena demokratinė valstybė, visuomenė ir teismai privalo gerbti ir saugoti prigimtines žmogaus teises, negali jų suvaržyti, pakeisti ar panaikinti, o kiekvienas žmogus privalo vykdyti savo prigimtines pareigas kitiems žmonėms, visuomenei ir valstybei. Dėl to negalima sutikti su teisinio pozityvizmo ir kitais autoriais, kurie prigimtinių žmogaus teisių nepripažįsta apskritai, arba šiuolaikiniame globalizacijos amžiuje laiko jas išnykusias ar nereikalingas, arba sutapatina jas su moralės (dorovės) principais ar pozityviąja teise. Labiau priimtinos yra</w:t>
      </w:r>
      <w:r w:rsidR="007445EB">
        <w:rPr>
          <w:rFonts w:ascii="Times New Roman" w:hAnsi="Times New Roman" w:cs="Times New Roman"/>
          <w:sz w:val="24"/>
          <w:szCs w:val="24"/>
        </w:rPr>
        <w:t xml:space="preserve"> modernizmo matstovų</w:t>
      </w:r>
      <w:r>
        <w:rPr>
          <w:rFonts w:ascii="Times New Roman" w:hAnsi="Times New Roman" w:cs="Times New Roman"/>
          <w:sz w:val="24"/>
          <w:szCs w:val="24"/>
        </w:rPr>
        <w:t xml:space="preserve"> nuomonės ir teorijos apie tai, kad įgyvendinant žmogaus teises, teisingumo principus ir sprendžiant interesų konfliktus būtina prigimtinės teisės idėjas ir principus derinti su pozityviąja teise. Tai leidžia pozityviosios teisės trūkumus ir prieštaravimus, taip pat teisinį nihilizmą ar piktnaudžiavimus teise priešpastatyti prigimtinės teisės idėjoms ir principams ir dėl to kylančius konfliktus spręsti pastarųjų naudai.</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Dauguma prigimtinės teisės teoretikų, nežiūrint į kai kuriuos prieštaravimus, taip pat pripažino, kad nuosavybės teisė, kartu ir žemės nuosavybės teisė  yra prigimtinė, nes kilo iš žmogaus  prigimtinio poreikio turėti nuosavybę-savo ir šeimos egzistavimo ir raidos pagrindą. Žemės nuosavybės teisė žmonių sąmonėje ir veiksmuose egzistavo dar iki valstybės ir rašytinės teisės atsiradimo, kai atskiri individai užvaldė ir įdirbo nuo gamtos atkovotus laisvos žemės plotus, o kiti bendruomenės nariai tam neprieštaravo. Tie autoriai, kurie buvo priešingos nuomonės, šių istoriškai susiklosčiusių objektyvių aplinkybių nepaneigė. Be to, visais laikais buvusi ir esama žmogaus ir žemės tarpusavio priklausomybė ir ryšys, kurie aptarti anksčiau, taip pat patvirtina   prigimtinį žemės nuosavybės teisės pobūdį. Privati žemės nuosavybė buvo ir yra </w:t>
      </w:r>
      <w:r>
        <w:rPr>
          <w:rFonts w:ascii="Times New Roman" w:hAnsi="Times New Roman" w:cs="Times New Roman"/>
          <w:sz w:val="24"/>
          <w:szCs w:val="24"/>
        </w:rPr>
        <w:lastRenderedPageBreak/>
        <w:t>asmens laisvės, saugumo, egzistavimo ir vystymosi sąlyga, kartu ir kitų fundamentalių žmogaus teisių ir laisvių raidos bei įgyvendinimo garantas.</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i/>
          <w:sz w:val="24"/>
          <w:szCs w:val="24"/>
        </w:rPr>
        <w:t>Realų prigimtinių teisių egzistavimą ir aktualumą mūsų dienomis patvirtina</w:t>
      </w:r>
      <w:r>
        <w:rPr>
          <w:rFonts w:ascii="Times New Roman" w:hAnsi="Times New Roman" w:cs="Times New Roman"/>
          <w:sz w:val="24"/>
          <w:szCs w:val="24"/>
        </w:rPr>
        <w:t xml:space="preserve"> ir tai, kad jos yra suformuluotos  šiuolaikinėje tarptautinėje ir demokratinių valstybių  rašytinėje  teisėje, tačiau dėl  to savo prigimtinio  pobūdžio nepraranda</w:t>
      </w:r>
      <w:r>
        <w:rPr>
          <w:rFonts w:ascii="Times New Roman" w:hAnsi="Times New Roman" w:cs="Times New Roman"/>
          <w:sz w:val="24"/>
          <w:szCs w:val="24"/>
          <w:lang w:val="en-US"/>
        </w:rPr>
        <w:t>.</w:t>
      </w:r>
      <w:r>
        <w:rPr>
          <w:rFonts w:ascii="Times New Roman" w:hAnsi="Times New Roman" w:cs="Times New Roman"/>
          <w:sz w:val="24"/>
          <w:szCs w:val="24"/>
        </w:rPr>
        <w:t xml:space="preserve"> Pirmą kartą Europoje prigimtinės žmogaus teisės buvo įtvirtintos Prancūzijos 1789 m.  „ Žmogaus ir piliečio teisių deklaracijoje“ , kurių  formuluotė vėliau buvo perkelta į Jungtinių Tautų  „Visuotinės žmogaus teisių deklaracijos“ 1 straipsnį: „Visi žmonės gimsta laisvi ir lygūs, savo orumu ir teisėmis. Jiems suteiktas protas ir sąžinė ir jie turi elgtis vienas kito atžvilgiu kaip  broliai“.</w:t>
      </w:r>
      <w:r>
        <w:rPr>
          <w:rStyle w:val="Puslapioinaosnuoroda"/>
          <w:rFonts w:ascii="Times New Roman" w:hAnsi="Times New Roman" w:cs="Times New Roman"/>
        </w:rPr>
        <w:footnoteReference w:id="75"/>
      </w:r>
      <w:r>
        <w:rPr>
          <w:rFonts w:ascii="Times New Roman" w:hAnsi="Times New Roman" w:cs="Times New Roman"/>
          <w:sz w:val="24"/>
          <w:szCs w:val="24"/>
        </w:rPr>
        <w:t xml:space="preserve"> Šio straipsnio nuoroda į tai, kad žmonės nuo gimimo yra laisvi ir lygūs, turi įgimtą protą ir sąžinę elgiantis su kitais žmonėmis, kaip tik ir parodo prigimtinį žmogaus teisių pobūdį. Be to, minėtos deklaracijos preambulėje dar konstatuota, kad “ &lt; visų žmonių giminės narių prigimtinio orumo ir lygių bei neatimamų teisių pripažinimas yra laisvės, teisingumo ir taikos pasaulyje pagrindas.“</w:t>
      </w:r>
      <w:r>
        <w:rPr>
          <w:rStyle w:val="Puslapioinaosnuoroda"/>
          <w:rFonts w:ascii="Times New Roman" w:hAnsi="Times New Roman" w:cs="Times New Roman"/>
        </w:rPr>
        <w:footnoteReference w:id="76"/>
      </w:r>
      <w:r>
        <w:rPr>
          <w:rFonts w:ascii="Times New Roman" w:hAnsi="Times New Roman" w:cs="Times New Roman"/>
          <w:sz w:val="24"/>
          <w:szCs w:val="24"/>
        </w:rPr>
        <w:t xml:space="preserve"> Jungtinių Tautų  Tarptautinis  pilietinių ir politinių teisių paktas  įpareigoja valstybės šio Pakto narės įpareigotos niekaip neapriboti ar sumažinti  pagrindinių žmogaus teisių, pripažintų ar galiojančių toje valstybėje, taikant įstatymus, konvencijas, taisykles ar papročius, ta dingstimi, kad Pakte jos nenumatytos.</w:t>
      </w:r>
      <w:r>
        <w:rPr>
          <w:rStyle w:val="Puslapioinaosnuoroda"/>
          <w:rFonts w:ascii="Times New Roman" w:hAnsi="Times New Roman" w:cs="Times New Roman"/>
        </w:rPr>
        <w:footnoteReference w:id="77"/>
      </w:r>
      <w:r>
        <w:rPr>
          <w:rFonts w:ascii="Times New Roman" w:hAnsi="Times New Roman" w:cs="Times New Roman"/>
          <w:sz w:val="24"/>
          <w:szCs w:val="24"/>
        </w:rPr>
        <w:t xml:space="preserve"> Prigimtinių žmogaus teisių idėjos ir principai atsispindi  Žmogaus teisių ir pagrindinių laisvių apsaugos Konvencijoje ir kituose tarptautinės teisės šaltiniuose.</w:t>
      </w:r>
      <w:r>
        <w:rPr>
          <w:rStyle w:val="Puslapioinaosnuoroda"/>
          <w:rFonts w:ascii="Times New Roman" w:hAnsi="Times New Roman" w:cs="Times New Roman"/>
        </w:rPr>
        <w:footnoteReference w:id="78"/>
      </w:r>
      <w:r>
        <w:rPr>
          <w:rFonts w:ascii="Times New Roman" w:hAnsi="Times New Roman" w:cs="Times New Roman"/>
          <w:sz w:val="24"/>
          <w:szCs w:val="24"/>
        </w:rPr>
        <w:t xml:space="preserve"> Prigimtinės žmogaus teisės įtvirtintos ir daugelio demokratinių valstybių konstitucijose.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Lietuvos Respublikos  Konstitucijos  18 straipsnyje , kuriame parašyta: „žmogaus teisės ir laisvės yra prigimtinės“.</w:t>
      </w:r>
      <w:r>
        <w:rPr>
          <w:rStyle w:val="Puslapioinaosnuoroda"/>
          <w:rFonts w:ascii="Times New Roman" w:hAnsi="Times New Roman" w:cs="Times New Roman"/>
        </w:rPr>
        <w:footnoteReference w:id="79"/>
      </w:r>
      <w:r>
        <w:rPr>
          <w:rFonts w:ascii="Times New Roman" w:hAnsi="Times New Roman" w:cs="Times New Roman"/>
          <w:sz w:val="24"/>
          <w:szCs w:val="24"/>
        </w:rPr>
        <w:t xml:space="preserve"> Aiškindamas šį straipsnį Lietuvos </w:t>
      </w:r>
      <w:r w:rsidR="007445EB">
        <w:rPr>
          <w:rFonts w:ascii="Times New Roman" w:hAnsi="Times New Roman" w:cs="Times New Roman"/>
          <w:sz w:val="24"/>
          <w:szCs w:val="24"/>
        </w:rPr>
        <w:t>Respublikos</w:t>
      </w:r>
      <w:r>
        <w:rPr>
          <w:rFonts w:ascii="Times New Roman" w:hAnsi="Times New Roman" w:cs="Times New Roman"/>
          <w:sz w:val="24"/>
          <w:szCs w:val="24"/>
        </w:rPr>
        <w:t xml:space="preserve"> Konstitucinis teismas</w:t>
      </w:r>
      <w:r w:rsidR="007445EB">
        <w:rPr>
          <w:rFonts w:ascii="Times New Roman" w:hAnsi="Times New Roman" w:cs="Times New Roman"/>
          <w:sz w:val="24"/>
          <w:szCs w:val="24"/>
        </w:rPr>
        <w:t xml:space="preserve"> (</w:t>
      </w:r>
      <w:r w:rsidR="007445EB">
        <w:rPr>
          <w:rFonts w:ascii="Times New Roman" w:hAnsi="Times New Roman" w:cs="Times New Roman"/>
          <w:i/>
          <w:sz w:val="24"/>
          <w:szCs w:val="24"/>
        </w:rPr>
        <w:t xml:space="preserve">toliau-Konstitucinis teismas) </w:t>
      </w:r>
      <w:r>
        <w:rPr>
          <w:rFonts w:ascii="Times New Roman" w:hAnsi="Times New Roman" w:cs="Times New Roman"/>
          <w:sz w:val="24"/>
          <w:szCs w:val="24"/>
        </w:rPr>
        <w:t xml:space="preserve"> eilėje savo nutarimų suformulavo oficialią prigimtinių žmogaus teisių doktriną. Pabrėžęs, kad teisės doktrinoje  nėra suformuluotos prigimtinių žmogaus teisių ir laisvių vieningos sąvokos, </w:t>
      </w:r>
      <w:r w:rsidR="007445EB">
        <w:rPr>
          <w:rFonts w:ascii="Times New Roman" w:hAnsi="Times New Roman" w:cs="Times New Roman"/>
          <w:sz w:val="24"/>
          <w:szCs w:val="24"/>
        </w:rPr>
        <w:t xml:space="preserve"> </w:t>
      </w:r>
      <w:r>
        <w:rPr>
          <w:rFonts w:ascii="Times New Roman" w:hAnsi="Times New Roman" w:cs="Times New Roman"/>
          <w:sz w:val="24"/>
          <w:szCs w:val="24"/>
        </w:rPr>
        <w:t xml:space="preserve">Konstitucinis Teismas konstatavo: „ </w:t>
      </w:r>
      <w:r>
        <w:rPr>
          <w:rFonts w:ascii="Times New Roman" w:hAnsi="Times New Roman" w:cs="Times New Roman"/>
          <w:i/>
          <w:sz w:val="24"/>
          <w:szCs w:val="24"/>
        </w:rPr>
        <w:t>Naujausių laikų</w:t>
      </w:r>
      <w:r>
        <w:rPr>
          <w:rFonts w:ascii="Times New Roman" w:hAnsi="Times New Roman" w:cs="Times New Roman"/>
          <w:sz w:val="24"/>
          <w:szCs w:val="24"/>
        </w:rPr>
        <w:t xml:space="preserve"> </w:t>
      </w:r>
      <w:r>
        <w:rPr>
          <w:rFonts w:ascii="Times New Roman" w:hAnsi="Times New Roman" w:cs="Times New Roman"/>
          <w:i/>
          <w:sz w:val="24"/>
          <w:szCs w:val="24"/>
        </w:rPr>
        <w:t>humanistinės teorijos paprastai remiasi tuo, kad žmogus nuo pat gimimo turi nuo jo asmens neatskiriamas pamatines ir nekintamas teises bei laisves. Žmogaus prigimtis yra pirminis prigimtinių žmogaus teisių ir laisvių šaltinis.</w:t>
      </w:r>
      <w:r>
        <w:rPr>
          <w:rFonts w:ascii="Times New Roman" w:hAnsi="Times New Roman" w:cs="Times New Roman"/>
          <w:sz w:val="24"/>
          <w:szCs w:val="24"/>
        </w:rPr>
        <w:t xml:space="preserve"> Svarbūs ir kiti</w:t>
      </w:r>
      <w:r w:rsidR="007445EB">
        <w:rPr>
          <w:rFonts w:ascii="Times New Roman" w:hAnsi="Times New Roman" w:cs="Times New Roman"/>
          <w:sz w:val="24"/>
          <w:szCs w:val="24"/>
        </w:rPr>
        <w:t xml:space="preserve">  </w:t>
      </w:r>
      <w:r>
        <w:rPr>
          <w:rFonts w:ascii="Times New Roman" w:hAnsi="Times New Roman" w:cs="Times New Roman"/>
          <w:sz w:val="24"/>
          <w:szCs w:val="24"/>
        </w:rPr>
        <w:t xml:space="preserve"> Konstitucinio Teismo išaiškinimai, kuriuose konstatuota, </w:t>
      </w:r>
      <w:r>
        <w:rPr>
          <w:rFonts w:ascii="Times New Roman" w:hAnsi="Times New Roman" w:cs="Times New Roman"/>
          <w:sz w:val="24"/>
          <w:szCs w:val="24"/>
        </w:rPr>
        <w:lastRenderedPageBreak/>
        <w:t xml:space="preserve">kad &lt;...&gt; </w:t>
      </w:r>
      <w:r>
        <w:rPr>
          <w:rFonts w:ascii="Times New Roman" w:hAnsi="Times New Roman" w:cs="Times New Roman"/>
          <w:i/>
          <w:sz w:val="24"/>
          <w:szCs w:val="24"/>
        </w:rPr>
        <w:t>prigimtines</w:t>
      </w:r>
      <w:r>
        <w:rPr>
          <w:rFonts w:ascii="Times New Roman" w:hAnsi="Times New Roman" w:cs="Times New Roman"/>
          <w:sz w:val="24"/>
          <w:szCs w:val="24"/>
        </w:rPr>
        <w:t xml:space="preserve"> </w:t>
      </w:r>
      <w:r>
        <w:rPr>
          <w:rFonts w:ascii="Times New Roman" w:hAnsi="Times New Roman" w:cs="Times New Roman"/>
          <w:i/>
          <w:sz w:val="24"/>
          <w:szCs w:val="24"/>
        </w:rPr>
        <w:t>teises žmogus turi nepriklausomai nuo to, ar jos yra įtvirtintos valstybės teisės aktuose, ar ne. Šias teises turi kiekvienas žmogus, tai  reiškia,  kad jas turi geriausieji ir blogiausieji  žmonės.“</w:t>
      </w:r>
      <w:r>
        <w:rPr>
          <w:rFonts w:ascii="Times New Roman" w:hAnsi="Times New Roman" w:cs="Times New Roman"/>
          <w:sz w:val="24"/>
          <w:szCs w:val="24"/>
        </w:rPr>
        <w:t xml:space="preserve"> Akcentuotas  prigimtinių žmogaus teisių prioritetas leidžiant įstatymus ir valstybės institucijoms bei pareigūnams priimant sprendimus žmogus teisių  klausimais, taip pat valstybės pareiga ginti šias teises</w:t>
      </w:r>
      <w:r>
        <w:rPr>
          <w:rFonts w:ascii="Times New Roman" w:hAnsi="Times New Roman" w:cs="Times New Roman"/>
          <w:i/>
          <w:sz w:val="24"/>
          <w:szCs w:val="24"/>
        </w:rPr>
        <w:t>. „ &lt;...Konstitucinis žmogaus teisių ir laisvių prigimtinio pobūdžio pripažinimas suponuoja tai, kad negali būti nustatyta tokia šių teisių ir laisvių įgyvendinimo tvarka, kad jų įgyvendinimas priklausytų nuo teise nepagrįstų valstybės institucijų, pareigūnų ar kitų asmenų sprendimų“</w:t>
      </w:r>
      <w:r>
        <w:rPr>
          <w:rFonts w:ascii="Times New Roman" w:hAnsi="Times New Roman" w:cs="Times New Roman"/>
          <w:sz w:val="24"/>
          <w:szCs w:val="24"/>
        </w:rPr>
        <w:t xml:space="preserve"> (Konstitucinio  Teismo 1996 m. lapkričio 20 d., 1998 m. gruodžio 9 d,. 1999 m. spalio 21 d., 2004 m. gruodžio 29 d, nutarimai.)</w:t>
      </w:r>
      <w:r>
        <w:rPr>
          <w:rFonts w:ascii="Times New Roman" w:hAnsi="Times New Roman" w:cs="Times New Roman"/>
          <w:i/>
          <w:sz w:val="24"/>
          <w:szCs w:val="24"/>
        </w:rPr>
        <w:t xml:space="preserve">  </w:t>
      </w:r>
      <w:r>
        <w:rPr>
          <w:rStyle w:val="Puslapioinaosnuoroda"/>
          <w:rFonts w:ascii="Times New Roman" w:hAnsi="Times New Roman" w:cs="Times New Roman"/>
          <w:i/>
        </w:rPr>
        <w:footnoteReference w:id="80"/>
      </w:r>
      <w:r>
        <w:rPr>
          <w:rFonts w:ascii="Times New Roman" w:hAnsi="Times New Roman" w:cs="Times New Roman"/>
          <w:sz w:val="24"/>
          <w:szCs w:val="24"/>
        </w:rPr>
        <w:t xml:space="preserve">  Taigi,  Konstitucinio Teismo  doktrina įtvirtino, kad pamatines ir nekintamas prigimtines teises kiekvienas žmogus įgyja nuo gimimo, jų pagrindinis šaltinis yra žmogaus prigimtis, jos turi prioritetą pozityviosios teisės atžvilgiu, taip  pat  yra valstybės institucijų bei pareigūnų sprendimų teisėtumo vertinimo kriterijus ir matas.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Pagrindinės prigimtinės žmogaus teisės pastaruoju metu yra įvardintos šiuose Konstitucijos straipsniuose: teisė į Lietuvos Respublikos pilietybę,  (12 str.), teisė į gyvybę ( 19 str.), asmens laisvės neliečiamumas (20, 21 str.), privataus gyvenimo neliečiamumas (22 str.), nuosavybės neliečiamumas (23 str.) ir kt. Kartu asmenys įpareigoti laikytis Konstitucijos ir įstatymų, nepažeisti kitų asmenų teisių ir interesų. Tuo pabrėžiama, kad prigimtinių teisių įgyvendinimas neatskiriamas nuo pareigų vykdymo.  Prigimtinės teisės principų ir normų  randame taip pat L</w:t>
      </w:r>
      <w:r w:rsidR="007445EB">
        <w:rPr>
          <w:rFonts w:ascii="Times New Roman" w:hAnsi="Times New Roman" w:cs="Times New Roman"/>
          <w:sz w:val="24"/>
          <w:szCs w:val="24"/>
        </w:rPr>
        <w:t>i</w:t>
      </w:r>
      <w:r>
        <w:rPr>
          <w:rFonts w:ascii="Times New Roman" w:hAnsi="Times New Roman" w:cs="Times New Roman"/>
          <w:sz w:val="24"/>
          <w:szCs w:val="24"/>
        </w:rPr>
        <w:t xml:space="preserve">etuvos </w:t>
      </w:r>
      <w:r w:rsidR="007445EB">
        <w:rPr>
          <w:rFonts w:ascii="Times New Roman" w:hAnsi="Times New Roman" w:cs="Times New Roman"/>
          <w:sz w:val="24"/>
          <w:szCs w:val="24"/>
        </w:rPr>
        <w:t xml:space="preserve">Respublikos </w:t>
      </w:r>
      <w:r>
        <w:rPr>
          <w:rFonts w:ascii="Times New Roman" w:hAnsi="Times New Roman" w:cs="Times New Roman"/>
          <w:sz w:val="24"/>
          <w:szCs w:val="24"/>
        </w:rPr>
        <w:t>Civiliniame kodekse,</w:t>
      </w:r>
      <w:r w:rsidR="007445EB">
        <w:rPr>
          <w:rFonts w:ascii="Times New Roman" w:hAnsi="Times New Roman" w:cs="Times New Roman"/>
          <w:sz w:val="24"/>
          <w:szCs w:val="24"/>
        </w:rPr>
        <w:t xml:space="preserve"> </w:t>
      </w:r>
      <w:r w:rsidR="007445EB">
        <w:rPr>
          <w:rFonts w:ascii="Times New Roman" w:hAnsi="Times New Roman" w:cs="Times New Roman"/>
          <w:i/>
          <w:sz w:val="24"/>
          <w:szCs w:val="24"/>
        </w:rPr>
        <w:t>(toliau-Civilinis kodeksas)</w:t>
      </w:r>
      <w:r>
        <w:rPr>
          <w:rFonts w:ascii="Times New Roman" w:hAnsi="Times New Roman" w:cs="Times New Roman"/>
          <w:sz w:val="24"/>
          <w:szCs w:val="24"/>
        </w:rPr>
        <w:t xml:space="preserve"> kurio  1.5. straipsnyje nustatyta, kad civilinių teisinių santykių subjektai, įgyvendindami savo teises bei atlikdami pareigas, privalo veikti pagal </w:t>
      </w:r>
      <w:r>
        <w:rPr>
          <w:rFonts w:ascii="Times New Roman" w:hAnsi="Times New Roman" w:cs="Times New Roman"/>
          <w:i/>
          <w:sz w:val="24"/>
          <w:szCs w:val="24"/>
        </w:rPr>
        <w:t>teisingumo, protingumo ir sąžiningumo</w:t>
      </w:r>
      <w:r>
        <w:rPr>
          <w:rFonts w:ascii="Times New Roman" w:hAnsi="Times New Roman" w:cs="Times New Roman"/>
          <w:sz w:val="24"/>
          <w:szCs w:val="24"/>
        </w:rPr>
        <w:t xml:space="preserve"> reikalavimus. Kai įstatymai nedraudžia teisinių santykių dalyviai, vadovaudamiesi šiais principais, šalių susitarimu gali nustatyti tarpusavio teises ir pareigas. Teismas, aiškindamas ir taikydamas įstatymus, kai įstatymo ar šalių susitarimo numatytais atvejais tam tikrus klausimus sprendžia savo nuožiūra, taip pat privalo vadovautis šiais principais.   Tie principai yra iš esmės įstatyme suformuluoti prigimtinės teisės principai, todėl jų turinį reikia aiškinti iš prigimtinės teisės doktrinos pozicijų. </w:t>
      </w:r>
    </w:p>
    <w:p w:rsidR="00AB3CC3" w:rsidRDefault="00AB3CC3" w:rsidP="00AB3CC3">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Teisingumo idėja, kaip minėta, remiasi visa prigimtinės teisės koncepcija, kuri teigia, kad teisingumo principas visų pirma yra moralinė (dorovinė) vertybė, pažinta ir sukurta žmogaus </w:t>
      </w:r>
      <w:r>
        <w:rPr>
          <w:rFonts w:ascii="Times New Roman" w:hAnsi="Times New Roman" w:cs="Times New Roman"/>
          <w:sz w:val="24"/>
          <w:szCs w:val="24"/>
        </w:rPr>
        <w:lastRenderedPageBreak/>
        <w:t xml:space="preserve">proto dėka, egzistuoja jo sąžinėje ir yra virš pozityviosios teisės. Socialiniuose santykiuose teisingumo principas yra gero ir blogo žmogaus elgesio vertinimo kriterijus ir matas, kuris išreiškiamas posakiu: „ stengtis daryti gera ir vengti blogio“ arba „elkis taip, kaip norėtum, kad kiti su tavimi taip elgtųsi“. Išoriškai teisingumo principas pasireiškia per socialinių  teisių  ir pareigų sąveiką ir pusiausvyrą. Žmogaus teisių ir laisvių ribas apsprendžia jo pareigos ir atsakomybė. Sąžiningumo  principas taip pat kyla iš moralės (dorovės) normų , kuris reiškia, kad bet kokioje gyvenimo situacijoje  žmogus turi veikti nepažeisdamas moralės (dorovės) principų ir normų, elgtis dorai ir garbingai, tinkamai  vykdyti savo pareigas ir prievoles kitiems žmonėms ir visuomenei. Protingumo principas yra bendras teisės principas, kuris apima teisingumo ir  sąžiningumo sąvokas ir reiškia, kad santykiuose su kitais žmonėmis asmuo turi  elgtis apdairiai, teisingai ir sąžiningai.      Pagaliau reikia turėti omenyje ir tai,  kad teismai, nagrinėdami  konkrečius ginčus, taip pat privalo vadovautis prigimtinės teisės principais. Pagal Lietuvos </w:t>
      </w:r>
      <w:r w:rsidR="007445EB">
        <w:rPr>
          <w:rFonts w:ascii="Times New Roman" w:hAnsi="Times New Roman" w:cs="Times New Roman"/>
          <w:sz w:val="24"/>
          <w:szCs w:val="24"/>
        </w:rPr>
        <w:t xml:space="preserve">Respublikos </w:t>
      </w:r>
      <w:r>
        <w:rPr>
          <w:rFonts w:ascii="Times New Roman" w:hAnsi="Times New Roman" w:cs="Times New Roman"/>
          <w:sz w:val="24"/>
          <w:szCs w:val="24"/>
        </w:rPr>
        <w:t>Civilinio proceso kodeksą“</w:t>
      </w:r>
      <w:r w:rsidR="007445EB">
        <w:rPr>
          <w:rFonts w:ascii="Times New Roman" w:hAnsi="Times New Roman" w:cs="Times New Roman"/>
          <w:sz w:val="24"/>
          <w:szCs w:val="24"/>
        </w:rPr>
        <w:t xml:space="preserve"> </w:t>
      </w:r>
      <w:r w:rsidR="007445EB">
        <w:rPr>
          <w:rFonts w:ascii="Times New Roman" w:hAnsi="Times New Roman" w:cs="Times New Roman"/>
          <w:i/>
          <w:sz w:val="24"/>
          <w:szCs w:val="24"/>
        </w:rPr>
        <w:t>(toliai-Civilinio proceso kodeksas)</w:t>
      </w:r>
      <w:r>
        <w:rPr>
          <w:rFonts w:ascii="Times New Roman" w:hAnsi="Times New Roman" w:cs="Times New Roman"/>
          <w:sz w:val="24"/>
          <w:szCs w:val="24"/>
        </w:rPr>
        <w:t xml:space="preserve"> </w:t>
      </w:r>
      <w:r>
        <w:rPr>
          <w:rFonts w:ascii="Times New Roman" w:hAnsi="Times New Roman" w:cs="Times New Roman"/>
          <w:i/>
          <w:sz w:val="24"/>
          <w:szCs w:val="24"/>
        </w:rPr>
        <w:t>teismas, aiškindamas ir taikydamas įstatymus bei kitus teisės aktus, privalo vadovautis teisingumo, sąžiningumo ir protingumo principais</w:t>
      </w:r>
      <w:r>
        <w:rPr>
          <w:rFonts w:ascii="Times New Roman" w:hAnsi="Times New Roman" w:cs="Times New Roman"/>
          <w:sz w:val="24"/>
          <w:szCs w:val="24"/>
        </w:rPr>
        <w:t>.“</w:t>
      </w:r>
      <w:r>
        <w:rPr>
          <w:rStyle w:val="Puslapioinaosnuoroda"/>
          <w:rFonts w:ascii="Times New Roman" w:hAnsi="Times New Roman" w:cs="Times New Roman"/>
        </w:rPr>
        <w:footnoteReference w:id="81"/>
      </w:r>
      <w:r>
        <w:rPr>
          <w:rFonts w:ascii="Times New Roman" w:hAnsi="Times New Roman" w:cs="Times New Roman"/>
          <w:sz w:val="24"/>
          <w:szCs w:val="24"/>
        </w:rPr>
        <w:t xml:space="preserve">, kurie yra ne kas kita, kaip prigimtinių žmogaus teisių principai. Tai leidžia pažinti, palyginti ir įvertinti  bei koreguoti teismų praktikos atitikimą  prigimtinių žmogaus teisių idėjoms ir principams.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Šiuolaikinėmis visuotinės globalizacijos sąlygomis vis didesnį tarptautinį pripažinimą sulaukė  teisė į saugią gamtinę aplinką, kuri išvedama iš prigimtinės žmogaus teisės į gyvybę. Didėjanti gamtinės aplinkos tarša ir klimato kaita sukelia vis didesnes grėsmes žmogaus sveikatai ir gyvybei. Apie tai rašoma septintame knygos skyriuje</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Tokiu būdu galima konstatuoti, kad prigimtinės žmogaus teisės ir laisvės mūsų dienomis turi būti  pagrindinis pozityviosios teisės reguliuojamų žmogaus   santykių su žeme ir gamtine aplinka , taip pat valstybės institucijų bei pareigūnų veiksmų ir teismų sprendimų teisėtumo vertinimo kriterijus ir matas. Tai leidžia palyginti ir įvertinti šių santykių teisinio  reguliavimo ir įgyvendinimo atitikimą tiek prigimtinių žmogaus teisių idėjoms bei principams, tiek ir viešiesiems žemės ir gamtinės aplinkos išsaugojimo interesams. Kartu  įgyvendindamas savo prigimtines teises ir laisves kiekvienas žmogus privalo atsižvelgti ir į visuomenės, kurioje gyvena, teises ir interesus, t.y. nepažeisti viešojo intereso, lygiai kaip ir visuomenė ar valstybė viešojo intereso priedanga negali pažeisti prigimtinių žmogaus teisių. Tuo yra garantuojamas </w:t>
      </w:r>
      <w:r>
        <w:rPr>
          <w:rFonts w:ascii="Times New Roman" w:hAnsi="Times New Roman" w:cs="Times New Roman"/>
          <w:sz w:val="24"/>
          <w:szCs w:val="24"/>
        </w:rPr>
        <w:lastRenderedPageBreak/>
        <w:t xml:space="preserve">teisingumo ir pusiausvyros principų žmogaus santykiuose su gamtine aplinka, visuomene ir valstybe įgyvendinimas.  </w:t>
      </w:r>
    </w:p>
    <w:p w:rsidR="00AB3CC3" w:rsidRDefault="00AB3CC3" w:rsidP="00AB3CC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Kartu reikia pabrėžti, kad didžiulę reikšmę turi ir visuomenės teisinės sąmonės ugdymas įvairiomis formomis, nes prigimtinės teisės idėjos ir principai suprantami ir įgyvendinami per žmogaus protą, mąstymą  ir sąmoningą veiklą. Teisinis visuomenės ir ypač jaunimo švietimas ir mokymas įvairiomis formomis bei teisinės literatūros leidimas šiuolaikiniame globaliame pasaulyje įgyja naują prasmę ir reikšmę.  Tai padeda kiekvienam ne tik geriau pažinti savo teises, laisves ir pareigas bet ir atsakomybę už savo veiksmus, prieš kitus žmones, visuomenę ir valstybę. Visa tai padeda vystyti pilietinės visuomenės brandą, nesitaikstančią  su bet kokiais teisinio nihilizmo, piktnaudžiavimo teise, žmogaus teisių ir laisvių pažeidimo ar suvaržymo  atvejais.</w:t>
      </w: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AB3CC3" w:rsidRDefault="00AB3CC3" w:rsidP="00AB3CC3">
      <w:pPr>
        <w:spacing w:line="360" w:lineRule="auto"/>
        <w:jc w:val="both"/>
        <w:rPr>
          <w:rFonts w:ascii="Times New Roman" w:hAnsi="Times New Roman" w:cs="Times New Roman"/>
          <w:b/>
          <w:sz w:val="24"/>
          <w:szCs w:val="24"/>
        </w:rPr>
      </w:pPr>
    </w:p>
    <w:p w:rsidR="005049A1" w:rsidRPr="00AB3CC3" w:rsidRDefault="005049A1" w:rsidP="00AB3CC3">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lastRenderedPageBreak/>
        <w:t>II skyrius.</w:t>
      </w:r>
    </w:p>
    <w:p w:rsidR="005049A1" w:rsidRPr="00DA10EB" w:rsidRDefault="00233217" w:rsidP="00DA10EB">
      <w:pPr>
        <w:spacing w:line="240" w:lineRule="auto"/>
        <w:jc w:val="both"/>
        <w:rPr>
          <w:rFonts w:ascii="Times New Roman" w:hAnsi="Times New Roman" w:cs="Times New Roman"/>
          <w:b/>
          <w:sz w:val="24"/>
          <w:szCs w:val="24"/>
        </w:rPr>
      </w:pPr>
      <w:r>
        <w:rPr>
          <w:rFonts w:ascii="Times New Roman" w:hAnsi="Times New Roman" w:cs="Times New Roman"/>
          <w:b/>
          <w:sz w:val="24"/>
          <w:szCs w:val="24"/>
        </w:rPr>
        <w:t>ŽEMĖS SANTYKIŲ RAIDA</w:t>
      </w:r>
      <w:r w:rsidR="00EF4561">
        <w:rPr>
          <w:rFonts w:ascii="Times New Roman" w:hAnsi="Times New Roman" w:cs="Times New Roman"/>
          <w:b/>
          <w:sz w:val="24"/>
          <w:szCs w:val="24"/>
        </w:rPr>
        <w:t xml:space="preserve"> LIETUVOJE</w:t>
      </w:r>
      <w:r w:rsidR="005049A1" w:rsidRPr="00DA10EB">
        <w:rPr>
          <w:rFonts w:ascii="Times New Roman" w:hAnsi="Times New Roman" w:cs="Times New Roman"/>
          <w:b/>
          <w:sz w:val="24"/>
          <w:szCs w:val="24"/>
        </w:rPr>
        <w:t>.</w:t>
      </w:r>
    </w:p>
    <w:p w:rsidR="005049A1" w:rsidRPr="00DA10EB" w:rsidRDefault="005049A1" w:rsidP="00DA10EB">
      <w:pPr>
        <w:spacing w:line="240" w:lineRule="auto"/>
        <w:jc w:val="both"/>
        <w:rPr>
          <w:rFonts w:ascii="Times New Roman" w:hAnsi="Times New Roman" w:cs="Times New Roman"/>
          <w:b/>
          <w:sz w:val="24"/>
          <w:szCs w:val="24"/>
        </w:rPr>
      </w:pPr>
      <w:r w:rsidRPr="00DA10EB">
        <w:rPr>
          <w:rFonts w:ascii="Times New Roman" w:hAnsi="Times New Roman" w:cs="Times New Roman"/>
          <w:b/>
          <w:sz w:val="24"/>
          <w:szCs w:val="24"/>
        </w:rPr>
        <w:t xml:space="preserve"> </w:t>
      </w:r>
      <w:r w:rsidR="00233217">
        <w:rPr>
          <w:rFonts w:ascii="Times New Roman" w:hAnsi="Times New Roman" w:cs="Times New Roman"/>
          <w:b/>
          <w:sz w:val="24"/>
          <w:szCs w:val="24"/>
        </w:rPr>
        <w:t>1.</w:t>
      </w:r>
      <w:r w:rsidRPr="00DA10EB">
        <w:rPr>
          <w:rFonts w:ascii="Times New Roman" w:hAnsi="Times New Roman" w:cs="Times New Roman"/>
          <w:b/>
          <w:sz w:val="24"/>
          <w:szCs w:val="24"/>
        </w:rPr>
        <w:t>Žemės santykiai viduramžių Lietuvoje (XII-XVI a.).</w:t>
      </w:r>
    </w:p>
    <w:p w:rsidR="005049A1" w:rsidRDefault="005049A1" w:rsidP="00DA10EB">
      <w:pPr>
        <w:spacing w:line="240" w:lineRule="auto"/>
        <w:jc w:val="both"/>
        <w:rPr>
          <w:rFonts w:ascii="Times New Roman" w:hAnsi="Times New Roman" w:cs="Times New Roman"/>
          <w:i/>
          <w:sz w:val="24"/>
          <w:szCs w:val="24"/>
        </w:rPr>
      </w:pPr>
      <w:r w:rsidRPr="00DA10EB">
        <w:rPr>
          <w:rFonts w:ascii="Times New Roman" w:hAnsi="Times New Roman" w:cs="Times New Roman"/>
          <w:b/>
          <w:sz w:val="24"/>
          <w:szCs w:val="24"/>
        </w:rPr>
        <w:t xml:space="preserve"> </w:t>
      </w:r>
      <w:r w:rsidR="00233217">
        <w:rPr>
          <w:rFonts w:ascii="Times New Roman" w:hAnsi="Times New Roman" w:cs="Times New Roman"/>
          <w:b/>
          <w:sz w:val="24"/>
          <w:szCs w:val="24"/>
        </w:rPr>
        <w:t xml:space="preserve">      </w:t>
      </w:r>
      <w:r w:rsidRPr="00DA10EB">
        <w:rPr>
          <w:rFonts w:ascii="Times New Roman" w:hAnsi="Times New Roman" w:cs="Times New Roman"/>
          <w:i/>
          <w:sz w:val="24"/>
          <w:szCs w:val="24"/>
        </w:rPr>
        <w:t>Žmogaus ir žemės santykiuose susiformavusios prigimtinės žemės nuosavybės, naudojimo ir valdymo teisės Lietuvos valstybingumo istorinės  raidos procese keitėsi ir vystėsi. Žemės teisių aprašymų randame papročių , o vėliau ir rašytinės teisės šaltiniuose, kurių turinyje pastebimas ir tam tikras nacionalinių papročių bei tradicijų tęstinumas ir perimamumas, išlikęs iki mūsų dienų.</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Žemiau pateikiama trumpa istorinė</w:t>
      </w:r>
      <w:r w:rsidR="00EF4561">
        <w:rPr>
          <w:rFonts w:ascii="Times New Roman" w:hAnsi="Times New Roman" w:cs="Times New Roman"/>
          <w:i/>
          <w:sz w:val="24"/>
          <w:szCs w:val="24"/>
        </w:rPr>
        <w:t xml:space="preserve"> </w:t>
      </w:r>
      <w:r w:rsidRPr="00DA10EB">
        <w:rPr>
          <w:rFonts w:ascii="Times New Roman" w:hAnsi="Times New Roman" w:cs="Times New Roman"/>
          <w:i/>
          <w:sz w:val="24"/>
          <w:szCs w:val="24"/>
        </w:rPr>
        <w:t xml:space="preserve"> žemės santyki</w:t>
      </w:r>
      <w:r w:rsidR="00233217">
        <w:rPr>
          <w:rFonts w:ascii="Times New Roman" w:hAnsi="Times New Roman" w:cs="Times New Roman"/>
          <w:i/>
          <w:sz w:val="24"/>
          <w:szCs w:val="24"/>
        </w:rPr>
        <w:t>ų</w:t>
      </w:r>
      <w:r w:rsidRPr="00DA10EB">
        <w:rPr>
          <w:rFonts w:ascii="Times New Roman" w:hAnsi="Times New Roman" w:cs="Times New Roman"/>
          <w:i/>
          <w:sz w:val="24"/>
          <w:szCs w:val="24"/>
        </w:rPr>
        <w:t xml:space="preserve">   apžvalga Lietuvoje, analizuojamos </w:t>
      </w:r>
      <w:r w:rsidR="00233217">
        <w:rPr>
          <w:rFonts w:ascii="Times New Roman" w:hAnsi="Times New Roman" w:cs="Times New Roman"/>
          <w:i/>
          <w:sz w:val="24"/>
          <w:szCs w:val="24"/>
        </w:rPr>
        <w:t>juose</w:t>
      </w:r>
      <w:r w:rsidRPr="00DA10EB">
        <w:rPr>
          <w:rFonts w:ascii="Times New Roman" w:hAnsi="Times New Roman" w:cs="Times New Roman"/>
          <w:i/>
          <w:sz w:val="24"/>
          <w:szCs w:val="24"/>
        </w:rPr>
        <w:t xml:space="preserve">  </w:t>
      </w:r>
      <w:r w:rsidR="00233217">
        <w:rPr>
          <w:rFonts w:ascii="Times New Roman" w:hAnsi="Times New Roman" w:cs="Times New Roman"/>
          <w:i/>
          <w:sz w:val="24"/>
          <w:szCs w:val="24"/>
        </w:rPr>
        <w:t>susiformavusių žmogaus teisių įgyvendinimo</w:t>
      </w:r>
      <w:r w:rsidRPr="00DA10EB">
        <w:rPr>
          <w:rFonts w:ascii="Times New Roman" w:hAnsi="Times New Roman" w:cs="Times New Roman"/>
          <w:i/>
          <w:sz w:val="24"/>
          <w:szCs w:val="24"/>
        </w:rPr>
        <w:t xml:space="preserve"> problemos ir perspektyvos  mūsų dienomis.</w:t>
      </w:r>
    </w:p>
    <w:p w:rsidR="005B5D9E" w:rsidRDefault="005B5D9E" w:rsidP="00024837">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      </w:t>
      </w:r>
      <w:r w:rsidR="003C09FD">
        <w:rPr>
          <w:rFonts w:ascii="Times New Roman" w:hAnsi="Times New Roman" w:cs="Times New Roman"/>
          <w:sz w:val="24"/>
          <w:szCs w:val="24"/>
        </w:rPr>
        <w:t>I</w:t>
      </w:r>
      <w:r w:rsidR="000D6A93">
        <w:rPr>
          <w:rFonts w:ascii="Times New Roman" w:hAnsi="Times New Roman" w:cs="Times New Roman"/>
          <w:sz w:val="24"/>
          <w:szCs w:val="24"/>
        </w:rPr>
        <w:t xml:space="preserve">storijos šaltinių duomenimis, </w:t>
      </w:r>
      <w:r w:rsidR="003C09FD">
        <w:rPr>
          <w:rFonts w:ascii="Times New Roman" w:hAnsi="Times New Roman" w:cs="Times New Roman"/>
          <w:sz w:val="24"/>
          <w:szCs w:val="24"/>
        </w:rPr>
        <w:t xml:space="preserve">žemės nuosavybės santykiai susiformavo jau  senovės baltų gyvenamose žemėse </w:t>
      </w:r>
      <w:r w:rsidR="00792EE4">
        <w:rPr>
          <w:rFonts w:ascii="Times New Roman" w:hAnsi="Times New Roman" w:cs="Times New Roman"/>
          <w:sz w:val="24"/>
          <w:szCs w:val="24"/>
        </w:rPr>
        <w:t>dar</w:t>
      </w:r>
      <w:r w:rsidR="000D6A93">
        <w:rPr>
          <w:rFonts w:ascii="Times New Roman" w:hAnsi="Times New Roman" w:cs="Times New Roman"/>
          <w:sz w:val="24"/>
          <w:szCs w:val="24"/>
        </w:rPr>
        <w:t xml:space="preserve"> iki Lietuvos valstybės susidarymo</w:t>
      </w:r>
      <w:r w:rsidR="003C09FD">
        <w:rPr>
          <w:rFonts w:ascii="Times New Roman" w:hAnsi="Times New Roman" w:cs="Times New Roman"/>
          <w:sz w:val="24"/>
          <w:szCs w:val="24"/>
        </w:rPr>
        <w:t xml:space="preserve">. Buvo žinoma </w:t>
      </w:r>
      <w:r w:rsidR="00D92A1F">
        <w:rPr>
          <w:rFonts w:ascii="Times New Roman" w:hAnsi="Times New Roman" w:cs="Times New Roman"/>
          <w:sz w:val="24"/>
          <w:szCs w:val="24"/>
        </w:rPr>
        <w:t xml:space="preserve"> paveldima</w:t>
      </w:r>
      <w:r w:rsidR="000D6A93">
        <w:rPr>
          <w:rFonts w:ascii="Times New Roman" w:hAnsi="Times New Roman" w:cs="Times New Roman"/>
          <w:sz w:val="24"/>
          <w:szCs w:val="24"/>
        </w:rPr>
        <w:t xml:space="preserve"> žemės nuosavybės teisė-</w:t>
      </w:r>
      <w:r w:rsidR="000D6A93">
        <w:rPr>
          <w:rFonts w:ascii="Times New Roman" w:hAnsi="Times New Roman" w:cs="Times New Roman"/>
          <w:i/>
          <w:sz w:val="24"/>
          <w:szCs w:val="24"/>
        </w:rPr>
        <w:t>alodas (lot.allodium).</w:t>
      </w:r>
      <w:r w:rsidR="00D92A1F">
        <w:rPr>
          <w:rFonts w:ascii="Times New Roman" w:hAnsi="Times New Roman" w:cs="Times New Roman"/>
          <w:sz w:val="24"/>
          <w:szCs w:val="24"/>
        </w:rPr>
        <w:t xml:space="preserve"> Savininkas turėjo teisę disponuoti nuosava žeme savo nuožiūra</w:t>
      </w:r>
      <w:r w:rsidR="00B22347">
        <w:rPr>
          <w:rFonts w:ascii="Times New Roman" w:hAnsi="Times New Roman" w:cs="Times New Roman"/>
          <w:sz w:val="24"/>
          <w:szCs w:val="24"/>
        </w:rPr>
        <w:t>, kurią paveldėdavo jo vaikai. Bendrai naudojami buvo tik</w:t>
      </w:r>
      <w:r w:rsidR="00D92A1F">
        <w:rPr>
          <w:rFonts w:ascii="Times New Roman" w:hAnsi="Times New Roman" w:cs="Times New Roman"/>
          <w:sz w:val="24"/>
          <w:szCs w:val="24"/>
        </w:rPr>
        <w:t xml:space="preserve"> </w:t>
      </w:r>
      <w:r w:rsidR="00B22347">
        <w:rPr>
          <w:rFonts w:ascii="Times New Roman" w:hAnsi="Times New Roman" w:cs="Times New Roman"/>
          <w:sz w:val="24"/>
          <w:szCs w:val="24"/>
        </w:rPr>
        <w:t xml:space="preserve">miškai, ežerai ir pelkės. </w:t>
      </w:r>
      <w:r w:rsidR="00D92A1F">
        <w:rPr>
          <w:rFonts w:ascii="Times New Roman" w:hAnsi="Times New Roman" w:cs="Times New Roman"/>
          <w:sz w:val="24"/>
          <w:szCs w:val="24"/>
        </w:rPr>
        <w:t>Žemės alodas įsivyrav</w:t>
      </w:r>
      <w:r w:rsidR="00024837">
        <w:rPr>
          <w:rFonts w:ascii="Times New Roman" w:hAnsi="Times New Roman" w:cs="Times New Roman"/>
          <w:sz w:val="24"/>
          <w:szCs w:val="24"/>
        </w:rPr>
        <w:t>o dar antikinėjė graikų ir romėnų civilizacijoje, o  vėliai ir visoje Europoje.</w:t>
      </w:r>
      <w:r w:rsidR="00792EE4">
        <w:rPr>
          <w:rFonts w:ascii="Times New Roman" w:hAnsi="Times New Roman" w:cs="Times New Roman"/>
          <w:sz w:val="24"/>
          <w:szCs w:val="24"/>
        </w:rPr>
        <w:t xml:space="preserve"> Tuo tarpu senovės slavų (</w:t>
      </w:r>
      <w:r w:rsidR="00B22347">
        <w:rPr>
          <w:rFonts w:ascii="Times New Roman" w:hAnsi="Times New Roman" w:cs="Times New Roman"/>
          <w:sz w:val="24"/>
          <w:szCs w:val="24"/>
        </w:rPr>
        <w:t>rusėnų) gyvenamose žemėse vyravo bendruomeninė žemės nuosavybė, kuri išsilaikė iki pat XIX a.</w:t>
      </w:r>
      <w:r w:rsidR="00301F1F">
        <w:rPr>
          <w:rStyle w:val="Puslapioinaosnuoroda"/>
          <w:rFonts w:ascii="Times New Roman" w:hAnsi="Times New Roman" w:cs="Times New Roman"/>
          <w:sz w:val="24"/>
          <w:szCs w:val="24"/>
        </w:rPr>
        <w:footnoteReference w:id="82"/>
      </w:r>
      <w:r w:rsidR="00024837">
        <w:rPr>
          <w:rFonts w:ascii="Times New Roman" w:hAnsi="Times New Roman" w:cs="Times New Roman"/>
          <w:sz w:val="24"/>
          <w:szCs w:val="24"/>
        </w:rPr>
        <w:t xml:space="preserve"> </w:t>
      </w:r>
      <w:r w:rsidR="00B22347">
        <w:rPr>
          <w:rFonts w:ascii="Times New Roman" w:hAnsi="Times New Roman" w:cs="Times New Roman"/>
          <w:sz w:val="24"/>
          <w:szCs w:val="24"/>
        </w:rPr>
        <w:t xml:space="preserve">Rašytinės teisės tuomet dar nebuvo, todėl žemės nuosavybės </w:t>
      </w:r>
      <w:r w:rsidR="00BE2715">
        <w:rPr>
          <w:rFonts w:ascii="Times New Roman" w:hAnsi="Times New Roman" w:cs="Times New Roman"/>
          <w:sz w:val="24"/>
          <w:szCs w:val="24"/>
        </w:rPr>
        <w:t>santykius reguliavo</w:t>
      </w:r>
      <w:r w:rsidR="003C09FD">
        <w:rPr>
          <w:rFonts w:ascii="Times New Roman" w:hAnsi="Times New Roman" w:cs="Times New Roman"/>
          <w:sz w:val="24"/>
          <w:szCs w:val="24"/>
        </w:rPr>
        <w:t xml:space="preserve"> valdovo</w:t>
      </w:r>
      <w:r w:rsidR="0006046C">
        <w:rPr>
          <w:rFonts w:ascii="Times New Roman" w:hAnsi="Times New Roman" w:cs="Times New Roman"/>
          <w:sz w:val="24"/>
          <w:szCs w:val="24"/>
        </w:rPr>
        <w:t xml:space="preserve"> </w:t>
      </w:r>
      <w:r w:rsidR="003C09FD">
        <w:rPr>
          <w:rFonts w:ascii="Times New Roman" w:hAnsi="Times New Roman" w:cs="Times New Roman"/>
          <w:sz w:val="24"/>
          <w:szCs w:val="24"/>
        </w:rPr>
        <w:t xml:space="preserve"> teisė, taip pat </w:t>
      </w:r>
      <w:r w:rsidR="00BE2715">
        <w:rPr>
          <w:rFonts w:ascii="Times New Roman" w:hAnsi="Times New Roman" w:cs="Times New Roman"/>
          <w:sz w:val="24"/>
          <w:szCs w:val="24"/>
        </w:rPr>
        <w:t xml:space="preserve"> prigimtinė</w:t>
      </w:r>
      <w:r w:rsidR="0006046C">
        <w:rPr>
          <w:rFonts w:ascii="Times New Roman" w:hAnsi="Times New Roman" w:cs="Times New Roman"/>
          <w:sz w:val="24"/>
          <w:szCs w:val="24"/>
        </w:rPr>
        <w:t>, o vėliau ir</w:t>
      </w:r>
      <w:r w:rsidR="00BE2715">
        <w:rPr>
          <w:rFonts w:ascii="Times New Roman" w:hAnsi="Times New Roman" w:cs="Times New Roman"/>
          <w:sz w:val="24"/>
          <w:szCs w:val="24"/>
        </w:rPr>
        <w:t xml:space="preserve"> paprotinė teisė .</w:t>
      </w:r>
      <w:r w:rsidR="00F53FB7">
        <w:rPr>
          <w:rFonts w:ascii="Times New Roman" w:hAnsi="Times New Roman" w:cs="Times New Roman"/>
          <w:sz w:val="24"/>
          <w:szCs w:val="24"/>
        </w:rPr>
        <w:t xml:space="preserve"> </w:t>
      </w:r>
    </w:p>
    <w:p w:rsidR="00A90DE6" w:rsidRDefault="00F53FB7" w:rsidP="00F53F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Susikūrus Lietuvos didžiąjai kunigaikštystei (LDK) jau nuo karaliaus Mindaugo valdymo laikų (1239-1263 m.) </w:t>
      </w:r>
      <w:r w:rsidR="00D75CE6">
        <w:rPr>
          <w:rFonts w:ascii="Times New Roman" w:hAnsi="Times New Roman" w:cs="Times New Roman"/>
          <w:sz w:val="24"/>
          <w:szCs w:val="24"/>
        </w:rPr>
        <w:t>LDK valdovas turėjo savo privačią žemės valdą,</w:t>
      </w:r>
      <w:r w:rsidR="00514C75">
        <w:rPr>
          <w:rFonts w:ascii="Times New Roman" w:hAnsi="Times New Roman" w:cs="Times New Roman"/>
          <w:sz w:val="24"/>
          <w:szCs w:val="24"/>
        </w:rPr>
        <w:t xml:space="preserve"> (tėvoniją)</w:t>
      </w:r>
      <w:r w:rsidR="00D75CE6">
        <w:rPr>
          <w:rFonts w:ascii="Times New Roman" w:hAnsi="Times New Roman" w:cs="Times New Roman"/>
          <w:sz w:val="24"/>
          <w:szCs w:val="24"/>
        </w:rPr>
        <w:t xml:space="preserve"> bet kartu buvo ir visos valstybės žemės savininkas.</w:t>
      </w:r>
      <w:r w:rsidR="003C09FD">
        <w:rPr>
          <w:rFonts w:ascii="Times New Roman" w:hAnsi="Times New Roman" w:cs="Times New Roman"/>
          <w:sz w:val="24"/>
          <w:szCs w:val="24"/>
        </w:rPr>
        <w:t xml:space="preserve"> Žemės nuosavybės santykiai iš esmės buvo reguliuojami valdovo valia,</w:t>
      </w:r>
      <w:r w:rsidR="0006046C">
        <w:rPr>
          <w:rFonts w:ascii="Times New Roman" w:hAnsi="Times New Roman" w:cs="Times New Roman"/>
          <w:sz w:val="24"/>
          <w:szCs w:val="24"/>
        </w:rPr>
        <w:t xml:space="preserve"> </w:t>
      </w:r>
      <w:r w:rsidR="003C09FD">
        <w:rPr>
          <w:rFonts w:ascii="Times New Roman" w:hAnsi="Times New Roman" w:cs="Times New Roman"/>
          <w:sz w:val="24"/>
          <w:szCs w:val="24"/>
        </w:rPr>
        <w:t xml:space="preserve"> įsakymais </w:t>
      </w:r>
      <w:r w:rsidR="0006046C">
        <w:rPr>
          <w:rFonts w:ascii="Times New Roman" w:hAnsi="Times New Roman" w:cs="Times New Roman"/>
          <w:sz w:val="24"/>
          <w:szCs w:val="24"/>
        </w:rPr>
        <w:t>ar</w:t>
      </w:r>
      <w:r w:rsidR="003C09FD">
        <w:rPr>
          <w:rFonts w:ascii="Times New Roman" w:hAnsi="Times New Roman" w:cs="Times New Roman"/>
          <w:sz w:val="24"/>
          <w:szCs w:val="24"/>
        </w:rPr>
        <w:t xml:space="preserve"> nurodymais, istorikų vadinamais </w:t>
      </w:r>
      <w:r w:rsidR="003C09FD" w:rsidRPr="003C09FD">
        <w:rPr>
          <w:rFonts w:ascii="Times New Roman" w:hAnsi="Times New Roman" w:cs="Times New Roman"/>
          <w:i/>
          <w:sz w:val="24"/>
          <w:szCs w:val="24"/>
        </w:rPr>
        <w:t>valdovo teise.</w:t>
      </w:r>
      <w:r w:rsidR="00D75CE6">
        <w:rPr>
          <w:rFonts w:ascii="Times New Roman" w:hAnsi="Times New Roman" w:cs="Times New Roman"/>
          <w:sz w:val="24"/>
          <w:szCs w:val="24"/>
        </w:rPr>
        <w:t xml:space="preserve"> Didžiojo kunigaikščio žemės valdas kartu su jos gyventojais valdė jo paskirtas vietininkas (</w:t>
      </w:r>
      <w:r w:rsidR="00D75CE6">
        <w:rPr>
          <w:rFonts w:ascii="Times New Roman" w:hAnsi="Times New Roman" w:cs="Times New Roman"/>
          <w:i/>
          <w:sz w:val="24"/>
          <w:szCs w:val="24"/>
        </w:rPr>
        <w:t>tijūnas).</w:t>
      </w:r>
      <w:r w:rsidR="00D75CE6">
        <w:rPr>
          <w:rFonts w:ascii="Times New Roman" w:hAnsi="Times New Roman" w:cs="Times New Roman"/>
          <w:sz w:val="24"/>
          <w:szCs w:val="24"/>
        </w:rPr>
        <w:t xml:space="preserve"> Žemiau valdovo buvo kiti </w:t>
      </w:r>
      <w:r w:rsidR="00D75CE6">
        <w:rPr>
          <w:rFonts w:ascii="Times New Roman" w:hAnsi="Times New Roman" w:cs="Times New Roman"/>
          <w:i/>
          <w:sz w:val="24"/>
          <w:szCs w:val="24"/>
        </w:rPr>
        <w:t>kunigaikščiai,</w:t>
      </w:r>
      <w:r w:rsidR="00D75CE6">
        <w:rPr>
          <w:rFonts w:ascii="Times New Roman" w:hAnsi="Times New Roman" w:cs="Times New Roman"/>
          <w:sz w:val="24"/>
          <w:szCs w:val="24"/>
        </w:rPr>
        <w:t xml:space="preserve"> </w:t>
      </w:r>
      <w:r w:rsidR="00514C75">
        <w:rPr>
          <w:rFonts w:ascii="Times New Roman" w:hAnsi="Times New Roman" w:cs="Times New Roman"/>
          <w:i/>
          <w:sz w:val="24"/>
          <w:szCs w:val="24"/>
        </w:rPr>
        <w:t xml:space="preserve">bajorai, vyskupai ir kiti kilmingieji, </w:t>
      </w:r>
      <w:r w:rsidR="00D75CE6">
        <w:rPr>
          <w:rFonts w:ascii="Times New Roman" w:hAnsi="Times New Roman" w:cs="Times New Roman"/>
          <w:sz w:val="24"/>
          <w:szCs w:val="24"/>
        </w:rPr>
        <w:t xml:space="preserve">valdę atskiras kunigaikštystes  </w:t>
      </w:r>
      <w:r w:rsidR="00514C75">
        <w:rPr>
          <w:rFonts w:ascii="Times New Roman" w:hAnsi="Times New Roman" w:cs="Times New Roman"/>
          <w:sz w:val="24"/>
          <w:szCs w:val="24"/>
        </w:rPr>
        <w:t>ar</w:t>
      </w:r>
      <w:r w:rsidR="00D75CE6">
        <w:rPr>
          <w:rFonts w:ascii="Times New Roman" w:hAnsi="Times New Roman" w:cs="Times New Roman"/>
          <w:sz w:val="24"/>
          <w:szCs w:val="24"/>
        </w:rPr>
        <w:t xml:space="preserve"> žemių valdas kartu su priklausomais valstiečiais keliose LDK teritorijos vietose.</w:t>
      </w:r>
      <w:r w:rsidR="00514C75">
        <w:rPr>
          <w:rFonts w:ascii="Times New Roman" w:hAnsi="Times New Roman" w:cs="Times New Roman"/>
          <w:sz w:val="24"/>
          <w:szCs w:val="24"/>
        </w:rPr>
        <w:t xml:space="preserve"> Laisvieji valstiečiai ir baudžiauninkai žemės nuosavybės teisės neturėjo.</w:t>
      </w:r>
      <w:r w:rsidR="00DE6ACE">
        <w:rPr>
          <w:rFonts w:ascii="Times New Roman" w:hAnsi="Times New Roman" w:cs="Times New Roman"/>
          <w:sz w:val="24"/>
          <w:szCs w:val="24"/>
        </w:rPr>
        <w:t xml:space="preserve"> Iš valdomos žemės LDK valdovas už tarnybą jo kariuomenėje ar administracijoje  kunigaikščiams</w:t>
      </w:r>
      <w:r w:rsidR="00B1601C">
        <w:rPr>
          <w:rFonts w:ascii="Times New Roman" w:hAnsi="Times New Roman" w:cs="Times New Roman"/>
          <w:sz w:val="24"/>
          <w:szCs w:val="24"/>
        </w:rPr>
        <w:t>,</w:t>
      </w:r>
      <w:r w:rsidR="00DE6ACE">
        <w:rPr>
          <w:rFonts w:ascii="Times New Roman" w:hAnsi="Times New Roman" w:cs="Times New Roman"/>
          <w:sz w:val="24"/>
          <w:szCs w:val="24"/>
        </w:rPr>
        <w:t xml:space="preserve"> bajorams</w:t>
      </w:r>
      <w:r w:rsidR="00B1601C">
        <w:rPr>
          <w:rFonts w:ascii="Times New Roman" w:hAnsi="Times New Roman" w:cs="Times New Roman"/>
          <w:sz w:val="24"/>
          <w:szCs w:val="24"/>
        </w:rPr>
        <w:t xml:space="preserve"> ir laisviesiems valstiečiams</w:t>
      </w:r>
      <w:r w:rsidR="00DE6ACE">
        <w:rPr>
          <w:rFonts w:ascii="Times New Roman" w:hAnsi="Times New Roman" w:cs="Times New Roman"/>
          <w:sz w:val="24"/>
          <w:szCs w:val="24"/>
        </w:rPr>
        <w:t xml:space="preserve"> </w:t>
      </w:r>
      <w:r w:rsidR="00B1601C">
        <w:rPr>
          <w:rFonts w:ascii="Times New Roman" w:hAnsi="Times New Roman" w:cs="Times New Roman"/>
          <w:sz w:val="24"/>
          <w:szCs w:val="24"/>
        </w:rPr>
        <w:t xml:space="preserve">suteikdavo žemės valdas </w:t>
      </w:r>
      <w:r w:rsidR="00745E61">
        <w:rPr>
          <w:rFonts w:ascii="Times New Roman" w:hAnsi="Times New Roman" w:cs="Times New Roman"/>
          <w:sz w:val="24"/>
          <w:szCs w:val="24"/>
        </w:rPr>
        <w:t>riboto valdymo teisėmis (</w:t>
      </w:r>
      <w:r w:rsidR="00745E61">
        <w:rPr>
          <w:rFonts w:ascii="Times New Roman" w:hAnsi="Times New Roman" w:cs="Times New Roman"/>
          <w:i/>
          <w:sz w:val="24"/>
          <w:szCs w:val="24"/>
        </w:rPr>
        <w:t>beneficijų teisė)</w:t>
      </w:r>
      <w:r w:rsidR="00B1601C">
        <w:rPr>
          <w:rFonts w:ascii="Times New Roman" w:hAnsi="Times New Roman" w:cs="Times New Roman"/>
          <w:i/>
          <w:sz w:val="24"/>
          <w:szCs w:val="24"/>
        </w:rPr>
        <w:t>.</w:t>
      </w:r>
      <w:r>
        <w:rPr>
          <w:rFonts w:ascii="Times New Roman" w:hAnsi="Times New Roman" w:cs="Times New Roman"/>
          <w:sz w:val="24"/>
          <w:szCs w:val="24"/>
        </w:rPr>
        <w:t xml:space="preserve">Tokią žemės valdą parduoti , dovanoti, paveldėti ar kitaip perleisti kitam asmeniui buvo galima tik gavus didžiojo kunigaikščio sutikimą. </w:t>
      </w:r>
      <w:r w:rsidR="002A72D7">
        <w:rPr>
          <w:rFonts w:ascii="Times New Roman" w:hAnsi="Times New Roman" w:cs="Times New Roman"/>
          <w:sz w:val="24"/>
          <w:szCs w:val="24"/>
        </w:rPr>
        <w:t xml:space="preserve">Bajorai ir valstiečiai, kuriems buvo suteikiamos naudoti žemės valdos beneficijos teisėmis, privalėjo mokėti duoklę valstybės iždui ir atlikti </w:t>
      </w:r>
      <w:r w:rsidR="002A72D7">
        <w:rPr>
          <w:rFonts w:ascii="Times New Roman" w:hAnsi="Times New Roman" w:cs="Times New Roman"/>
          <w:sz w:val="24"/>
          <w:szCs w:val="24"/>
        </w:rPr>
        <w:lastRenderedPageBreak/>
        <w:t>kitokias visuomenines prievoles: statyti pilis, tiesti kelius ir pan.</w:t>
      </w:r>
      <w:r w:rsidR="00A90DE6">
        <w:rPr>
          <w:rFonts w:ascii="Times New Roman" w:hAnsi="Times New Roman" w:cs="Times New Roman"/>
          <w:sz w:val="24"/>
          <w:szCs w:val="24"/>
        </w:rPr>
        <w:t xml:space="preserve"> </w:t>
      </w:r>
      <w:r w:rsidR="003C09FD">
        <w:rPr>
          <w:rFonts w:ascii="Times New Roman" w:hAnsi="Times New Roman" w:cs="Times New Roman"/>
          <w:sz w:val="24"/>
          <w:szCs w:val="24"/>
        </w:rPr>
        <w:t xml:space="preserve">Valstiečiams suteiktų </w:t>
      </w:r>
      <w:r w:rsidR="00A90DE6">
        <w:rPr>
          <w:rFonts w:ascii="Times New Roman" w:hAnsi="Times New Roman" w:cs="Times New Roman"/>
          <w:sz w:val="24"/>
          <w:szCs w:val="24"/>
        </w:rPr>
        <w:t xml:space="preserve"> </w:t>
      </w:r>
      <w:r w:rsidR="003C09FD">
        <w:rPr>
          <w:rFonts w:ascii="Times New Roman" w:hAnsi="Times New Roman" w:cs="Times New Roman"/>
          <w:sz w:val="24"/>
          <w:szCs w:val="24"/>
        </w:rPr>
        <w:t xml:space="preserve">naudotis žemės sklypų, taip pat bendro naudojimo žemės valdų (miškai, vandens telkiniai , ganyklos ir kt.) </w:t>
      </w:r>
      <w:r w:rsidR="00A90DE6">
        <w:rPr>
          <w:rFonts w:ascii="Times New Roman" w:hAnsi="Times New Roman" w:cs="Times New Roman"/>
          <w:sz w:val="24"/>
          <w:szCs w:val="24"/>
        </w:rPr>
        <w:t xml:space="preserve"> </w:t>
      </w:r>
      <w:r w:rsidR="003C09FD">
        <w:rPr>
          <w:rFonts w:ascii="Times New Roman" w:hAnsi="Times New Roman" w:cs="Times New Roman"/>
          <w:sz w:val="24"/>
          <w:szCs w:val="24"/>
        </w:rPr>
        <w:t>naudojimą ir valdymą  apart valdovo teisės reguliavo ir paprotinė teisė.</w:t>
      </w:r>
      <w:r w:rsidR="00A90DE6">
        <w:rPr>
          <w:rFonts w:ascii="Times New Roman" w:hAnsi="Times New Roman" w:cs="Times New Roman"/>
          <w:sz w:val="24"/>
          <w:szCs w:val="24"/>
        </w:rPr>
        <w:t xml:space="preserve">   </w:t>
      </w:r>
    </w:p>
    <w:p w:rsidR="007502D0" w:rsidRDefault="00A90DE6" w:rsidP="00F53F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Vytauto Didžiojo valdymo laikais (1392-1430 m.)</w:t>
      </w:r>
      <w:r w:rsidR="00897674">
        <w:rPr>
          <w:rFonts w:ascii="Times New Roman" w:hAnsi="Times New Roman" w:cs="Times New Roman"/>
          <w:sz w:val="24"/>
          <w:szCs w:val="24"/>
        </w:rPr>
        <w:t xml:space="preserve"> įvykdyta valstybės centralizavimo reforma. Dauguma iki šiol buvusių savarankiškų kunigaikštysčių buvo panaikintos ir vietoje jų įsteigtos vaivadijos. Valdyti vaivadijas vietoje buvusių kunigaikščių Vytautas  iš bajorų, tarnavusių jo kariuomenėje ar administracijoje skyrė savo vietininkus vadinamus vaivadomis.  Kai kurias smulkias kunigaištystes jis paliko valdyti vietos kunigaikščiams, tačiau jie besąlygiškai turėjo paklusti Vytauto valdžiai ir duoti jam vasalinės priklausomybės priesaiką. </w:t>
      </w:r>
      <w:r w:rsidR="007502D0">
        <w:rPr>
          <w:rFonts w:ascii="Times New Roman" w:hAnsi="Times New Roman" w:cs="Times New Roman"/>
          <w:sz w:val="24"/>
          <w:szCs w:val="24"/>
        </w:rPr>
        <w:t xml:space="preserve"> Pravartu prisiminti, kad XV amžiuje Lietuvos Didžioji kunigaikštystė buvo didžiausia valstybė Europoje, kurios teritorija driekėsi nuo Baltijos iki Juodosios jūros. Jos teritoriją be etninių Lietuvos žemių sudarė dabartinės  Rusijos vakarinės dalies Polocko, Vitebsko ir Smolensko žemės,  taip pat  Baltarusijos, Ukrainos  žemės ir dalis šiaurės rytų Lenkijos žemių. (</w:t>
      </w:r>
      <w:r w:rsidR="007502D0">
        <w:rPr>
          <w:rFonts w:ascii="Times New Roman" w:hAnsi="Times New Roman" w:cs="Times New Roman"/>
          <w:i/>
          <w:sz w:val="24"/>
          <w:szCs w:val="24"/>
        </w:rPr>
        <w:t>Palenkė, Podlasie</w:t>
      </w:r>
      <w:r w:rsidR="007502D0">
        <w:rPr>
          <w:rFonts w:ascii="Times New Roman" w:hAnsi="Times New Roman" w:cs="Times New Roman"/>
          <w:sz w:val="24"/>
          <w:szCs w:val="24"/>
        </w:rPr>
        <w:t xml:space="preserve">).  </w:t>
      </w:r>
      <w:r w:rsidR="00897674">
        <w:rPr>
          <w:rFonts w:ascii="Times New Roman" w:hAnsi="Times New Roman" w:cs="Times New Roman"/>
          <w:sz w:val="24"/>
          <w:szCs w:val="24"/>
        </w:rPr>
        <w:t>Vytautas Didysis ir vėlesni LDK valdovai rusėnų kunigaikščių ir jų paskirtų vietininkų valdomose žemėse vietos papročių, tradicijų, tikėjimo ir valdymo tvarkos nekeitė. Vietos kunigaikščiai ir paskirti vietininkai</w:t>
      </w:r>
      <w:r w:rsidR="00490942">
        <w:rPr>
          <w:rFonts w:ascii="Times New Roman" w:hAnsi="Times New Roman" w:cs="Times New Roman"/>
          <w:sz w:val="24"/>
          <w:szCs w:val="24"/>
        </w:rPr>
        <w:t xml:space="preserve"> valdė autonomijos teisėmis, bet buvo pavaldūs LDK valdovui ir privalėjo mokėti jam duoklę. Buvo palikta galioti ir bendruomeninė žemės nuosavybės valdymo teisė.</w:t>
      </w:r>
    </w:p>
    <w:p w:rsidR="007D10B3" w:rsidRDefault="00490942" w:rsidP="007D10B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Lietuvos etninėje teritorijoje iki rašytinės teisės atsiradimo</w:t>
      </w:r>
      <w:r w:rsidR="003C09FD">
        <w:rPr>
          <w:rFonts w:ascii="Times New Roman" w:hAnsi="Times New Roman" w:cs="Times New Roman"/>
          <w:sz w:val="24"/>
          <w:szCs w:val="24"/>
        </w:rPr>
        <w:t xml:space="preserve"> iš</w:t>
      </w:r>
      <w:r>
        <w:rPr>
          <w:rFonts w:ascii="Times New Roman" w:hAnsi="Times New Roman" w:cs="Times New Roman"/>
          <w:sz w:val="24"/>
          <w:szCs w:val="24"/>
        </w:rPr>
        <w:t xml:space="preserve"> žemės santyki</w:t>
      </w:r>
      <w:r w:rsidR="003C09FD">
        <w:rPr>
          <w:rFonts w:ascii="Times New Roman" w:hAnsi="Times New Roman" w:cs="Times New Roman"/>
          <w:sz w:val="24"/>
          <w:szCs w:val="24"/>
        </w:rPr>
        <w:t>ų</w:t>
      </w:r>
      <w:r>
        <w:rPr>
          <w:rFonts w:ascii="Times New Roman" w:hAnsi="Times New Roman" w:cs="Times New Roman"/>
          <w:sz w:val="24"/>
          <w:szCs w:val="24"/>
        </w:rPr>
        <w:t xml:space="preserve">  kylančius ginčus reguliavo</w:t>
      </w:r>
      <w:r w:rsidR="007D10B3">
        <w:rPr>
          <w:rFonts w:ascii="Times New Roman" w:hAnsi="Times New Roman" w:cs="Times New Roman"/>
          <w:sz w:val="24"/>
          <w:szCs w:val="24"/>
        </w:rPr>
        <w:t xml:space="preserve"> </w:t>
      </w:r>
      <w:r>
        <w:rPr>
          <w:rFonts w:ascii="Times New Roman" w:hAnsi="Times New Roman" w:cs="Times New Roman"/>
          <w:sz w:val="24"/>
          <w:szCs w:val="24"/>
        </w:rPr>
        <w:t xml:space="preserve"> paprotinė teisė. Kai žemės ginčus spręsdavo LDK valdovas ar jo paskirtas vietininkas, jie taip pat vadovavosi prigimtinės ir papr</w:t>
      </w:r>
      <w:r w:rsidR="007D10B3">
        <w:rPr>
          <w:rFonts w:ascii="Times New Roman" w:hAnsi="Times New Roman" w:cs="Times New Roman"/>
          <w:sz w:val="24"/>
          <w:szCs w:val="24"/>
        </w:rPr>
        <w:t xml:space="preserve">otinės teisės nuostatomis. Įdomių paprotinės teisės aprašymų galima rasti to meto teismų, kurie nagrinėjo žemės ginčų bylas,  sprendimuose. Žemės ginčus nagrinėjančių teismų sprendimai buvo priimami ir teismo procesas vyko pagal teisminį paprotį. Byloje turėjo dalyvauti keli sąžiningi liudytojai, vadinamieji „gerieji žmonės“, kurie patvirtindavo žemės sklypo pardavimo ar perleidimo kitam asmeniui  faktą. Liudytojais galėjo būti  ne tik bajorai, bet ir miestiečiai, laisvieji valstiečiai ir net baudžiauninkai. Tai išskirtinis Lietuvos paprotinės teisės bruožas. Kitose to meto  valstybėse baudžiauninkai jokių teisių neturėjo. Teismų sprendimuose dažnai aprašomas vienas paprotys-kepurės metimas ant stalo prieš liudytoją. Tai reiškė, kad ginčo metu, derantis dėl tam tikros pinigų sumos, , ginčo šalis priima derybų sąlygas, kurias teisėjas patvirtindavo savo sprendimu. Teismų sprendimai dažnai buvo patvirtinami  ginčo šalių susitarimu, kuris būdavo išreiškiamas rankų sukirtimu, t.y. </w:t>
      </w:r>
      <w:r w:rsidR="007D10B3">
        <w:rPr>
          <w:rFonts w:ascii="Times New Roman" w:hAnsi="Times New Roman" w:cs="Times New Roman"/>
          <w:sz w:val="24"/>
          <w:szCs w:val="24"/>
        </w:rPr>
        <w:lastRenderedPageBreak/>
        <w:t>papročio pripažintu veiksmu. Paprotinės teisės elementų galima rasti ir kituose istorijos šaltiniuose: padavimuose, legendose, nacionalinių tradicijų aprašymuose, net ir poezijoje bei liaudies dainose.</w:t>
      </w:r>
    </w:p>
    <w:p w:rsidR="00F53FB7" w:rsidRDefault="007D10B3" w:rsidP="00F53FB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Pirmieji rašytiniai </w:t>
      </w:r>
      <w:r w:rsidR="008046A8">
        <w:rPr>
          <w:rFonts w:ascii="Times New Roman" w:hAnsi="Times New Roman" w:cs="Times New Roman"/>
          <w:sz w:val="24"/>
          <w:szCs w:val="24"/>
        </w:rPr>
        <w:t xml:space="preserve">žemės </w:t>
      </w:r>
      <w:r>
        <w:rPr>
          <w:rFonts w:ascii="Times New Roman" w:hAnsi="Times New Roman" w:cs="Times New Roman"/>
          <w:sz w:val="24"/>
          <w:szCs w:val="24"/>
        </w:rPr>
        <w:t xml:space="preserve"> teisės šaltiniai Lietuvoje atsirado 1387 metais, kai Lietuvos didysis kunigaikštis ir Lenkijos karalius Jogaila Lietuvos krikšto proga paskelbė tris istorines privilegijas.</w:t>
      </w:r>
      <w:r w:rsidR="008046A8">
        <w:rPr>
          <w:rFonts w:ascii="Times New Roman" w:hAnsi="Times New Roman" w:cs="Times New Roman"/>
          <w:sz w:val="24"/>
          <w:szCs w:val="24"/>
        </w:rPr>
        <w:t xml:space="preserve"> </w:t>
      </w:r>
      <w:r w:rsidR="00F53FB7">
        <w:rPr>
          <w:rFonts w:ascii="Times New Roman" w:hAnsi="Times New Roman" w:cs="Times New Roman"/>
          <w:sz w:val="24"/>
          <w:szCs w:val="24"/>
        </w:rPr>
        <w:t>Privilegijoje bajorams katalikams pirmą kartą suteikta jų tėvonijų ir kitų žemės valdų nuosavybės teisė bei garantuojama jų apsauga. Tačiau bajorų valdose vyriausias teisėjas  ir toliau liko didysis kunigaikštis. Valstiečių žemės nuosavybės teisę turėjo reglamentuoti paprotinė teisė. Patvirtinta giminaičių paveldėjimo teisė. Bajorams leista tekinti dukras, giminaites ir našles be valdovo sutikimo. Bajorai buvo atleisti nuo bet kokių prievolių, išskyrus karo tarnybą ir pilių taisymą. Tačiau bajorai privalėjo kaip ir anksčiau mokėti mokesčius valdovui natūra ir pinigais. Privilegija Vilniaus vyskupui buvo įsteigta atskira Vilniaus vyskupija ,suformuota vyskupo  jurisdikcija ir katalikų bažnyčios žemėvalda, bažnyčia atleista nuo bet kokių mokesčių. Privilegiją gavo ir Vilniaus miestas, kuriam suteikta Magdeburgo teisė: teisiškai įtvirtintos miestiečių teisės ir miesto savivaldos institucijos. Tačiau miestiečiai valdė tik Vilniaus miesto  dalį, kita dalis priklausė valdovui, vyskupui ir bajorams. Vėliau Magdeburgo teisės buvo suteiktos Trakams, Kaunui, Brestui, Gardinui ir kitiems miestams. Visos šios privilegijos</w:t>
      </w:r>
      <w:r>
        <w:rPr>
          <w:rFonts w:ascii="Times New Roman" w:hAnsi="Times New Roman" w:cs="Times New Roman"/>
          <w:sz w:val="24"/>
          <w:szCs w:val="24"/>
        </w:rPr>
        <w:t xml:space="preserve"> turėjo didelę istorinę reikšmę žemės santykių raidai Lietuvoje, pirmą kartą</w:t>
      </w:r>
      <w:r w:rsidR="00F53FB7">
        <w:rPr>
          <w:rFonts w:ascii="Times New Roman" w:hAnsi="Times New Roman" w:cs="Times New Roman"/>
          <w:sz w:val="24"/>
          <w:szCs w:val="24"/>
        </w:rPr>
        <w:t xml:space="preserve"> suformulavo </w:t>
      </w:r>
      <w:r>
        <w:rPr>
          <w:rFonts w:ascii="Times New Roman" w:hAnsi="Times New Roman" w:cs="Times New Roman"/>
          <w:sz w:val="24"/>
          <w:szCs w:val="24"/>
        </w:rPr>
        <w:t>tuometinės</w:t>
      </w:r>
      <w:r w:rsidR="00F53FB7">
        <w:rPr>
          <w:rFonts w:ascii="Times New Roman" w:hAnsi="Times New Roman" w:cs="Times New Roman"/>
          <w:sz w:val="24"/>
          <w:szCs w:val="24"/>
        </w:rPr>
        <w:t xml:space="preserve"> visuomenės teisinį statusą</w:t>
      </w:r>
      <w:r>
        <w:rPr>
          <w:rFonts w:ascii="Times New Roman" w:hAnsi="Times New Roman" w:cs="Times New Roman"/>
          <w:sz w:val="24"/>
          <w:szCs w:val="24"/>
        </w:rPr>
        <w:t xml:space="preserve"> ir tuo </w:t>
      </w:r>
      <w:r w:rsidR="00F53FB7">
        <w:rPr>
          <w:rFonts w:ascii="Times New Roman" w:hAnsi="Times New Roman" w:cs="Times New Roman"/>
          <w:sz w:val="24"/>
          <w:szCs w:val="24"/>
        </w:rPr>
        <w:t>sudarė LDK europinimo programos pagrindus.</w:t>
      </w:r>
    </w:p>
    <w:p w:rsidR="005049A1" w:rsidRPr="00E12A4A" w:rsidRDefault="00F53FB7" w:rsidP="00E12A4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12A4A">
        <w:rPr>
          <w:rFonts w:ascii="Times New Roman" w:hAnsi="Times New Roman" w:cs="Times New Roman"/>
          <w:sz w:val="24"/>
          <w:szCs w:val="24"/>
        </w:rPr>
        <w:t xml:space="preserve"> </w:t>
      </w:r>
      <w:r w:rsidR="005049A1" w:rsidRPr="00DA10EB">
        <w:rPr>
          <w:rFonts w:ascii="Times New Roman" w:eastAsia="Times New Roman" w:hAnsi="Times New Roman" w:cs="Times New Roman"/>
          <w:sz w:val="24"/>
          <w:szCs w:val="24"/>
        </w:rPr>
        <w:t xml:space="preserve">1468 m. Kazimiero teisynas </w:t>
      </w:r>
      <w:r w:rsidR="005049A1" w:rsidRPr="00DA10EB">
        <w:rPr>
          <w:rStyle w:val="Puslapioinaosnuoroda"/>
          <w:rFonts w:ascii="Times New Roman" w:eastAsia="Times New Roman" w:hAnsi="Times New Roman" w:cs="Times New Roman"/>
          <w:sz w:val="24"/>
          <w:szCs w:val="24"/>
        </w:rPr>
        <w:footnoteReference w:id="83"/>
      </w:r>
      <w:r w:rsidR="005049A1" w:rsidRPr="00DA10EB">
        <w:rPr>
          <w:rFonts w:ascii="Times New Roman" w:eastAsia="Times New Roman" w:hAnsi="Times New Roman" w:cs="Times New Roman"/>
          <w:sz w:val="24"/>
          <w:szCs w:val="24"/>
        </w:rPr>
        <w:t>, kuris daugiausia reguliavo baudžiamosios atsakomybės už nusikaltimus bei teismo proceso klausimus,  nemažą dėmesį skyrė ir žemės santykiams reguliuoti. Bajorų žemės ginčus turėjo nagrinėti pakviesti teisėjai. Teisyne galima rasti įdomių paprotinės teisės normų, reguliavusių to meto žemės ginčų nagrinėjimo procesą.</w:t>
      </w:r>
    </w:p>
    <w:p w:rsidR="00BF5399" w:rsidRPr="00DA10EB" w:rsidRDefault="005049A1" w:rsidP="00BF5399">
      <w:pPr>
        <w:pStyle w:val="Pagrindiniotekstotrauka2"/>
        <w:ind w:firstLine="0"/>
        <w:rPr>
          <w:rFonts w:ascii="Times New Roman" w:hAnsi="Times New Roman"/>
          <w:b w:val="0"/>
          <w:sz w:val="24"/>
        </w:rPr>
      </w:pPr>
      <w:r w:rsidRPr="00DA10EB">
        <w:rPr>
          <w:rFonts w:ascii="Times New Roman" w:hAnsi="Times New Roman"/>
          <w:sz w:val="24"/>
        </w:rPr>
        <w:t xml:space="preserve">     </w:t>
      </w:r>
      <w:r w:rsidRPr="00BF5399">
        <w:rPr>
          <w:rFonts w:ascii="Times New Roman" w:hAnsi="Times New Roman"/>
          <w:b w:val="0"/>
          <w:sz w:val="24"/>
        </w:rPr>
        <w:t xml:space="preserve"> Tačiau pagrindiniai rašytiniai to meto žemės teisių šaltiniai buvo visi trys 1529 m., 1566 m. ir 1588 m. Lietuvos Statutai. Statutai įtvirtino ir reguliavo  žemės nuosavybės, paveldėjimo santykius, nustatė žemės servitutus ir kitus žemės nuosavybės teisių ribojimus, prievoles  ir žemės sandorius (sutartis) </w:t>
      </w:r>
      <w:r w:rsidRPr="00BF5399">
        <w:rPr>
          <w:rStyle w:val="Puslapioinaosnuoroda"/>
          <w:rFonts w:ascii="Times New Roman" w:hAnsi="Times New Roman"/>
          <w:b w:val="0"/>
          <w:sz w:val="24"/>
        </w:rPr>
        <w:footnoteReference w:id="84"/>
      </w:r>
      <w:r w:rsidRPr="00BF5399">
        <w:rPr>
          <w:rFonts w:ascii="Times New Roman" w:hAnsi="Times New Roman"/>
          <w:b w:val="0"/>
          <w:sz w:val="24"/>
        </w:rPr>
        <w:t xml:space="preserve">. Lietuvos Statutai išskyrė tokias žemės nuosavybės rūšis: </w:t>
      </w:r>
      <w:r w:rsidR="00BF5399" w:rsidRPr="00BF5399">
        <w:rPr>
          <w:rFonts w:ascii="Times New Roman" w:hAnsi="Times New Roman"/>
          <w:b w:val="0"/>
          <w:sz w:val="24"/>
        </w:rPr>
        <w:t xml:space="preserve">1) didžiojo kunigaikščio žemė; 2) tėvonija, arba paveldėta žemė; 3) užtarnauta žemė; 4) pirkta žemė; 5) </w:t>
      </w:r>
      <w:r w:rsidR="00BF5399" w:rsidRPr="00BF5399">
        <w:rPr>
          <w:rFonts w:ascii="Times New Roman" w:hAnsi="Times New Roman"/>
          <w:b w:val="0"/>
          <w:sz w:val="24"/>
        </w:rPr>
        <w:lastRenderedPageBreak/>
        <w:t xml:space="preserve">įgyjamąja senatimi pripažinta žemė. </w:t>
      </w:r>
      <w:r w:rsidRPr="00BF5399">
        <w:rPr>
          <w:rFonts w:ascii="Times New Roman" w:hAnsi="Times New Roman"/>
          <w:b w:val="0"/>
          <w:sz w:val="24"/>
        </w:rPr>
        <w:t xml:space="preserve"> </w:t>
      </w:r>
      <w:r w:rsidR="00BF5399" w:rsidRPr="00BF5399">
        <w:rPr>
          <w:rFonts w:ascii="Times New Roman" w:hAnsi="Times New Roman"/>
          <w:b w:val="0"/>
          <w:sz w:val="24"/>
        </w:rPr>
        <w:t>Laisvieji valstiečiai ir baudžiauninkai žemės nuosavybės teisės neturėjo.   Žemės nuosavybė buvo pagrindinis tuo</w:t>
      </w:r>
      <w:r w:rsidR="00BF5399" w:rsidRPr="00DA10EB">
        <w:rPr>
          <w:rFonts w:ascii="Times New Roman" w:hAnsi="Times New Roman"/>
          <w:b w:val="0"/>
          <w:sz w:val="24"/>
        </w:rPr>
        <w:t xml:space="preserve">metinės Lietuvos valstybės ekonominis pagrindas. </w:t>
      </w:r>
    </w:p>
    <w:p w:rsidR="005049A1" w:rsidRPr="00DA10EB" w:rsidRDefault="003C09FD" w:rsidP="00DA10EB">
      <w:pPr>
        <w:pStyle w:val="Pagrindiniotekstotrauka"/>
        <w:spacing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005049A1" w:rsidRPr="00DA10EB">
        <w:rPr>
          <w:rFonts w:ascii="Times New Roman" w:hAnsi="Times New Roman" w:cs="Times New Roman"/>
          <w:sz w:val="24"/>
          <w:szCs w:val="24"/>
        </w:rPr>
        <w:t xml:space="preserve"> Didžiojo kunigaikščio valdoma žemė sutapo su to meto Lietuvos valstybės teritorija. Didieji Lietuvos kunigaikščiai laikė save tiek paveldėtos žemės (tėvonijos), tiek netiesiogiai ir savo pavaldinių bei laisvųjų žemių savininkais. Valstybė buvo didžiojo kunigaikščio nuosavybė - tėvonija, nes valdžia buvo paveldima. Didysis Lietuvos kunigaikštis Gediminas laikė save aukščiausiuoju Lietuvos žemių savininku. Iš valdomos žemės didysis kunigaikštis rinko duokles, gaudavo pajamų, taip pat suteikdavo žemę atskirų žemių kunigaikščiams, bajorams ir dvasininkams. Tėvonija buvo pagrindinė žemės nuosavybės teisės įgijimo forma. Didysis kunigaikštis, žemių kunigaikščiai ir bajorai žemės nuosavybės teisę įgydavo paveldėdami ją iš savo tėvų. Tėvonijos žemę sudarė kunigaikščio, bajoro žemė ir valstiečių naudojami žemės sklypai su juose esančiu kitu turtu. Antrasis Lietuvos Statutas panaikino bajorų žemės nuosavybės teisės ribojimus ir jie įgijo teisę laisvai disponuoti tėvonijos žeme. Užtarnauta žemė buvo įgyjama kaip atlyginimas už bajoro tarnybą didžiojo kunigaikščio kariuomenėje, taip pat už kitus nuopelnus kunigaikščiams arba bajorams. Suteiktos žemės nebuvo galima perleisti be kunigaikščio arba bajoro sutikimo. Suteiktų žemių valstiečiai privalėjo mokėti duoklę valstybės iždui. Žemės nuosavybės teisė taip pat buvo įgyjama pirkimo-pardavimo sutartimi, kurios šalys galėjo būti tiktai kunigaikščiai, bajorai, dvasininkai ir kiti kilmingieji. Žemė dažniausiai buvo parduodama su joje esančiais valstiečių ūkiais. Žemės nuosavybės teisė įgyjamąja senatimi buvo pripažįstama tuomet, kai kunigaikštis ar bajoras tą žemę neginčijamai valdė dešimt ir daugiau metų.</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rPr>
      </w:pPr>
      <w:r w:rsidRPr="00DA10EB">
        <w:rPr>
          <w:rFonts w:ascii="Times New Roman" w:eastAsia="Times New Roman" w:hAnsi="Times New Roman" w:cs="Times New Roman"/>
          <w:sz w:val="24"/>
          <w:szCs w:val="24"/>
        </w:rPr>
        <w:t>Statutai pripažino ir bendrosios žemės nuosavybės teisę. Žemės bendraturtis turėjo teisę reikalauti atidalyti jį iš bendro žemės sklypo ir nustatyti atidalyto žemės sklypo ribas. Riboženkliai buvo dideli medžiai, akmenys ir sukasti žemės kauburiai.</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rPr>
      </w:pPr>
      <w:r w:rsidRPr="00DA10EB">
        <w:rPr>
          <w:rFonts w:ascii="Times New Roman" w:eastAsia="Times New Roman" w:hAnsi="Times New Roman" w:cs="Times New Roman"/>
          <w:sz w:val="24"/>
          <w:szCs w:val="24"/>
        </w:rPr>
        <w:t xml:space="preserve"> Statutai nustatė ir išsamiai reguliavo žemės servitutus ir kitus nuosavybės teisės ribojimus. Žemės servitutai reiškė žemės savininko teisių ribojimus ir jo prievoles kitų asmenų naudai. Servituto teisę turėjo ne tiktai kilmingieji, bet ir kiti asmenys. Pavyzdžiui, Trečiajame Lietuvos Statute nustatyta, kad svetimame miške galima prisikirsti malkų pirčiai, nusipjauti medį valčiai, o kuris turėjo tame miške pievų-prisipjauti medžiagos pastogei ir aptvarui įrengti. Bartininkai (bitininkai) svetimame miške galėjo išsikirsti ir pasidaryti tai, ko reikėjo bitininkauti. Miško </w:t>
      </w:r>
      <w:r w:rsidRPr="00DA10EB">
        <w:rPr>
          <w:rFonts w:ascii="Times New Roman" w:eastAsia="Times New Roman" w:hAnsi="Times New Roman" w:cs="Times New Roman"/>
          <w:sz w:val="24"/>
          <w:szCs w:val="24"/>
        </w:rPr>
        <w:lastRenderedPageBreak/>
        <w:t>savininkas neturėjo teisių į bartininkui priklausantį medį, jeigu jame buvo bitės. Jis negalėjo tokių medžių iškirsti, parduoti, dovanoti kaip kraitį ir pan. Nebuvo galima prie tokių medžių dirbti žemę, žaloti medžių šaknis, reikėjo saugoti, kad jie nenudžiūtų. Bitininkystė Lietuvoje turėjo senas tradicijas, galiojo daug senųjų teisių ir papročių. Žemės savininkų teisės buvo ribojamos ir tuo, kad Statutas draudė jiems piktnaudžiauti savo teisėmis, pažeisti kitų žemės savininkų ir gyventojų teises bei interesus. Buvo draudžiama daryti brastą nuo vieno upės kranto iki kito be priešingo upės kranto savininko sutikimo. Jeigu žemės riba ėjo upės viduriu, savininkas galėjo žvejoti tik iki jos vidurio. Malūnų, popieriaus dirbtuvių savininkai užtvankas galėjo statyti tik tokiose vietose, kur pakeltas gruntinio vandens lygis nepadarytų žalos žemę naudoti, neužsemtų  paupyje esančių pievų, kelių, uostų ir tiltų. Žemės savininkai privalėjo leisti kitiems asmenims nekliudomai naudotis per jų žemę einančiais keliais, taip pat savo lėšomis tuos kelius prižiūrėti ir taisyti</w:t>
      </w:r>
      <w:r w:rsidRPr="00DA10EB">
        <w:rPr>
          <w:rStyle w:val="Puslapioinaosnuoroda"/>
          <w:rFonts w:ascii="Times New Roman" w:eastAsia="Times New Roman" w:hAnsi="Times New Roman" w:cs="Times New Roman"/>
          <w:sz w:val="24"/>
          <w:szCs w:val="24"/>
        </w:rPr>
        <w:footnoteReference w:id="85"/>
      </w:r>
      <w:r w:rsidRPr="00DA10EB">
        <w:rPr>
          <w:rFonts w:ascii="Times New Roman" w:eastAsia="Times New Roman" w:hAnsi="Times New Roman" w:cs="Times New Roman"/>
          <w:sz w:val="24"/>
          <w:szCs w:val="24"/>
        </w:rPr>
        <w:t>.</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rPr>
        <w:t xml:space="preserve"> Statutai ne tiktai ribojo, bet kartu ir saugojo  žemės savininkų teises. Pavyzdžiui, už žvejojimą svetimuose vandenyse, šienavimą svetimose pievose, taip pat už medžiojimą svetimuose miškuose be savininko sutikimo buvo nustatytos baudos ir įkalinimas. Už pasėliams padarytą žalą medžiojant nustatytos baudos. Kilus ginčui dėl žemės nuosavybės teisės, nebuvo galima pjauti javų, kol neišspręstas ginčas. Javų derlius atitekdavo žemės savininkui. Žemės savininko nuosavybe buvo laikomas jo žemėje rastas lobis ir kitoks vertingas radinys. Žemės nuosavybės teisė buvo prarandama tiktai savininkui padarius </w:t>
      </w:r>
      <w:r w:rsidRPr="00DA10EB">
        <w:rPr>
          <w:rFonts w:ascii="Times New Roman" w:eastAsia="Times New Roman" w:hAnsi="Times New Roman" w:cs="Times New Roman"/>
          <w:sz w:val="24"/>
          <w:szCs w:val="24"/>
          <w:lang w:bidi="lt-LT"/>
        </w:rPr>
        <w:t>valstybinį nusikaltimą arba pasibaigdavo savininko valia, kai jis žemę pagal sandorius perleisdavo kitiems asmenims.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Statutuose gana išsamiai reguliuojamas žemės ir kito turto paveldėjimas </w:t>
      </w:r>
      <w:r w:rsidRPr="00DA10EB">
        <w:rPr>
          <w:rStyle w:val="Puslapioinaosnuoroda"/>
          <w:rFonts w:ascii="Times New Roman" w:eastAsia="Times New Roman" w:hAnsi="Times New Roman" w:cs="Times New Roman"/>
          <w:sz w:val="24"/>
          <w:szCs w:val="24"/>
          <w:lang w:bidi="lt-LT"/>
        </w:rPr>
        <w:footnoteReference w:id="86"/>
      </w:r>
      <w:r w:rsidRPr="00DA10EB">
        <w:rPr>
          <w:rFonts w:ascii="Times New Roman" w:eastAsia="Times New Roman" w:hAnsi="Times New Roman" w:cs="Times New Roman"/>
          <w:sz w:val="24"/>
          <w:szCs w:val="24"/>
          <w:lang w:bidi="lt-LT"/>
        </w:rPr>
        <w:t xml:space="preserve">. Žemė ir kitas turtas buvo paveldimi pagal įstatymą ir pagal testamentą. Pagal įstatymą turtą paveldėdavo sutuoktinis, vaikai ir kiti giminaičiai. Tačiau vyrų ir moterų turto paveldėjimo teisės nebuvo lygios. Statutuose skiriamas tėvo ir motinos turtas. Tėvo turtą paveldėdavo sūnūs, o dukterys paveldėdavo ketvirtadalį tėvo turto. Jeigu sūnų nebuvo, visą turtą paveldėdavo dukterys lygiomis dalimis. Žmona po vyro mirties paveldėdavo savo kraitinį turtą. Šios nuostatos buvo taikomos tik bajorams ir kitiems kilmingiesiems. Valstiečių turto paveldėjimo pagal įstatymą teisės buvo ribotos. Valstiečio ūkio turtą (išskyrus žemę) taip pat paveldėdavo jo sūnūs. Vienam sūnui mirus, </w:t>
      </w:r>
      <w:r w:rsidRPr="00DA10EB">
        <w:rPr>
          <w:rFonts w:ascii="Times New Roman" w:eastAsia="Times New Roman" w:hAnsi="Times New Roman" w:cs="Times New Roman"/>
          <w:sz w:val="24"/>
          <w:szCs w:val="24"/>
          <w:lang w:bidi="lt-LT"/>
        </w:rPr>
        <w:lastRenderedPageBreak/>
        <w:t>kiti tapdavo ūkio paveldėtojais ir tuo buvo garantuojamas valstiečių ūkio išlikimas. Tačiau jeigu miręs valstietis sūnų neturėjo, jo turtas atitekdavo bajorui, nes daugiau niekas paveldėjimo teisės neturėjo. Testamentinis turto paveldėjimas buvo sudaromas raštu. Testamentą surašydavo urėdas teisme, dalyvaujant dviem liudytojams – bajorams. Vyras turėjo teisę dalį savo turto palikti žmonai ir tokiu atveju jo giminaičiai neturėjo teisės pretenduoti į tą turto dalį. Žmona turėjo teisę palikti savo turtą testamentu tiktai jeigu neturėjo vaikų. Testatorius turėjo teisę pakeisti testamentą ir savo vaikams nieko nepalikti, jeigu jie eikvojo tėvų turtą, juos mušė arba kitaip skriaudė, neglobojo senatvėje ir panašiai. Tačiau testamento neturėjo teisės sudaryti nepilnamečiai (berniukai iki 18 metų, mergaitės - iki 13 metų), neatsiskyrę nuo tėvų ūkio sūnūs, taip pat vienuoliai, baudžiauninkai ir kiti asmenys, kuriems teismas atėmė turtines teises.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Statutuose buvo įtvirtintos žemės ir kito turto įkeitimo, pirkimo-pardavimo, nuomos, dovanojimo ir kitos sutartys. Pirmasis Lietuvos Statutas leido bajorui įkeisti už skolą visą savo turtą. Įkaito turėtojas galėjo naudotis turtu, tačiau kartu privalėjo atlikti sutartyje numatytas prievoles. Jeigu sutartyje nebuvo aptarta, kad pasibaigus skolos grąžinimo terminui skola nebus grąžinta ir įkeistas turtas pareis kreditoriaus nuosavybėn, neišpirktas turtas likdavo įkeistas iki kitų metų tos pačios datos. Jeigu įkaito turėtojas ir perleisdavo įkeistą turtą tretiesiems asmenims ir tuo atgaudavo savo skolą, įkeitimo sutartis nesibaigdavo. Turtas buvo laikomas įkeistu. Antrasis ir Trečiasis Lietuvos Statutai suteikė bajorams teisę laisvai disponuoti žeme neatsižvelgiant į tai, kokiu pagrindu ji buvo įgyta. Jie galėjo savo žemę parduoti, nuomoti, dovanoti, palikti testamentu kam nori ir pan. Tokios sutarys paprastai buvo sudaromos raštu, dalyvaujant liudytojams. Liudytojai bajorai šias sutartis patvirtindavo savo antspaudais. Sudarius žemės sklypo perleidimo (pirkimo-pardavimo, nuomos, dovanojimo, panaudos) sutartis, sutarties šalys kartu su liudytojais apeidavo sklypo ribas. Statutuose nustatyta, kad prievolės pagal sutartis turėjo būti vykdomos asmeniškai, solidari atsakomybė už jų nevykdymą nebuvo numatyta. Jeigu prievolės neįvykdydavo keli asmenys, kiekvienas atsakydavo savo dalies dydžiu (pvz., prievolės, kylančios iš bendrosios žemės nuosavybės teisės), jeigu buvo parduodamas svetimas turtas, savininkas turėjo teisę jį atgauti, o pirkėjas teisę sumokėtus pinigus išieškoti iš nesąžiningo pardavėjo .</w:t>
      </w:r>
    </w:p>
    <w:p w:rsidR="005049A1" w:rsidRPr="00DA10EB" w:rsidRDefault="005049A1" w:rsidP="00DA10EB">
      <w:pPr>
        <w:spacing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Atskirai reikėtų paminėti pirmąją Lietuvos istorijoje žemės reformą, pradėtą vykdyti XVI a. antrojoje pusėje, pavadintą </w:t>
      </w:r>
      <w:r w:rsidRPr="00DA10EB">
        <w:rPr>
          <w:rFonts w:ascii="Times New Roman" w:eastAsia="Times New Roman" w:hAnsi="Times New Roman" w:cs="Times New Roman"/>
          <w:bCs/>
          <w:i/>
          <w:iCs/>
          <w:sz w:val="24"/>
          <w:szCs w:val="24"/>
          <w:lang w:bidi="lt-LT"/>
        </w:rPr>
        <w:t>Valakų reforma</w:t>
      </w:r>
      <w:r w:rsidRPr="00DA10EB">
        <w:rPr>
          <w:rFonts w:ascii="Times New Roman" w:eastAsia="Times New Roman" w:hAnsi="Times New Roman" w:cs="Times New Roman"/>
          <w:sz w:val="24"/>
          <w:szCs w:val="24"/>
          <w:lang w:bidi="lt-LT"/>
        </w:rPr>
        <w:t xml:space="preserve"> </w:t>
      </w:r>
      <w:r w:rsidRPr="00DA10EB">
        <w:rPr>
          <w:rStyle w:val="Puslapioinaosnuoroda"/>
          <w:rFonts w:ascii="Times New Roman" w:eastAsia="Times New Roman" w:hAnsi="Times New Roman" w:cs="Times New Roman"/>
          <w:sz w:val="24"/>
          <w:szCs w:val="24"/>
          <w:lang w:bidi="lt-LT"/>
        </w:rPr>
        <w:footnoteReference w:id="87"/>
      </w:r>
      <w:r w:rsidRPr="00DA10EB">
        <w:rPr>
          <w:rFonts w:ascii="Times New Roman" w:eastAsia="Times New Roman" w:hAnsi="Times New Roman" w:cs="Times New Roman"/>
          <w:sz w:val="24"/>
          <w:szCs w:val="24"/>
          <w:lang w:bidi="lt-LT"/>
        </w:rPr>
        <w:t xml:space="preserve">. </w:t>
      </w:r>
      <w:r w:rsidRPr="00DA10EB">
        <w:rPr>
          <w:rFonts w:ascii="Times New Roman" w:hAnsi="Times New Roman" w:cs="Times New Roman"/>
          <w:sz w:val="24"/>
          <w:szCs w:val="24"/>
        </w:rPr>
        <w:t xml:space="preserve">Didysis kunigaikštis Zigmantas Augustas 1557 m. </w:t>
      </w:r>
      <w:r w:rsidRPr="00DA10EB">
        <w:rPr>
          <w:rFonts w:ascii="Times New Roman" w:hAnsi="Times New Roman" w:cs="Times New Roman"/>
          <w:sz w:val="24"/>
          <w:szCs w:val="24"/>
        </w:rPr>
        <w:lastRenderedPageBreak/>
        <w:t>paskelbė įsakymą, kuriuo įvedė valakų sistemą.</w:t>
      </w:r>
      <w:r w:rsidRPr="00DA10EB">
        <w:rPr>
          <w:rFonts w:ascii="Times New Roman" w:eastAsia="Times New Roman" w:hAnsi="Times New Roman" w:cs="Times New Roman"/>
          <w:sz w:val="24"/>
          <w:szCs w:val="24"/>
          <w:lang w:bidi="lt-LT"/>
        </w:rPr>
        <w:t xml:space="preserve"> Valakas - XVI a. antrosios pusės žemės ploto vienetas, atitinkantis 21,38 ha. Valakų reformą reguliavo 1557 m. įstatymas, pati reforma truko 20 metų. Pagrindinis reformos tikslas buvo padidinti didžiojo kunigaikščio iždo pajamas, tolygiai paskirstyti valstiečiams prievoles, nes iki reformos prievolių dydis nepriklausė nuo dirbamos žemės ir valstiečių ūkių gaunamų pajamų. </w:t>
      </w:r>
    </w:p>
    <w:p w:rsidR="005049A1" w:rsidRPr="00DA10EB" w:rsidRDefault="005049A1" w:rsidP="00DA10EB">
      <w:pPr>
        <w:spacing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w:t>
      </w:r>
      <w:r w:rsidRPr="00DA10EB">
        <w:rPr>
          <w:rFonts w:ascii="Times New Roman" w:hAnsi="Times New Roman" w:cs="Times New Roman"/>
          <w:sz w:val="24"/>
          <w:szCs w:val="24"/>
        </w:rPr>
        <w:t xml:space="preserve">Visa Didžiojo kunigaikščio  dvaro ir valsčiaus žemė buvo paskelbta valdovo nuosavybe ir buvo įjungta į vieną plotą, išmatuotą valakais </w:t>
      </w:r>
      <w:r w:rsidRPr="00DA10EB">
        <w:rPr>
          <w:rFonts w:ascii="Times New Roman" w:eastAsia="Times New Roman" w:hAnsi="Times New Roman" w:cs="Times New Roman"/>
          <w:sz w:val="24"/>
          <w:szCs w:val="24"/>
          <w:lang w:bidi="lt-LT"/>
        </w:rPr>
        <w:t xml:space="preserve">ir didžiojo kunigaikščio žemė griežtai atribota nuo bajorų žemės, o pastarųjų žemė - nuo valstiečių žemės. </w:t>
      </w:r>
      <w:r w:rsidRPr="00DA10EB">
        <w:rPr>
          <w:rFonts w:ascii="Times New Roman" w:hAnsi="Times New Roman" w:cs="Times New Roman"/>
          <w:sz w:val="24"/>
          <w:szCs w:val="24"/>
        </w:rPr>
        <w:t xml:space="preserve">Panašiai buvo sutvarkyta ir feodalų (didikų, bajorų, bažnyčios) žemės nuosavybė. Valstiečiai buvo apgyvendinti gatviniuose kaimuose, žemė buvo padalinta į 3 lygius laukus, kiekvieną lauką dalino į rėžius. </w:t>
      </w:r>
    </w:p>
    <w:p w:rsidR="005049A1" w:rsidRPr="00DA10EB" w:rsidRDefault="005049A1" w:rsidP="00DA10EB">
      <w:pPr>
        <w:spacing w:line="360" w:lineRule="auto"/>
        <w:jc w:val="both"/>
        <w:rPr>
          <w:rFonts w:ascii="Times New Roman" w:eastAsia="Times New Roman" w:hAnsi="Times New Roman" w:cs="Times New Roman"/>
          <w:sz w:val="24"/>
          <w:szCs w:val="24"/>
          <w:lang w:bidi="lt-LT"/>
        </w:rPr>
      </w:pPr>
      <w:r w:rsidRPr="00DA10EB">
        <w:rPr>
          <w:rFonts w:ascii="Times New Roman" w:hAnsi="Times New Roman" w:cs="Times New Roman"/>
          <w:b/>
          <w:sz w:val="24"/>
          <w:szCs w:val="24"/>
        </w:rPr>
        <w:t xml:space="preserve">      </w:t>
      </w:r>
      <w:r w:rsidRPr="00DA10EB">
        <w:rPr>
          <w:rFonts w:ascii="Times New Roman" w:eastAsia="Times New Roman" w:hAnsi="Times New Roman" w:cs="Times New Roman"/>
          <w:sz w:val="24"/>
          <w:szCs w:val="24"/>
          <w:lang w:bidi="lt-LT"/>
        </w:rPr>
        <w:t xml:space="preserve">  Valakais buvo išmatuota ir miestų, neturinčių Magdeburgo teisės, žemė ir už jos naudojimą nustatytas rentos mokestis. Reformos išdava – vidutiniškai vienam ūkiui teko 16 ha žemės, įsitvirtino tuo metu  pažangi trilaukė sėjomaina ir rėžių sistema. Valstiečių sodybos, išsidėsčiusios vienkiemiuose, buvo sukeltos į gatvinius kaimus, įkurtus prie jiems priklausančių valakų. Paėmęs valaką, valstietis buvo įrašomas į dvaro inventoriaus knygas ir savanoriškai nebegalėjo išsikelti iš kaimo. Tuo valstiečiai buvo susiejami su žeme, suvienodintas valstiečių ūkių pajamingumas, sumažėjo skirtumas tarp skurdžių ir turtingų valstiečių, padidėjo darbo našumas.</w:t>
      </w:r>
    </w:p>
    <w:p w:rsidR="005049A1" w:rsidRPr="00DA10EB" w:rsidRDefault="005049A1" w:rsidP="00DA10EB">
      <w:pPr>
        <w:widowControl w:val="0"/>
        <w:spacing w:after="0"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Žemės ginčus ir bajorų civilines bylas Lietuvos Didžiojoje Kunigaikštystėje nagrinėjo Žemės teismas . Jis susidėjo iš teisėjo, pateisėjo ir raštininko (sekretoriaus). Kiekvieną pareigūną rinko apskrities seimelis iš vietos bajorų. Bylos buvo nagrinėjamos kolegialiai. Sprendimus buvo galima skųsti iš pradžių valdovo teismui, o nuo 1581 m. Lietuvos Vyriausiajam tribunolui (Aukščiausiojo teismo prototipui).</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Centrinėje Lietuvos dalyje, kuri po III LDK padalinimo pateko į carinės Rusijos jurisdikciją,  Stolypino reformos (1910-1911) įstatymu </w:t>
      </w:r>
      <w:r w:rsidRPr="00DA10EB">
        <w:rPr>
          <w:rFonts w:ascii="Times New Roman" w:hAnsi="Times New Roman" w:cs="Times New Roman"/>
          <w:i/>
          <w:sz w:val="24"/>
          <w:szCs w:val="24"/>
        </w:rPr>
        <w:t>(Stolypino</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reforma)</w:t>
      </w:r>
      <w:r w:rsidRPr="00DA10EB">
        <w:rPr>
          <w:rFonts w:ascii="Times New Roman" w:hAnsi="Times New Roman" w:cs="Times New Roman"/>
          <w:sz w:val="24"/>
          <w:szCs w:val="24"/>
        </w:rPr>
        <w:t xml:space="preserve"> Lietuvos teritorijoje kaimai pradėti skirstyti į vienkiemius, naikinamas bendruomeninis žemės naudojimas ir įtvirtinama privati žemės nuosavybė.  </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eastAsia="Times New Roman" w:hAnsi="Times New Roman" w:cs="Times New Roman"/>
          <w:sz w:val="24"/>
          <w:szCs w:val="24"/>
          <w:lang w:bidi="lt-LT"/>
        </w:rPr>
        <w:t>Daug įdomios pažintinės medžiagos apie viduramžių Lietuvoje galiojusius žemės santykius, iš jų kilusias žemės teises, įgyvendinimo tradicijas bei papročius galima rasti Lietuvos istorikų ir teisininkų darbuose.</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K. Jablonskis, tirdamas senuosius iki XVII a. sudarytus ūkinius ir teisinius aktus, gausią kitokią archyvinę medžiagą, nagrinėjo to meto paprotinę teisę, privilegijas, Lietuvos Statutus, žemės nuosavybės klausimus. A. Janulaitis, daug dėmesio skyręs Lietuvos valstybės ir teisės istorijai, specialiai tyrinėjo ir XVI-XVIII a. Vyriausiojo Lietuvos tribunolo veiklą sprendžiant žemės ginčus </w:t>
      </w:r>
      <w:r w:rsidRPr="00DA10EB">
        <w:rPr>
          <w:rStyle w:val="Puslapioinaosnuoroda"/>
          <w:rFonts w:ascii="Times New Roman" w:eastAsia="Times New Roman" w:hAnsi="Times New Roman" w:cs="Times New Roman"/>
          <w:sz w:val="24"/>
          <w:szCs w:val="24"/>
          <w:lang w:bidi="lt-LT"/>
        </w:rPr>
        <w:footnoteReference w:id="88"/>
      </w:r>
      <w:r w:rsidRPr="00DA10EB">
        <w:rPr>
          <w:rFonts w:ascii="Times New Roman" w:eastAsia="Times New Roman" w:hAnsi="Times New Roman" w:cs="Times New Roman"/>
          <w:sz w:val="24"/>
          <w:szCs w:val="24"/>
          <w:lang w:bidi="lt-LT"/>
        </w:rPr>
        <w:t>. Fundamentalų darbą – Lietuvos valstiečių istoriją yra parašęs J. Jurginis, jame daug dėmesio skiriama viduramžių Lietuvos žemės santykiams nagrinėti</w:t>
      </w:r>
      <w:r w:rsidRPr="00DA10EB">
        <w:rPr>
          <w:rStyle w:val="Puslapioinaosnuoroda"/>
          <w:rFonts w:ascii="Times New Roman" w:eastAsia="Times New Roman" w:hAnsi="Times New Roman" w:cs="Times New Roman"/>
          <w:sz w:val="24"/>
          <w:szCs w:val="24"/>
          <w:lang w:bidi="lt-LT"/>
        </w:rPr>
        <w:footnoteReference w:id="89"/>
      </w:r>
      <w:r w:rsidRPr="00DA10EB">
        <w:rPr>
          <w:rFonts w:ascii="Times New Roman" w:eastAsia="Times New Roman" w:hAnsi="Times New Roman" w:cs="Times New Roman"/>
          <w:sz w:val="24"/>
          <w:szCs w:val="24"/>
          <w:lang w:bidi="lt-LT"/>
        </w:rPr>
        <w:t xml:space="preserve"> St. Vansevičius, be Lietuvos Didžiosios Kunigaikštystės valstybinių – teisinių institutų, nagrinėjo ir to meto civilinės bei žemės nuosavybės teisės klausimus.</w:t>
      </w:r>
      <w:r w:rsidRPr="00DA10EB">
        <w:rPr>
          <w:rStyle w:val="Puslapioinaosnuoroda"/>
          <w:rFonts w:ascii="Times New Roman" w:eastAsia="Times New Roman" w:hAnsi="Times New Roman" w:cs="Times New Roman"/>
          <w:sz w:val="24"/>
          <w:szCs w:val="24"/>
          <w:lang w:bidi="lt-LT"/>
        </w:rPr>
        <w:footnoteReference w:id="90"/>
      </w:r>
      <w:r w:rsidRPr="00DA10EB">
        <w:rPr>
          <w:rFonts w:ascii="Times New Roman" w:eastAsia="Times New Roman" w:hAnsi="Times New Roman" w:cs="Times New Roman"/>
          <w:sz w:val="24"/>
          <w:szCs w:val="24"/>
          <w:lang w:bidi="lt-LT"/>
        </w:rPr>
        <w:t xml:space="preserve"> Įdomūs ir verti dėmesio bei toliau tyrinėtini A. Verygos darbai apie mokesčių sistemą, kartu ir apie žemės mokesčius viduramžių Lietuvoje . Tyrinėdamas to meto mokesčius ir duokles didžiajam kunigaikščiui autorius atskleidė ir aprašė daug įdomių paprotinės teisės elementų </w:t>
      </w:r>
      <w:r w:rsidRPr="00DA10EB">
        <w:rPr>
          <w:rStyle w:val="Puslapioinaosnuoroda"/>
          <w:rFonts w:ascii="Times New Roman" w:eastAsia="Times New Roman" w:hAnsi="Times New Roman" w:cs="Times New Roman"/>
          <w:sz w:val="24"/>
          <w:szCs w:val="24"/>
          <w:lang w:bidi="lt-LT"/>
        </w:rPr>
        <w:footnoteReference w:id="91"/>
      </w:r>
      <w:r w:rsidRPr="00DA10EB">
        <w:rPr>
          <w:rFonts w:ascii="Times New Roman" w:eastAsia="Times New Roman" w:hAnsi="Times New Roman" w:cs="Times New Roman"/>
          <w:sz w:val="24"/>
          <w:szCs w:val="24"/>
          <w:lang w:bidi="lt-LT"/>
        </w:rPr>
        <w:t>.</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Istorinė viduramžių Lietuvos žemės teisių raidos apžvalga leidžia konstatuoti, kad tuometinė Lietuvos valstybė, skirtingai nuo kitų užsienio valstybių, nesisavino kitų valstybių teisės sistemų.  </w:t>
      </w:r>
      <w:r w:rsidRPr="00DA10EB">
        <w:rPr>
          <w:rFonts w:ascii="Times New Roman" w:hAnsi="Times New Roman" w:cs="Times New Roman"/>
          <w:sz w:val="24"/>
          <w:szCs w:val="24"/>
        </w:rPr>
        <w:t xml:space="preserve">Pavyzdžiui, jau Senovės Romoje  plečiantis teritorijai ir centralizacijai, susiformavo pirmieji rašytinės teisės šaltiniai, reguliavę ir žemės nuosavybės santykius. Žemės nuosavybę reguliavo XII lentelių įstatymai, sudaryti 450 m. pr. Kr., Justiniano išleistas </w:t>
      </w:r>
      <w:r w:rsidRPr="00DA10EB">
        <w:rPr>
          <w:rFonts w:ascii="Times New Roman" w:hAnsi="Times New Roman" w:cs="Times New Roman"/>
          <w:i/>
          <w:sz w:val="24"/>
          <w:szCs w:val="24"/>
        </w:rPr>
        <w:t>Corpus juris civilis</w:t>
      </w:r>
      <w:r w:rsidRPr="00DA10EB">
        <w:rPr>
          <w:rFonts w:ascii="Times New Roman" w:hAnsi="Times New Roman" w:cs="Times New Roman"/>
          <w:sz w:val="24"/>
          <w:szCs w:val="24"/>
        </w:rPr>
        <w:t xml:space="preserve"> ir kt., kurie pirmą kartą suformulavo  privatinę ir viešąją teisę . Romėnų teisės tradicijas perėmė  daugelis kitų vėlesnių valstybių viešosios ir privatinės  teisės sistemos, kuriose įtvirtintos ir žemės nuosavybės santykius reguliuojančios   teisės normos. Feodalizmo laikotarpiu, maždaug iki XVII a. pab. Europoje vyravo feodalinė žemės nuosavybės teisė, įtvirtinusi išimtinę monarchų ir   feodalų nuosavybę į žemę, miškus ir vandens telkinius.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Lietuvos valstybė turėjo gilias ir turiningas nacionalinės teisės kūrimo tradicijas, kurios atsispindi Lietuvos Didžiosios Kunigaikštystės teisės šaltiniuose: Bajorų privilegijose, Kazimiero teisyne, visuose trijuose Lietuvos Statutuose. Lietuvos Statutai savo formos, turinio ir sistemos </w:t>
      </w:r>
      <w:r w:rsidRPr="00DA10EB">
        <w:rPr>
          <w:rFonts w:ascii="Times New Roman" w:eastAsia="Times New Roman" w:hAnsi="Times New Roman" w:cs="Times New Roman"/>
          <w:sz w:val="24"/>
          <w:szCs w:val="24"/>
          <w:lang w:bidi="lt-LT"/>
        </w:rPr>
        <w:lastRenderedPageBreak/>
        <w:t xml:space="preserve">unikalumu neturėjo lygių to meto valstybių teisės sistemose ir jais remiantis buvo kuriamos kitų valstybių teisės sistemos. Viduramžių Lietuvos valstybės ekonominis pagrindas buvo žemės nuosavybės, valdymo ir disponavimo santykiai, o juos reguliuojančios paprotinės ir rašytinės teisės normos sudarė darnią ir bendrą </w:t>
      </w:r>
      <w:r w:rsidRPr="00DA10EB">
        <w:rPr>
          <w:rFonts w:ascii="Times New Roman" w:eastAsia="Times New Roman" w:hAnsi="Times New Roman" w:cs="Times New Roman"/>
          <w:i/>
          <w:iCs/>
          <w:sz w:val="24"/>
          <w:szCs w:val="24"/>
          <w:lang w:bidi="lt-LT"/>
        </w:rPr>
        <w:t xml:space="preserve">žemės teisių </w:t>
      </w:r>
      <w:r w:rsidRPr="00DA10EB">
        <w:rPr>
          <w:rFonts w:ascii="Times New Roman" w:eastAsia="Times New Roman" w:hAnsi="Times New Roman" w:cs="Times New Roman"/>
          <w:sz w:val="24"/>
          <w:szCs w:val="24"/>
          <w:lang w:bidi="lt-LT"/>
        </w:rPr>
        <w:t xml:space="preserve"> sistemą. Taigi, galima teigti, kad jau viduramžių Lietuvoje   žemės santykių pagrindu susiformavo ir savarankiška teisė-žemės teisė, kurioje buvo suformuluotos to laikotarpio pagrindinės žemės savininkų ir kitų naudotojų teisės bei pareigos. </w:t>
      </w:r>
    </w:p>
    <w:p w:rsidR="005049A1" w:rsidRPr="00DA10EB" w:rsidRDefault="005049A1" w:rsidP="00DA10EB">
      <w:pPr>
        <w:widowControl w:val="0"/>
        <w:spacing w:after="0" w:line="360" w:lineRule="auto"/>
        <w:jc w:val="both"/>
        <w:rPr>
          <w:rFonts w:ascii="Times New Roman" w:eastAsia="Times New Roman" w:hAnsi="Times New Roman" w:cs="Times New Roman"/>
          <w:b/>
          <w:sz w:val="24"/>
          <w:szCs w:val="24"/>
          <w:lang w:bidi="lt-LT"/>
        </w:rPr>
      </w:pPr>
      <w:r w:rsidRPr="00DA10EB">
        <w:rPr>
          <w:rFonts w:ascii="Times New Roman" w:eastAsia="Times New Roman" w:hAnsi="Times New Roman" w:cs="Times New Roman"/>
          <w:b/>
          <w:sz w:val="24"/>
          <w:szCs w:val="24"/>
          <w:lang w:bidi="lt-LT"/>
        </w:rPr>
        <w:t>2. Žemės santykiai nepriklausomoje Lietuvoje (1918-1940m.)</w:t>
      </w:r>
    </w:p>
    <w:p w:rsidR="005049A1" w:rsidRPr="00DA10EB" w:rsidRDefault="005049A1" w:rsidP="00DA10EB">
      <w:pPr>
        <w:widowControl w:val="0"/>
        <w:spacing w:after="0"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Lietuvos Respublikoje 1918 – 1940 metais žemės ir kito nekilnojamojo turto santykius  dėl tam tikrų istorinių aplinkybių iš esmės reguliavo  iš kitų užsienio valstybių pasisavintos teisinės sistemos, taip pat Lietuvos valstybės išleisti bendrieji ir specialieji civiliniai įstatymai, kiti norminiai teisės aktai.</w:t>
      </w:r>
      <w:r w:rsidRPr="00DA10EB">
        <w:rPr>
          <w:rStyle w:val="Puslapioinaosnuoroda"/>
          <w:rFonts w:ascii="Times New Roman" w:eastAsia="Times New Roman" w:hAnsi="Times New Roman" w:cs="Times New Roman"/>
          <w:sz w:val="24"/>
          <w:szCs w:val="24"/>
          <w:lang w:bidi="lt-LT"/>
        </w:rPr>
        <w:footnoteReference w:id="92"/>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Susikūrus nepriklausomai Lietuvos valstybei jos teritorijoje galiojo trijų užsienio valstybių civiliniai įstatymai. Užnemunėje arba Suvalkijos krašte (dabartiniai Šakių Marijampolės ir Vilkaviškio rajonai) galiojo 1804 m. Prancūzijos (Napoleono) civilinis kodeksas, Klaipėdos krašte (Klaipėdos, Šilutės, Pagėgių apskrityse) galiojo 1900 m. Vokietijos civilinis kodeksas, o centrinėje Lietuvos dalyje – 1840 m. Rusijos imperijos įstatymų sąvado X tomo pirmoji dalis </w:t>
      </w:r>
      <w:r w:rsidRPr="00DA10EB">
        <w:rPr>
          <w:rStyle w:val="Puslapioinaosnuoroda"/>
          <w:rFonts w:ascii="Times New Roman" w:eastAsia="Times New Roman" w:hAnsi="Times New Roman" w:cs="Times New Roman"/>
          <w:sz w:val="24"/>
          <w:szCs w:val="24"/>
          <w:lang w:bidi="lt-LT"/>
        </w:rPr>
        <w:footnoteReference w:id="93"/>
      </w:r>
      <w:r w:rsidRPr="00DA10EB">
        <w:rPr>
          <w:rFonts w:ascii="Times New Roman" w:eastAsia="Times New Roman" w:hAnsi="Times New Roman" w:cs="Times New Roman"/>
          <w:sz w:val="24"/>
          <w:szCs w:val="24"/>
          <w:lang w:bidi="lt-LT"/>
        </w:rPr>
        <w:t>.</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Tai buvo pirmieji civilinių, kartu ir žemės teisių šaltiniai, nes reguliavo žemės ir kito turto nuosavybės santykius. Galiojo žemės servitutų teisė ir teisė naudoti svetimą turtą. Įstatymai skyrė visišką ir dalinę nuosavybę, taip pat nuosavybės ir valdymo teisę, kurią savininkas galėjo perduoti teisės aktu. Buvo reguliuojami žemės ir kito nekilnojamojo turto įkeitimo, pirkimo – pardavimo, nuomos, dovanojimo, palikimo testamentu ir kiti sandoriai. Nustatyta atsakomybė už sandorių pažeidimus ir padarytą žalą. Tačiau tam tikrose Lietuvos teritorijos dalyse galioję skirtingų užsienio valstybių teisės šaltiniai šiuos prievolinius santykius reguliavo nevienodai, buvo daug painiavos ir neaiškumų juos taikant praktiškai.</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Centrinėje Lietuvos teritorijos dalyje galiojusio Rusijos imperijos įstatymų sąvado X tomo (toliau – Sąvado) pirmoji dalis susidėjo iš keturių knygų. Žemės teisių šaltiniais laikytina antroji knyga, kurioje kalbama apie nuosavybės teisių įgijimą ir įtvirtinimą įvairias nuosavybės rūšis, žalos ir nuostolių atlyginimų trečiojoje knygoje apibūdinamas nuosavybės teisių disponavimas </w:t>
      </w:r>
      <w:r w:rsidRPr="00DA10EB">
        <w:rPr>
          <w:rFonts w:ascii="Times New Roman" w:eastAsia="Times New Roman" w:hAnsi="Times New Roman" w:cs="Times New Roman"/>
          <w:sz w:val="24"/>
          <w:szCs w:val="24"/>
          <w:lang w:bidi="lt-LT"/>
        </w:rPr>
        <w:lastRenderedPageBreak/>
        <w:t>(dovanojimas, padalijimas, testamentai ir pan.), o ketvirtojoje knygoje sutartinės prievolės ir atsakomybė už jų nevykdymą. Be to, prie pastarosios knygos pridėtas Valstiečių apsirūpinimo žeme įstatymas, kuriuo valstiečių turtui paveldėti nebuvo taikomi bendrieji paveldėjimo įstatymai, o leista vadovautis vietos papročiu.</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Pagal vietos paprotį taip pat reikėjo nustatyti žemės bendraturčių bendrosios žemės nuosavybės dalis ir dydį. Savitas paprotys buvo žemės nuosavybės teisės pripažinimas kaimo sueigos nutarimu. Kaimo sueigos nutarimas, patvirtintas valsčiaus valdybos ir įregistruotas notaro registre, tapdavo žemės nuosavybės teisės įgijimo pagrindu, kurį galėjo panaikinti tiktai teismas. Lietuvos teismai, nagrinėdami žemės ginčus, vadovavosi tiek carinės Rusijos civiliniais įstatymais, tiek ir vietos papročiais. Tačiau Lietuvos Vyriausiasis tribunolas nustatė papročių taikymo sąlygas. Pavyzdžiui, papročius turtą paveldint buvo galima taikyti tik kai turto palikėjas ir jo įpėdiniai priklausė buvusiam valstiečių luomui ir kai palikėjas buvo miręs iki 1922 metų, nes nuo tada papročiai nebuvo taikomi. Be to, reikėjo, kad įpėdinis pareikštų pageidavimą pasinaudoti papročiu ir paprotį konstatuotų teismas. Kaimo sueigos nutarimą dėl nuosavybės teisių pripažinimo taip pat panaikindavo tiktai teismas, nustatęs, kad jis neteisėtas.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Saviti paprotinės teisės šaltiniai buvo vadinamieji naminiai testamentai arba naminės sutartys, kuriais valstiečiai perleisdavo savo nuosavybę giminaičiams ir artimiesiems </w:t>
      </w:r>
      <w:r w:rsidRPr="00DA10EB">
        <w:rPr>
          <w:rStyle w:val="Puslapioinaosnuoroda"/>
          <w:rFonts w:ascii="Times New Roman" w:eastAsia="Times New Roman" w:hAnsi="Times New Roman" w:cs="Times New Roman"/>
          <w:sz w:val="24"/>
          <w:szCs w:val="24"/>
          <w:lang w:bidi="lt-LT"/>
        </w:rPr>
        <w:footnoteReference w:id="94"/>
      </w:r>
      <w:r w:rsidRPr="00DA10EB">
        <w:rPr>
          <w:rFonts w:ascii="Times New Roman" w:eastAsia="Times New Roman" w:hAnsi="Times New Roman" w:cs="Times New Roman"/>
          <w:sz w:val="24"/>
          <w:szCs w:val="24"/>
          <w:lang w:bidi="lt-LT"/>
        </w:rPr>
        <w:t>. Kai kurie išliko iki mūsų dienų ir dažniausiai pateikiami teismui kaip žemės valdymo nuosavybės teise įrodymas. Tačiau tie rašytiniai dokumentai pagal to meto įstatymus ir teismų praktiką buvo vertinami nevienodai. Naminiu testamentu valstietis galėjo palikti turtą tiktai tiesioginiams įpėdiniams, o testamentas tolimesnių giminaičių arba svetimų žmonių naudai turėjo būti sudarytas pas notarą. Negaliojo naminė sutartis, pagal kurią vienas brolis atsisako savo turto dalies kito brolio naudai. Tačiau naminė sutartis, kuria sesuo gavo kraitį, buvo laikoma turto nuosavybės teisės įgijimo įrodymu.</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Nuo 1922 metų paprotinė teisė Lietuvoje nustojo galioti ir teismai žemės santykiams jos tiesiogiai netaikė, išskyrus įstatymuose arba Vyriausiojo tribunolo išaiškinimuose nurodytus atvejus.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Užsienio valstybių įstatymai buvo dažnai keičiami arba papildomi Lietuvos Respublikos įstatymais. Sudaryti ir išleisti civilinių įstatymų rinkiniai, į kuriuos įėjo Lietuvoje galiojantys </w:t>
      </w:r>
      <w:r w:rsidRPr="00DA10EB">
        <w:rPr>
          <w:rFonts w:ascii="Times New Roman" w:eastAsia="Times New Roman" w:hAnsi="Times New Roman" w:cs="Times New Roman"/>
          <w:sz w:val="24"/>
          <w:szCs w:val="24"/>
          <w:lang w:bidi="lt-LT"/>
        </w:rPr>
        <w:lastRenderedPageBreak/>
        <w:t>užsienio valstybių įstatymai ir Lietuvos Respublikos išleisti įstatymai. 1933 metais išleistas Civilinių įstatymų sąvado X tomo pirmosios dalies rinkinys , o 1935 metais - Suvalkijos civilinių įstatymų rinkinys. Įstatymai buvo skelbiami ir „Valstybės žiniose“.</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Žemės santykius papildomai reguliavo specialiųjų įstatymų bei kitų minėtų  teisės aktų sistema. Dar 1918 metais Lietuvos laikinoji Vyriausybė paskelbė, kad buvusios carinės Rusijos 1835 – 1842 metais nusavintos dvarų (majoratų)  žemės ir turtai atitenka Lietuvos valstybei, yra neginčijama valstybės nuosavybė ir turi būti panaudoti žemės reformai ir kitiems valstybės reikalams. Laikinoji Vyriausybė įsakė Žemės ūkio ministerijai perimti į Valstybės fondą tuos dvarus ir valdyti, kol Steigiamasis seimas išspręs jų likimą. Valstybės Tarybos 1919 m. balandžio 4 d. priimtu įstatymu bažnyčios, vienuolynai, jų žemės, miškai, vandenys, kitoks turtas, kuris įvairiais laikais buvo sekvestruotas, konfiskuotas arba carinės Rusijos valdžios atimtas, pereina Lietuvos valstybės žinion. 1920 m. rugpjūčio 11 d. įstatymu Lietuvos Respublikos naudai nusavinami privatiems asmenims priklausantys: 1) miškai ir kirtimai, didesni negu 25 dešimtinės; 2) pelkės ir durpynai; 3) atvirieji, nedžiūstantys vandenys su upių srovės vieta ir ežerai; 4) žemės gelmių turtai ir mineralinių vandenų šaltiniai ir jiems eksploatuoti reikiamas žemės paviršiaus plotas. Siekiant atkurti nuniokotą valstybės ūkį priimti įstatymai, ribojantys disponavimo žeme teisę. 1920 m. birželio 28 d. įstatymu žemės savininkams, turintiems daugiau kaip 70 dešimtinių (140 margų) žemės, draudžiama be valdžios leidimo įkeisti, parduoti, dovanoti ar kitaip perleisti žemę dalimis ar su visu ūkiu. Išimtis nustatyta paveldėjimu įgytai žemei. 1920 m. spalio 15 d. įstatymu valstybės žinion paimama žemė su ūkiu iš tų savininkų ir nuomininkų, kurie patys asmeniškai to ūkio neveda, jeigu žemės yra daugiau kaip 70 dešimtinių.</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Svarbus specialusis žemės teisių šaltinis buvo 1922 m. Žemės reformos įstatymas su vėlesniais pakeitimais ir papildymais. Žemės reformos tikslas buvo aprūpinti bežemius ir mažažemius valstiečius žeme, sudaryti sąlygas plėtotis smulkiam ir vidutiniam ūkiui, taip pat suvalstybinti žemės turtus, kuriuos </w:t>
      </w:r>
      <w:r w:rsidRPr="00DA10EB">
        <w:rPr>
          <w:rFonts w:ascii="Times New Roman" w:eastAsia="Times New Roman" w:hAnsi="Times New Roman" w:cs="Times New Roman"/>
          <w:b/>
          <w:bCs/>
          <w:sz w:val="24"/>
          <w:szCs w:val="24"/>
          <w:lang w:bidi="lt-LT"/>
        </w:rPr>
        <w:t>v</w:t>
      </w:r>
      <w:r w:rsidRPr="00DA10EB">
        <w:rPr>
          <w:rFonts w:ascii="Times New Roman" w:eastAsia="Times New Roman" w:hAnsi="Times New Roman" w:cs="Times New Roman"/>
          <w:sz w:val="24"/>
          <w:szCs w:val="24"/>
          <w:lang w:bidi="lt-LT"/>
        </w:rPr>
        <w:t>alstybė gali naudoti ir saugoti geriau negu privatūs asmenys. Tie principai įtvirtinti ir pirmojoje 1922 m. Lietuvos Respublikos Konstitucijoje. Konstitucija nustatė, kad žemės valdymo pagrindas yra privati nuosavybė.</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Žemės reformos įstatymas suteikė teisę į žemę neviršijant atitinkamų normų buvusiems dvarų savininkams, bežemiams ir mažažemiams valstiečiams, kaimo amatininkams, darbininkams ir tarnautojams. Tuo tikslu buvo sudarytas specialus Žemės fondas. Jį sudarė valstybinės žemės, taip pat nusavintos buvusių rusų dvarininkų ir asmenų, kovojusių prieš </w:t>
      </w:r>
      <w:r w:rsidRPr="00DA10EB">
        <w:rPr>
          <w:rFonts w:ascii="Times New Roman" w:eastAsia="Times New Roman" w:hAnsi="Times New Roman" w:cs="Times New Roman"/>
          <w:sz w:val="24"/>
          <w:szCs w:val="24"/>
          <w:lang w:bidi="lt-LT"/>
        </w:rPr>
        <w:lastRenderedPageBreak/>
        <w:t xml:space="preserve">Lietuvos nepriklausomybę, žemės. Be to, Fondą papildė nusavintos žemės kitų dvarininkų jeigu  jie turėjo daugiau kaip 80 ha žemės, o pavyzdiniuose ūkiuose – daugiau kaip 150 ha žemės </w:t>
      </w:r>
      <w:r w:rsidRPr="00DA10EB">
        <w:rPr>
          <w:rStyle w:val="Puslapioinaosnuoroda"/>
          <w:rFonts w:ascii="Times New Roman" w:eastAsia="Times New Roman" w:hAnsi="Times New Roman" w:cs="Times New Roman"/>
          <w:sz w:val="24"/>
          <w:szCs w:val="24"/>
          <w:lang w:bidi="lt-LT"/>
        </w:rPr>
        <w:footnoteReference w:id="95"/>
      </w:r>
      <w:r w:rsidRPr="00DA10EB">
        <w:rPr>
          <w:rFonts w:ascii="Times New Roman" w:eastAsia="Times New Roman" w:hAnsi="Times New Roman" w:cs="Times New Roman"/>
          <w:sz w:val="24"/>
          <w:szCs w:val="24"/>
          <w:lang w:bidi="lt-LT"/>
        </w:rPr>
        <w:t>.</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Buvusiems dvarų savininkams ir jų įpėdiniams, kurie dokumentais įrodė, kad jų žemė buvo įgyta teisėtai, už nusavintą žemę nustatyta ir išmokėta kompensacija. Be to, jiems nuosavybės teise buvo palikta neliečiama 80 – 150 ha žemė su trobesiais ir žemės ūkio inventoriumi. Jie turėjo visas šios žemės naudojimo, valdymo ir disponavimo teises.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Bežemiams valstiečiams kaimo vietovėje buvo duodama nuo 8 iki 20 ha žemės, o mažažemiams pridedama žemės iki šios normos. Už gautą žemę valstiečiai privalėjo mokėti valstybei išperkamuosius mokesčius, kurie buvo išdėstyti 36 metams, o jų dydis priklausė nuo žemės rūšies. Kariams savanoriams, kovojusiems dėl Lietuvos nepriklausomybės, žemė buvo suteikiama nemokamai. Valstiečiams buvo išduodami suteiktos žemės nuosavybės teisės dokumentai. Tačiau nepraėjus 10-čiai metų nuo žemės suteikimo ir nesumokėjus išperkamųjų mokesčių, valstiečiai neturėjo teisės gautos žemės perleisti kitiems asmenims, išnuomoti arba įkeisti, išskyrus specialius įstatyme nurodytus atvej</w:t>
      </w:r>
      <w:r w:rsidRPr="00DA10EB">
        <w:rPr>
          <w:rFonts w:ascii="Times New Roman" w:eastAsia="Times New Roman" w:hAnsi="Times New Roman" w:cs="Times New Roman"/>
          <w:bCs/>
          <w:sz w:val="24"/>
          <w:szCs w:val="24"/>
          <w:lang w:bidi="lt-LT"/>
        </w:rPr>
        <w:t>us</w:t>
      </w:r>
      <w:r w:rsidRPr="00DA10EB">
        <w:rPr>
          <w:rFonts w:ascii="Times New Roman" w:eastAsia="Times New Roman" w:hAnsi="Times New Roman" w:cs="Times New Roman"/>
          <w:sz w:val="24"/>
          <w:szCs w:val="24"/>
          <w:lang w:bidi="lt-LT"/>
        </w:rPr>
        <w:t>. Žemės paveldėjimo teisė buvo pripažinta be jokių suvaržymų.</w:t>
      </w:r>
    </w:p>
    <w:p w:rsidR="005049A1" w:rsidRPr="00DA10EB" w:rsidRDefault="005049A1" w:rsidP="00DA10EB">
      <w:pPr>
        <w:pStyle w:val="Pagrindiniotekstotrauka"/>
        <w:spacing w:line="360" w:lineRule="auto"/>
        <w:ind w:left="0"/>
        <w:jc w:val="both"/>
        <w:rPr>
          <w:rFonts w:ascii="Times New Roman" w:hAnsi="Times New Roman" w:cs="Times New Roman"/>
          <w:sz w:val="24"/>
          <w:szCs w:val="24"/>
          <w:lang w:bidi="lt-LT"/>
        </w:rPr>
      </w:pPr>
      <w:r w:rsidRPr="00DA10EB">
        <w:rPr>
          <w:rFonts w:ascii="Times New Roman" w:hAnsi="Times New Roman" w:cs="Times New Roman"/>
          <w:sz w:val="24"/>
          <w:szCs w:val="24"/>
          <w:lang w:bidi="lt-LT"/>
        </w:rPr>
        <w:t xml:space="preserve">        Iki žemės reformos Lietuvoje buvo susiklosčiusi archajiška trijų laukų sėjomainos sistema ir praktikuotas bendruomeninis žemės naudojimas. Visa tai varžė žemės savininkų teises, nes buvo bendra viso kaimo ūkininkavimo sistema ir kolektyvinis žemės naudojimas. Įgyvendinant žemės reformą kaimų žemės buvo išskirstytos į vienkiemius, o valstiečių sklypai, išmėtyti įvairiose vietose, sujungti. Kartu panaikintos servitutų ir kitokios teisės į svetimą turtą. Vietoje trijų laukų sistemos įvesta nuo 6 iki 10 laukų racionalios sėjomainos sistema, pradėta naudoti geros kokybės Lietuvoje išauginta selekcinė sėkla. Atlikti dideli žemių sausinimo darbai, iš esmės valstybės lėšomis. Drenažui atlikti valstiečiams buvo suteikiamos ilgalaikės paskolos, mokama 3 proc. palūkanų. Tuo buvo sudarytos sąlygos modernizuoti ir paspartinti žemės ūkio gamybą.</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Žemės reformos išdavoje Lietuvoje susikūrė vidutiniai ir smulkūs, bet stiprūs didelio gamybinio pajėgumo ir produktyvumo privatūs ūkiai.. Vyravo 10 – 20 ha ūkiai, kurie turėjo apie 30 proc. bendro žemės ploto. Juose dirbti nereikėjo samdyti darbininkų, žemę apdirbdavo patys valstiečiai su savo šeimomis. Tai buvo tipiškai valstiečio šeimos ūkiai. Didesni – nuo 20 iki 50 ha ūkiai sudarė 16 – 19 proc. bendro žemės ploto. Šiuose ūkiuose dirbti jau buvo naudojama samdoma darbo jėga. Tačiau samdomi darbininkai sudarė tik 15 proc. visų dirbančiųjų žemės </w:t>
      </w:r>
      <w:r w:rsidRPr="00DA10EB">
        <w:rPr>
          <w:rFonts w:ascii="Times New Roman" w:eastAsia="Times New Roman" w:hAnsi="Times New Roman" w:cs="Times New Roman"/>
          <w:sz w:val="24"/>
          <w:szCs w:val="24"/>
          <w:lang w:bidi="lt-LT"/>
        </w:rPr>
        <w:lastRenderedPageBreak/>
        <w:t>ūkyje. Ūkius nuomoti buvo nepopuliaru ir praktikuota retai. Nuomojami ūkiai sudarė vidutiniškai tik apie 10,5 proc. visų ūkių. Tai lėmė tradicinis lietuvio – žemės savininko ir šeimininko bruožas.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Vidutiniai Lietuvos ūkiai pagal požymius atitiko daugumos Vakarų Europos valstybių įstatymuose ir teisės literatūroje apibūdintą žemės ūkio įmonės modelį. Pavyzdžiui, pagal Prancūzijos civilinio kodekso 832 straipsnyje nurodytus požymius tokie ekonomiškai vieningi ūkiai pagal žemės plotą ir turimą kilnojamąjį ir nekilnojamąjį turtą garantavo valstiečio šeimos pragyvenimą ir su dviejų nuolatinių darbininkų pagalba buvo visiškai apdirbami. Šių ūkių savininkai arba valdytojai atitiko žemės ūkio verslininko požymius, nurodytus Italijos civilinio kodekso 2082 ir 2083 straipsniuose. Tačiau to meto įstatymuose jie vadinti ūkininkais arba savininkais, o žemės ūkio įmonės arba ūkio statusas nebuvo apibūdintas.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Be privačių ūkių, susikūrė daug smulkių privačių žemės ūkio įmonių: pieninių, skerdyklų ir t.t., nemažai jų, ypač pieninių, tapo kooperatinėmis įmonėmis. Jos taip pat atitiko žemės ūkio įmonės modelį.</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Žemės reformos įstatymą papildė vėliau išleisti specialūs įstatymai ir poįstatyminiai aktai, reguliavę tuometinius žemės santykius Lietuvoje</w:t>
      </w:r>
      <w:r w:rsidRPr="00DA10EB">
        <w:rPr>
          <w:rStyle w:val="Puslapioinaosnuoroda"/>
          <w:rFonts w:ascii="Times New Roman" w:eastAsia="Times New Roman" w:hAnsi="Times New Roman" w:cs="Times New Roman"/>
          <w:sz w:val="24"/>
          <w:szCs w:val="24"/>
          <w:lang w:bidi="lt-LT"/>
        </w:rPr>
        <w:footnoteReference w:id="96"/>
      </w:r>
      <w:r w:rsidRPr="00DA10EB">
        <w:rPr>
          <w:rFonts w:ascii="Times New Roman" w:eastAsia="Times New Roman" w:hAnsi="Times New Roman" w:cs="Times New Roman"/>
          <w:sz w:val="24"/>
          <w:szCs w:val="24"/>
          <w:lang w:bidi="lt-LT"/>
        </w:rPr>
        <w:t>. Žemės tvarkymo darbai ir žemės reforma Lietuvoje iki 1940 metų nagrinėti ir minėtame G.Vaskelos darbe.</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1928 m. gruodžio 13 d. Vyriausybė išleidžia taisykles, pagal kurias, asmenys, gavę žemę pagal Žemės reformos įstatymą, bet nustatytu laiku nesumokėję išperkamųjų mokesčių arba negrąžinę paskolų, per du mėnesius nuo žemės tvarkytojo pranešimo gavimo dienos privalėjo sumokėti skolas. Antraip vietos žemės tvarkytojas aprašydavo skolininko turtą ir žemė buvo parduodama iš varžytynių .1931 m. rugpjūčio 7 d. priimtas įstatymas servitutams likviduoti (pirmą kartą įstatymas servitutams likviduoti priimtas 1922 m. liepos 13 d.). Įstatymas panaikino miško medžiagos gavimo servitutą, bendrų ganyklų naudojimo servitutą ir kitus gyvulių ganymo servitutus. Tačiau panaikinus miško medžiagos gavimo servitutų jo turėtojui buvo kompensuojama pinigais, o panaikinus bendros ganyklos ir kitus ganymo servitutus jų turėtojams kompensuota suteikiant žemę nuosavybėn iš servitutinio žemės ploto. 1935 m. spalio 21 d. priimtas įstatymas laukams prižiūrėti. Pagal šį įstatymą buvo baudžiama: už gyvulių ar paukščių ganymą svetimoje žemėje, už vaisių rinkimą arba žolės pjovimą svetimoje žemėje, už akmenų </w:t>
      </w:r>
      <w:r w:rsidRPr="00DA10EB">
        <w:rPr>
          <w:rFonts w:ascii="Times New Roman" w:eastAsia="Times New Roman" w:hAnsi="Times New Roman" w:cs="Times New Roman"/>
          <w:sz w:val="24"/>
          <w:szCs w:val="24"/>
          <w:lang w:bidi="lt-LT"/>
        </w:rPr>
        <w:lastRenderedPageBreak/>
        <w:t>smėlio, molio ėmimų už paliktų dirvoje žemės ūkio padargų naudojimą ir pan. Pažeidimo faktą nustatydavo seniūnas, o nubausdavo valsčiaus viršaitis, kuris nukentėjusiojo prašymu leisdavo atlyginti nuostolius ir baudos neskirdavo .</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Atskirai paminėtina grupė įstatymų kurių tikslas buvo skatinti valstiečius neapleisti savo žemės ir ūkio, o tinkamai ir efektyviai ūkininkauti. Pagal 1933 m. liepos 21 d. įstatymą žemės ūkiams prižiūrėti, buvo skiriama atsiliekančių ūkių prie didelių kelių kurių suirę trobesiai, apleistos sodybos, apleisti, apaugę piktžolėmis laukai, pievos ir ganyklos, valstybės priežiūra. Priežiūrą vykdė agronomas inspektorius, kuris turėjo teisę duoti valstiečiams privalomus nurodymus sutvarkyti sodybą ir žemę, už kurių neatlikimą bausdavo pinigine bauda. Jeigu tai nepadėdavo ir valstietis pagal reikalavimus ūkio nesutvarkydavo ir negalima buvo šio ūkio sutvarkyti valstiečio lėšomis, jis buvo perduodamas apskrities priežiūros komisijai. Apskrities priežiūros komisijų kurios pirmininkas buvo apygardos teismo paskirtas apylinkės teisėjas, o nariai – apskrities agronomas ir valdybos narys, turėjo teisę atimti iš tokio valstiečio visą ūkį su gyvuoju ir negyvuoju inventoriumi ir perduoti nuosavybėn jo giminaičiams ar parduoti iš varžytynių. Komisija turėjo teisę šiais atvejais atimti iš nuomininko ir nuomojamą ūkį su visu turtu. 1939 m. balandžio 20 d. priimtas įstatymas žemei įsigyti ir jos valdymui tvarkyti draudė įsigyti žemę be Žemės ūkio departamento leidimo. Be leidimo žemę galėjo įsigyti valstybė, Žemės ūkio bankas, taip pat sutuoktinis arba giminaičiai. Paveldėjimu arba pagal sutartį žemę buvo galima įsigyti tik turint leidimą. Tuo buvo siekiama kovoti su tuo metu labai paplitusia spekuliacija žeme. Minėtas įstatymas draudė skaldyti ūkius. Buvo draudžiama skaldyti ūkius: į mažesnius kaip 6 ha, jei žemė buvo I rūšies, į mažesnius kaip 8 ha ūkius, kurių žemė buvo II rūšies, į mažesnius kaip 10 ha, jei žemė buvo III rūšies, ir į mažesnius kaip 12 ha, esant IV rūšies žemei. Išėjusiajam iš ūkio buvo išmokamos dalys pinigais arba turtu, o jeigu buvo paliktas testamentas didesniam žemės plotui, negu nurodyta įstatyme, buvo laikoma, kad įgyta teisė į dalį bendrosios žemės nuosavybės. Skaldyti ūkius buvo leidžiama, kai: 1) ūkis buvo mažesnis už nustatytą normą; 2) žemę perleidžia arba įgyja juridiniai asmenys arba savivaldybė; 3) likviduojami servitutai.</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Žemės santykius Lietuvoje taip pat reguliavo  įstatymai ir poįstatyminiai aktai kooperacijos klausimais. Kooperacija tuo metu buvo svarbi nevalstybinė žemdirbystės organizavimo forma. 1918 metais buvo priimtas Kooperacijos bendrovių ir sąjungų įstatymas su vėlesniais </w:t>
      </w:r>
      <w:r w:rsidRPr="00DA10EB">
        <w:rPr>
          <w:rFonts w:ascii="Times New Roman" w:eastAsia="Times New Roman" w:hAnsi="Times New Roman" w:cs="Times New Roman"/>
          <w:sz w:val="24"/>
          <w:szCs w:val="24"/>
          <w:lang w:bidi="lt-LT"/>
        </w:rPr>
        <w:lastRenderedPageBreak/>
        <w:t xml:space="preserve">papildymais </w:t>
      </w:r>
      <w:r w:rsidRPr="00DA10EB">
        <w:rPr>
          <w:rStyle w:val="Puslapioinaosnuoroda"/>
          <w:rFonts w:ascii="Times New Roman" w:eastAsia="Times New Roman" w:hAnsi="Times New Roman" w:cs="Times New Roman"/>
          <w:sz w:val="24"/>
          <w:szCs w:val="24"/>
          <w:lang w:bidi="lt-LT"/>
        </w:rPr>
        <w:footnoteReference w:id="97"/>
      </w:r>
      <w:r w:rsidRPr="00DA10EB">
        <w:rPr>
          <w:rFonts w:ascii="Times New Roman" w:eastAsia="Times New Roman" w:hAnsi="Times New Roman" w:cs="Times New Roman"/>
          <w:sz w:val="24"/>
          <w:szCs w:val="24"/>
          <w:lang w:bidi="lt-LT"/>
        </w:rPr>
        <w:t>. Įstatymas nustatė demokratinę žemės ūkio kooperatyvų organizavimo ir veiklos tvarką. Visi kooperatyvo nariai turėjo lygias teises, kooperatyvo veikloje dalyvavo savo asmeniniu darbu, pinigais ir turtu, įmokėtu pajumi atsakė už kooperatyvo įsipareigojimus ir skolas. Kooperatinės žemės ūkio organizacijos ir sąjungos kartu su akcinėmis bendrovėmis, kuriose akcijų turėjo ir valstybė, sudarė apie 50 proc. visos valstybinės žemės ūkio produkcijos apyvartos. Visus kooperatyvus ir ūkininkų ūkius vienijo kelios stambios kooperatyvų (bendrovių) sąjungos. Jos organizavo intensyvią ir efektyvią žemdirbystę, augalininkystę ir gyvulininkystės produkcijos supirkimą perdirbimą ir pardavimą taip pat savo narių materialų ir techninį aprūpinimą. Lietuva tapo grūdų, ą augalininkystės ir gyvulininkystės produktų augintoja ir eksportuotoja.</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Žemės ūkio kooperatyvų sąjunga „Lietūkis“ buvo pati stambiausia Lietuvoje, vienijo apie 150 kooperatyvų. „Lietūkis“ aprūpindavo kooperatyvus ir privačius ūkius trąšomis, žemės ūkio mašinomis, statybinėmis ir kitomis reikalingomis žemės ūkio gamybai medžiagomis. 1939 m. „Lietūkis“ supirko 37,3 tūkst. tonų kviečių 22,1 tūkst. tonų miežių 44,2 tūkst. tonų avižų. Apie 30 proc. šių grūdų ir 10 tūkst. tonų bulvių, Lietūkis“ eksportavo į užsienį. Specializuota kooperatyvų sąjunga akcinė bendrovė „Linas“ organizavo linų pluoštų supirkimą, perdirbimą ir eksportą. Pagal linų auginimą Lietuva užėmė trečią vietą pasaulyje po Rusijos ir Lenkijos. Kita stambi žemės ūkio kooperatyvų sąjunga, jungusi visas kooperatines pieno perdirbimo įmones, buvo „Pieno centras“. Per jį kooperatyvai parduodavo sviestą, sūrius, kiaušinius. 1927 – 1939 metais „Pieno centras“ eksportavo į užsienį 130 tūkst. tonų aukščiausios kokybės sviesto ir 5 633,3 mln. vnt. kiaušinių. Pagal sviesto eksportą Lietuva užėmė trečią vietą Europoje po Danijos ir Olandijos. Didelį vaidmenį žemės ūkio kooperacijoje vaidino mišrios akcinės bendrovės, kurių akcininkai buvo ūkininkai ir valstybė. Akcinė bendrovė „Lietuvos cukrus“ jungė cukrinių runkelių augintojus ir cukraus fabrikus. Akcinė bendrovė ,,Maistas“ vienijo gyvulių ir paukščių augintojus ir mėsos perdirbimo fabrikus, eksportavo į užsienį gyvus gyvulius, ypač bekonus, paukščius ir mėsos produktus. 1932 – 1939 metais „Maistas“ eksportavo vidutiniškai 10,5 tūkst. tonos bekono ir 4,5 tūkst. tonos šviežios mėsos </w:t>
      </w:r>
      <w:r w:rsidRPr="00DA10EB">
        <w:rPr>
          <w:rStyle w:val="Puslapioinaosnuoroda"/>
          <w:rFonts w:ascii="Times New Roman" w:eastAsia="Times New Roman" w:hAnsi="Times New Roman" w:cs="Times New Roman"/>
          <w:sz w:val="24"/>
          <w:szCs w:val="24"/>
          <w:lang w:bidi="lt-LT"/>
        </w:rPr>
        <w:footnoteReference w:id="98"/>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Tokie buvo pagrindiniai žemės  santykių raidos bruožai nepriklausomoje Lietuvoje iki 1940 metų. Kartu buvo plėtojamas ir teisės mokslas, parašyti fundamentalūs darbai žemės nuosavybės </w:t>
      </w:r>
      <w:r w:rsidRPr="00DA10EB">
        <w:rPr>
          <w:rFonts w:ascii="Times New Roman" w:eastAsia="Times New Roman" w:hAnsi="Times New Roman" w:cs="Times New Roman"/>
          <w:sz w:val="24"/>
          <w:szCs w:val="24"/>
          <w:lang w:bidi="lt-LT"/>
        </w:rPr>
        <w:lastRenderedPageBreak/>
        <w:t>ir kooperacijos klausimais.  Lietuvoje iki 1940 metų susiformavo ir sistema specialiųjų nacionalinių įstatymų bei poįstatyminių aktų, reguliuojančių to meto turtinius ir neturtinius žemės santykius. Tai paneigia pareikštą nuomonę, kad tarpukario Lietuvoje galiojo tik ,,perimti“ arba ,,skolinti“ iš užsienio valstybių teisės šaltiniai.</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eastAsia="Times New Roman" w:hAnsi="Times New Roman" w:cs="Times New Roman"/>
          <w:sz w:val="24"/>
          <w:szCs w:val="24"/>
          <w:lang w:bidi="lt-LT"/>
        </w:rPr>
        <w:t xml:space="preserve">        Žemės santykiai ir jų teisinis reguliavimas tuometinėje nepriklausomoje  Lietuvoje iš esmės atitiko Vakarų valstybėse egzistavusį ir dabar esamą žemės santykių modelį. </w:t>
      </w:r>
      <w:r w:rsidRPr="00DA10EB">
        <w:rPr>
          <w:rFonts w:ascii="Times New Roman" w:hAnsi="Times New Roman" w:cs="Times New Roman"/>
          <w:sz w:val="24"/>
          <w:szCs w:val="24"/>
        </w:rPr>
        <w:t xml:space="preserve">Nuo XVIII a. Europoje susiformavus kapitalistiniams visuomeniniams santykiams, eilės valstybių (išskyrus socialistines valstybes)  konstitucijose  ir  įstatymuose buvo įtvirtinta ir reglamentuojama  privatinė žemės nuosavybė. Atskiros žemės teisės ir pareigos, reikalaujančios saugoti ir racionaliai naudoti žemę  taip pat apleistą žemė nusavinti visuomenės interesais, kai kuriose valstybėse net įgijo konstitucinių normų statusą, jos įtvirtintos   Graikijos, Gvatemalos, Italijos, Ispanijos, Prancūzijos, Panamos ir Venesuelos konstitucijose. Susistemintos ir kodifikuotos žemės teisės įtvirtintos Prancūzijos, Švedijos, Rusijos ir kt. Žemės kodeksuose. Kitose valstybėse išleisti specialūs žemės įstatymai. Pav:, Vokietijos federaliniai žemės planavimo įstatymai, Danijos žemės ūkio valdų ir konsolidacijos įstatymai, Jungtinės karalystės (Anglijos, Uelso , Škotijos)  žemės naudojimą ir registraciją reguliuojantys įstatymai , JAV atskirų valstijų žemės administravimo ir registravimo įstatymai ir kt.            </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Taigi,  nuo XVIII a.  pabaigos ir ypač po II Pasaulinio karo Vakarų valstybėse iš esmės baigė formuotis ir savarankiška teisės šaka-Žemės teisė, kurioje atsispindi ir pagrindinės žmogaus teisės žemės santykių srityje. Ši teisės šaka kaip atskiras mokymo kursas arba agrarinės ar aplinkos teisės dalis dėstoma daugelyje valstybių mokymo  įstaigose. Daugelį metų kaip savarankiškas mokymo kursas ji buvo dėstoma ir Lietuvoje Vytauto Didžiojo bei Mykolo Riomerio universitetuose.</w:t>
      </w:r>
    </w:p>
    <w:p w:rsidR="005049A1" w:rsidRPr="00DA10EB" w:rsidRDefault="00892EC6" w:rsidP="00DA10EB">
      <w:pPr>
        <w:widowControl w:val="0"/>
        <w:spacing w:after="0" w:line="360" w:lineRule="auto"/>
        <w:jc w:val="both"/>
        <w:rPr>
          <w:rFonts w:ascii="Times New Roman" w:eastAsia="Times New Roman" w:hAnsi="Times New Roman" w:cs="Times New Roman"/>
          <w:b/>
          <w:sz w:val="24"/>
          <w:szCs w:val="24"/>
          <w:lang w:bidi="lt-LT"/>
        </w:rPr>
      </w:pPr>
      <w:r>
        <w:rPr>
          <w:rFonts w:ascii="Times New Roman" w:eastAsia="Times New Roman" w:hAnsi="Times New Roman" w:cs="Times New Roman"/>
          <w:b/>
          <w:sz w:val="24"/>
          <w:szCs w:val="24"/>
          <w:lang w:bidi="lt-LT"/>
        </w:rPr>
        <w:t xml:space="preserve">3. Žemės santykiai </w:t>
      </w:r>
      <w:r w:rsidR="00227BE3">
        <w:rPr>
          <w:rFonts w:ascii="Times New Roman" w:eastAsia="Times New Roman" w:hAnsi="Times New Roman" w:cs="Times New Roman"/>
          <w:b/>
          <w:sz w:val="24"/>
          <w:szCs w:val="24"/>
          <w:lang w:bidi="lt-LT"/>
        </w:rPr>
        <w:t xml:space="preserve">  okupuotoje Lietuvoje</w:t>
      </w:r>
      <w:r w:rsidR="005049A1" w:rsidRPr="00DA10EB">
        <w:rPr>
          <w:rFonts w:ascii="Times New Roman" w:eastAsia="Times New Roman" w:hAnsi="Times New Roman" w:cs="Times New Roman"/>
          <w:b/>
          <w:sz w:val="24"/>
          <w:szCs w:val="24"/>
          <w:lang w:bidi="lt-LT"/>
        </w:rPr>
        <w:t xml:space="preserve"> (1940-1990 m.)</w:t>
      </w:r>
    </w:p>
    <w:p w:rsidR="005049A1" w:rsidRPr="00DA10EB" w:rsidRDefault="005049A1" w:rsidP="00DA10EB">
      <w:pPr>
        <w:widowControl w:val="0"/>
        <w:spacing w:after="0"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1940 m. birželio 15 d. Lietuvos nepriklausomą valstybę okupavus Tarybų Sąjungos   (toliau-TSRS) kariuommenei ir tų pačių metų rugpjūčio 3 d. įjungus ją į TSRS sudėtį, mūsų krašto valstybingumo ir nacionalinės teisės raida buvo nutraukta. 1940 m. liepos 22 d. priimta nauja Lietuvos TSR  Konstitucija, kuri visiškai atitiko TSRS 1936 metų Stalino konstitucijos modelį. 1940 m. lapkričio 30 d. Lietuvos TSR Aukščiausiosios Tarybos prezidiumo įsaku Lietuvos teritorijoje automatiškai pradėjo galioti TSRS baudžiamieji, civiliniai ir kt. įstatymai. Nuo 1960 </w:t>
      </w:r>
      <w:r w:rsidRPr="00DA10EB">
        <w:rPr>
          <w:rFonts w:ascii="Times New Roman" w:eastAsia="Times New Roman" w:hAnsi="Times New Roman" w:cs="Times New Roman"/>
          <w:sz w:val="24"/>
          <w:szCs w:val="24"/>
          <w:lang w:bidi="lt-LT"/>
        </w:rPr>
        <w:lastRenderedPageBreak/>
        <w:t>metų pradėti leisti Lietuvos TSR įstatymai, tarp jų ir Žemės kodeksas, kurie turėjo atitikti atitinkamų TSRS įstatymų pagrindus.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1940 m. liepos 22 d. Liaudies seimui priėmus deklaraciją dėl nacionalizacijos Lietuvoje pradėta vykdyti socialistinė žemės reforma: nacionalizuota ir suvalstybinta visa žemė, panaikinta privati žemės nuosavybė. Buvusiems savininkams palikta valdyti, bet ne nuosavybės teise,  iki 30 ha žemės. Atimtose iš savininkų žemėse ir dvaruose įkuriami valstybiniai (tarybiniai) ūkiai. Atimta žemė buvo nemokamai dalijama bežemiams ir mažažemiams. Tuo pirmiausia siekta politinių tikslų: supriešinti stambius ūkininkus, bežemius ir mažažemius valstiečius ir parodyti, kad Lietuvos kaime vyksta „klasių kova“. Dėl to žemės reforma turėjo ne ekonominį ir socialinį, bet grynai politinį pobūdį. Tačiau valstiečiai bolševikinę žemės reformą sutiko su nepasitikėjimu. Apie 5 tūkst. valstiečių atsisakė jiems skirtų žemės sklypų o tai sudarė 30 tūkst. ha.</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Prasidėjus Vokietijos – TSRS karui, gautą žemę valstiečiai grąžino buvusiems savininkams. Taip bolševikinė žemės reforma pati savaime sužlugo</w:t>
      </w:r>
      <w:r w:rsidRPr="00DA10EB">
        <w:rPr>
          <w:rStyle w:val="Puslapioinaosnuoroda"/>
          <w:rFonts w:ascii="Times New Roman" w:eastAsia="Times New Roman" w:hAnsi="Times New Roman" w:cs="Times New Roman"/>
          <w:sz w:val="24"/>
          <w:szCs w:val="24"/>
          <w:lang w:bidi="lt-LT"/>
        </w:rPr>
        <w:footnoteReference w:id="99"/>
      </w:r>
      <w:r w:rsidRPr="00DA10EB">
        <w:rPr>
          <w:rFonts w:ascii="Times New Roman" w:eastAsia="Times New Roman" w:hAnsi="Times New Roman" w:cs="Times New Roman"/>
          <w:sz w:val="24"/>
          <w:szCs w:val="24"/>
          <w:lang w:bidi="lt-LT"/>
        </w:rPr>
        <w:t>. Vokiečių okupacijos metu žemės santykius Lietuvoje reguliavo okupacinės valdžios sprendimai ir potvarkiai, daugeliu atveju rivati nuosavybė buvo nusavinama arba uždedamos duoklės ir prievolės karo reikmėms.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Pasibaigus Vokietijos – TSRS karui Lietuvoje buvo atkurtas okupacinis TSRS valdymas ir prasidėjo masinė priverstinė kolektyvizacija </w:t>
      </w:r>
      <w:r w:rsidRPr="00DA10EB">
        <w:rPr>
          <w:rStyle w:val="Puslapioinaosnuoroda"/>
          <w:rFonts w:ascii="Times New Roman" w:eastAsia="Times New Roman" w:hAnsi="Times New Roman" w:cs="Times New Roman"/>
          <w:sz w:val="24"/>
          <w:szCs w:val="24"/>
          <w:lang w:bidi="lt-LT"/>
        </w:rPr>
        <w:footnoteReference w:id="100"/>
      </w:r>
      <w:r w:rsidRPr="00DA10EB">
        <w:rPr>
          <w:rFonts w:ascii="Times New Roman" w:eastAsia="Times New Roman" w:hAnsi="Times New Roman" w:cs="Times New Roman"/>
          <w:sz w:val="24"/>
          <w:szCs w:val="24"/>
          <w:lang w:bidi="lt-LT"/>
        </w:rPr>
        <w:t>. Teisinis pagrindas steigti kolektyvinius ūkius (kolūkius) buvo TSRS komunistų partijos vadovybės nurodymu 1948 m. kovo 24 d. Lietuvos TSR Ministrų tarybos ir komunistų partijos Centro komiteto priimtas bendras nutarimas „Dėl kolektyvinių ūkių organizavimo respublikoje“. Priverstinė kolektyvizacija Lietuvoje buvo įvykdyta per labai trumpą laiką – dvejus trejus metus, tuo tarpu TSRS vykdyta net du penkmečius, t. y. 1929 – 1937 metais. Tai aiškinama tuo, kad kolektyvizacijai vykdyti buvo plačiai naudojami ir derinami administraciniai ir ekonominiai prievartos metodai. Valstiečių ūkiams buvo uždėti nepakeliami mokesčiai ir duoklės: žemės ūkio mokestis padidintas penkis kartus, grūdų duoklės – du kartus, o mėsos ir pieno duoklė – 2,5 – 5 kartus. Už mokesčių ir duoklių prievolių nevykdymą taikytos sankcijos: aprašomas ir nusavinamas turtas, nuteisiama kalėti ir t.t. Be to, geriau ūkininkavę ir turtingiau gyvenę vidutinių net smulkių ūkių valdytojai – valstiečiai kartu su šeimomis buvo prievarta išvežti į Sibirą.</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Priverstinė kolektyvizacija, stiprių valstiečių ūkių sunaikinimas ir jų eksproprijavimas </w:t>
      </w:r>
      <w:r w:rsidRPr="00DA10EB">
        <w:rPr>
          <w:rFonts w:ascii="Times New Roman" w:eastAsia="Times New Roman" w:hAnsi="Times New Roman" w:cs="Times New Roman"/>
          <w:sz w:val="24"/>
          <w:szCs w:val="24"/>
          <w:lang w:bidi="lt-LT"/>
        </w:rPr>
        <w:lastRenderedPageBreak/>
        <w:t>sąlygojo staigų ir smarkų žemės ūkio gamybos smukimą. Toliau pateikiami skaičiai rodo, kiek buvo gauta augalininkystės produkcijos centneriais iš 1 ha, praėjus dešimčiai metų po nepriklausomybės paskelbimo Lietuvoje, palyginti su pokario laikotarpio dešimtmečiu TSRS okupacijos metais</w:t>
      </w:r>
      <w:r w:rsidRPr="00DA10EB">
        <w:rPr>
          <w:rStyle w:val="Puslapioinaosnuoroda"/>
          <w:rFonts w:ascii="Times New Roman" w:eastAsia="Times New Roman" w:hAnsi="Times New Roman" w:cs="Times New Roman"/>
          <w:sz w:val="24"/>
          <w:szCs w:val="24"/>
          <w:lang w:bidi="lt-LT"/>
        </w:rPr>
        <w:footnoteReference w:id="101"/>
      </w:r>
    </w:p>
    <w:tbl>
      <w:tblPr>
        <w:tblOverlap w:val="never"/>
        <w:tblW w:w="0" w:type="auto"/>
        <w:jc w:val="center"/>
        <w:tblLayout w:type="fixed"/>
        <w:tblCellMar>
          <w:left w:w="10" w:type="dxa"/>
          <w:right w:w="10" w:type="dxa"/>
        </w:tblCellMar>
        <w:tblLook w:val="0000" w:firstRow="0" w:lastRow="0" w:firstColumn="0" w:lastColumn="0" w:noHBand="0" w:noVBand="0"/>
      </w:tblPr>
      <w:tblGrid>
        <w:gridCol w:w="4815"/>
        <w:gridCol w:w="1427"/>
        <w:gridCol w:w="1411"/>
      </w:tblGrid>
      <w:tr w:rsidR="005049A1" w:rsidRPr="00DA10EB" w:rsidTr="005049A1">
        <w:trPr>
          <w:trHeight w:hRule="exact" w:val="719"/>
          <w:jc w:val="center"/>
        </w:trPr>
        <w:tc>
          <w:tcPr>
            <w:tcW w:w="4815" w:type="dxa"/>
            <w:tcBorders>
              <w:top w:val="single" w:sz="4" w:space="0" w:color="auto"/>
              <w:left w:val="single" w:sz="4" w:space="0" w:color="auto"/>
            </w:tcBorders>
            <w:shd w:val="clear" w:color="auto" w:fill="FFFFFF"/>
            <w:vAlign w:val="bottom"/>
          </w:tcPr>
          <w:p w:rsidR="005049A1" w:rsidRPr="00DA10EB" w:rsidRDefault="005049A1" w:rsidP="00DA10EB">
            <w:pPr>
              <w:pStyle w:val="Antrat2"/>
              <w:jc w:val="both"/>
              <w:rPr>
                <w:rFonts w:ascii="Times New Roman" w:hAnsi="Times New Roman" w:cs="Times New Roman"/>
                <w:sz w:val="24"/>
                <w:szCs w:val="24"/>
              </w:rPr>
            </w:pPr>
            <w:r w:rsidRPr="00DA10EB">
              <w:rPr>
                <w:rFonts w:ascii="Times New Roman" w:hAnsi="Times New Roman" w:cs="Times New Roman"/>
                <w:sz w:val="24"/>
                <w:szCs w:val="24"/>
              </w:rPr>
              <w:t>Gauta gyvulininkystės produkcijos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centneriais iš </w:t>
            </w:r>
            <w:r w:rsidRPr="00DA10EB">
              <w:rPr>
                <w:rFonts w:ascii="Times New Roman" w:eastAsia="Times New Roman" w:hAnsi="Times New Roman" w:cs="Times New Roman"/>
                <w:bCs/>
                <w:sz w:val="24"/>
                <w:szCs w:val="24"/>
                <w:lang w:bidi="lt-LT"/>
              </w:rPr>
              <w:t xml:space="preserve">1 </w:t>
            </w:r>
            <w:r w:rsidRPr="00DA10EB">
              <w:rPr>
                <w:rFonts w:ascii="Times New Roman" w:eastAsia="Times New Roman" w:hAnsi="Times New Roman" w:cs="Times New Roman"/>
                <w:sz w:val="24"/>
                <w:szCs w:val="24"/>
                <w:lang w:bidi="lt-LT"/>
              </w:rPr>
              <w:t xml:space="preserve">ha </w:t>
            </w:r>
            <w:r w:rsidRPr="00DA10EB">
              <w:rPr>
                <w:rFonts w:ascii="Times New Roman" w:eastAsia="Times New Roman" w:hAnsi="Times New Roman" w:cs="Times New Roman"/>
                <w:bCs/>
                <w:sz w:val="24"/>
                <w:szCs w:val="24"/>
                <w:lang w:bidi="lt-LT"/>
              </w:rPr>
              <w:t xml:space="preserve">(1 </w:t>
            </w:r>
            <w:r w:rsidRPr="00DA10EB">
              <w:rPr>
                <w:rFonts w:ascii="Times New Roman" w:eastAsia="Times New Roman" w:hAnsi="Times New Roman" w:cs="Times New Roman"/>
                <w:sz w:val="24"/>
                <w:szCs w:val="24"/>
                <w:lang w:bidi="lt-LT"/>
              </w:rPr>
              <w:t xml:space="preserve">centneris </w:t>
            </w:r>
            <w:r w:rsidRPr="00DA10EB">
              <w:rPr>
                <w:rFonts w:ascii="Times New Roman" w:eastAsia="Times New Roman" w:hAnsi="Times New Roman" w:cs="Times New Roman"/>
                <w:bCs/>
                <w:sz w:val="24"/>
                <w:szCs w:val="24"/>
                <w:lang w:bidi="lt-LT"/>
              </w:rPr>
              <w:t xml:space="preserve">– 100 </w:t>
            </w:r>
            <w:r w:rsidRPr="00DA10EB">
              <w:rPr>
                <w:rFonts w:ascii="Times New Roman" w:eastAsia="Times New Roman" w:hAnsi="Times New Roman" w:cs="Times New Roman"/>
                <w:sz w:val="24"/>
                <w:szCs w:val="24"/>
                <w:lang w:bidi="lt-LT"/>
              </w:rPr>
              <w:t>kg)</w:t>
            </w:r>
          </w:p>
        </w:tc>
        <w:tc>
          <w:tcPr>
            <w:tcW w:w="1427" w:type="dxa"/>
            <w:tcBorders>
              <w:top w:val="single" w:sz="4" w:space="0" w:color="auto"/>
              <w:left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b/>
                <w:sz w:val="24"/>
                <w:szCs w:val="24"/>
                <w:lang w:bidi="lt-LT"/>
              </w:rPr>
            </w:pPr>
            <w:r w:rsidRPr="00DA10EB">
              <w:rPr>
                <w:rFonts w:ascii="Times New Roman" w:eastAsia="Times New Roman" w:hAnsi="Times New Roman" w:cs="Times New Roman"/>
                <w:b/>
                <w:sz w:val="24"/>
                <w:szCs w:val="24"/>
                <w:lang w:bidi="lt-LT"/>
              </w:rPr>
              <w:t xml:space="preserve">1928 </w:t>
            </w:r>
            <w:r w:rsidRPr="00DA10EB">
              <w:rPr>
                <w:rFonts w:ascii="Times New Roman" w:eastAsia="Times New Roman" w:hAnsi="Times New Roman" w:cs="Times New Roman"/>
                <w:b/>
                <w:bCs/>
                <w:sz w:val="24"/>
                <w:szCs w:val="24"/>
                <w:lang w:bidi="lt-LT"/>
              </w:rPr>
              <w:t>m.</w:t>
            </w:r>
          </w:p>
        </w:tc>
        <w:tc>
          <w:tcPr>
            <w:tcW w:w="1411" w:type="dxa"/>
            <w:tcBorders>
              <w:top w:val="single" w:sz="4" w:space="0" w:color="auto"/>
              <w:left w:val="single" w:sz="4" w:space="0" w:color="auto"/>
              <w:right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b/>
                <w:sz w:val="24"/>
                <w:szCs w:val="24"/>
                <w:lang w:bidi="lt-LT"/>
              </w:rPr>
            </w:pPr>
            <w:r w:rsidRPr="00DA10EB">
              <w:rPr>
                <w:rFonts w:ascii="Times New Roman" w:eastAsia="Times New Roman" w:hAnsi="Times New Roman" w:cs="Times New Roman"/>
                <w:b/>
                <w:sz w:val="24"/>
                <w:szCs w:val="24"/>
                <w:lang w:bidi="lt-LT"/>
              </w:rPr>
              <w:t xml:space="preserve">1955 </w:t>
            </w:r>
            <w:r w:rsidRPr="00DA10EB">
              <w:rPr>
                <w:rFonts w:ascii="Times New Roman" w:eastAsia="Times New Roman" w:hAnsi="Times New Roman" w:cs="Times New Roman"/>
                <w:b/>
                <w:bCs/>
                <w:sz w:val="24"/>
                <w:szCs w:val="24"/>
                <w:lang w:bidi="lt-LT"/>
              </w:rPr>
              <w:t>m.</w:t>
            </w:r>
          </w:p>
        </w:tc>
      </w:tr>
      <w:tr w:rsidR="005049A1" w:rsidRPr="00DA10EB" w:rsidTr="005049A1">
        <w:trPr>
          <w:trHeight w:hRule="exact" w:val="427"/>
          <w:jc w:val="center"/>
        </w:trPr>
        <w:tc>
          <w:tcPr>
            <w:tcW w:w="4815" w:type="dxa"/>
            <w:tcBorders>
              <w:top w:val="single" w:sz="4" w:space="0" w:color="auto"/>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Rugiai</w:t>
            </w:r>
          </w:p>
        </w:tc>
        <w:tc>
          <w:tcPr>
            <w:tcW w:w="1427" w:type="dxa"/>
            <w:tcBorders>
              <w:top w:val="single" w:sz="4" w:space="0" w:color="auto"/>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10,1</w:t>
            </w:r>
          </w:p>
        </w:tc>
        <w:tc>
          <w:tcPr>
            <w:tcW w:w="1411" w:type="dxa"/>
            <w:tcBorders>
              <w:top w:val="single" w:sz="4" w:space="0" w:color="auto"/>
              <w:left w:val="single" w:sz="4" w:space="0" w:color="auto"/>
              <w:righ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5,1</w:t>
            </w:r>
          </w:p>
        </w:tc>
      </w:tr>
      <w:tr w:rsidR="005049A1" w:rsidRPr="00DA10EB" w:rsidTr="005049A1">
        <w:trPr>
          <w:trHeight w:hRule="exact" w:val="274"/>
          <w:jc w:val="center"/>
        </w:trPr>
        <w:tc>
          <w:tcPr>
            <w:tcW w:w="4815" w:type="dxa"/>
            <w:tcBorders>
              <w:left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Žieminiai kviečiai</w:t>
            </w:r>
          </w:p>
        </w:tc>
        <w:tc>
          <w:tcPr>
            <w:tcW w:w="1427"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10,8</w:t>
            </w:r>
          </w:p>
        </w:tc>
        <w:tc>
          <w:tcPr>
            <w:tcW w:w="1411" w:type="dxa"/>
            <w:tcBorders>
              <w:left w:val="single" w:sz="4" w:space="0" w:color="auto"/>
              <w:right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5,7</w:t>
            </w:r>
          </w:p>
        </w:tc>
      </w:tr>
      <w:tr w:rsidR="005049A1" w:rsidRPr="00DA10EB" w:rsidTr="005049A1">
        <w:trPr>
          <w:trHeight w:hRule="exact" w:val="293"/>
          <w:jc w:val="center"/>
        </w:trPr>
        <w:tc>
          <w:tcPr>
            <w:tcW w:w="4815"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Miežiai</w:t>
            </w:r>
          </w:p>
        </w:tc>
        <w:tc>
          <w:tcPr>
            <w:tcW w:w="1427"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12,5</w:t>
            </w:r>
          </w:p>
        </w:tc>
        <w:tc>
          <w:tcPr>
            <w:tcW w:w="1411" w:type="dxa"/>
            <w:tcBorders>
              <w:left w:val="single" w:sz="4" w:space="0" w:color="auto"/>
              <w:righ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2,6</w:t>
            </w:r>
          </w:p>
        </w:tc>
      </w:tr>
      <w:tr w:rsidR="005049A1" w:rsidRPr="00DA10EB" w:rsidTr="005049A1">
        <w:trPr>
          <w:trHeight w:hRule="exact" w:val="283"/>
          <w:jc w:val="center"/>
        </w:trPr>
        <w:tc>
          <w:tcPr>
            <w:tcW w:w="4815"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Avižos</w:t>
            </w:r>
          </w:p>
        </w:tc>
        <w:tc>
          <w:tcPr>
            <w:tcW w:w="1427"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9,1</w:t>
            </w:r>
          </w:p>
        </w:tc>
        <w:tc>
          <w:tcPr>
            <w:tcW w:w="1411" w:type="dxa"/>
            <w:tcBorders>
              <w:left w:val="single" w:sz="4" w:space="0" w:color="auto"/>
              <w:righ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2,8</w:t>
            </w:r>
          </w:p>
        </w:tc>
      </w:tr>
      <w:tr w:rsidR="005049A1" w:rsidRPr="00DA10EB" w:rsidTr="005049A1">
        <w:trPr>
          <w:trHeight w:hRule="exact" w:val="283"/>
          <w:jc w:val="center"/>
        </w:trPr>
        <w:tc>
          <w:tcPr>
            <w:tcW w:w="4815"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Bulvės</w:t>
            </w:r>
          </w:p>
        </w:tc>
        <w:tc>
          <w:tcPr>
            <w:tcW w:w="1427" w:type="dxa"/>
            <w:tcBorders>
              <w:lef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72,4</w:t>
            </w:r>
          </w:p>
        </w:tc>
        <w:tc>
          <w:tcPr>
            <w:tcW w:w="1411" w:type="dxa"/>
            <w:tcBorders>
              <w:left w:val="single" w:sz="4" w:space="0" w:color="auto"/>
              <w:right w:val="single" w:sz="4" w:space="0" w:color="auto"/>
            </w:tcBorders>
            <w:shd w:val="clear" w:color="auto" w:fill="FFFFFF"/>
            <w:vAlign w:val="bottom"/>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40</w:t>
            </w:r>
          </w:p>
        </w:tc>
      </w:tr>
      <w:tr w:rsidR="005049A1" w:rsidRPr="00DA10EB" w:rsidTr="005049A1">
        <w:trPr>
          <w:trHeight w:hRule="exact" w:val="413"/>
          <w:jc w:val="center"/>
        </w:trPr>
        <w:tc>
          <w:tcPr>
            <w:tcW w:w="4815" w:type="dxa"/>
            <w:tcBorders>
              <w:left w:val="single" w:sz="4" w:space="0" w:color="auto"/>
              <w:bottom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Cukriniai runkeliai</w:t>
            </w:r>
          </w:p>
        </w:tc>
        <w:tc>
          <w:tcPr>
            <w:tcW w:w="1427" w:type="dxa"/>
            <w:tcBorders>
              <w:left w:val="single" w:sz="4" w:space="0" w:color="auto"/>
              <w:bottom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90</w:t>
            </w:r>
          </w:p>
        </w:tc>
        <w:tc>
          <w:tcPr>
            <w:tcW w:w="1411" w:type="dxa"/>
            <w:tcBorders>
              <w:left w:val="single" w:sz="4" w:space="0" w:color="auto"/>
              <w:bottom w:val="single" w:sz="4" w:space="0" w:color="auto"/>
              <w:right w:val="single" w:sz="4" w:space="0" w:color="auto"/>
            </w:tcBorders>
            <w:shd w:val="clear" w:color="auto" w:fill="FFFFFF"/>
          </w:tcPr>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Cs/>
                <w:sz w:val="24"/>
                <w:szCs w:val="24"/>
                <w:lang w:bidi="lt-LT"/>
              </w:rPr>
              <w:t>43</w:t>
            </w:r>
          </w:p>
        </w:tc>
      </w:tr>
    </w:tbl>
    <w:p w:rsidR="005049A1" w:rsidRPr="00DA10EB" w:rsidRDefault="005049A1" w:rsidP="00DA10EB">
      <w:pPr>
        <w:widowControl w:val="0"/>
        <w:tabs>
          <w:tab w:val="left" w:pos="7485"/>
        </w:tabs>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ab/>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Remiantis TSRS statistikos duomenimis, o jie ne visada buvo objektyvūs ir patikimi, 1939 metų žemės ūkio gamybos lygis Lietuvoje buvo pasiektas tiktai praėjus 25 metams po karo.  Pati TSRS 1913 metų žemės ūkio gamybos lygį pasiekė tiktai 1960 metų pradžioje. Nepadėjo ir tai, kad nuo 1956 m. į žemės ūkį buvo investuotos milijardinės sumos, nurašomos ir dengiamos žemės ūkio įmonių skolos.</w:t>
      </w:r>
      <w:r w:rsidRPr="00DA10EB">
        <w:rPr>
          <w:rStyle w:val="Puslapioinaosnuoroda"/>
          <w:rFonts w:ascii="Times New Roman" w:eastAsia="Times New Roman" w:hAnsi="Times New Roman" w:cs="Times New Roman"/>
          <w:sz w:val="24"/>
          <w:szCs w:val="24"/>
          <w:lang w:bidi="lt-LT"/>
        </w:rPr>
        <w:footnoteReference w:id="102"/>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Nuo 1960 metų prasidėjo palaipsnis žemės ūkio gamybos kilimas. Lietuvoje atsirado vadinamųjų pavyzdinių ūkių: kolūkiai „Auksinė varpa“ Joniškio raj., „Ėriškiai“ Panevėžio raj., „Draugas“ Radviliškio raj., Leonpolio tarybinis ūkis Ukmergės raj., Juknaičių tarybinis ūkis Šilutės raj. ir kitų, kuriuose buvo gerai įrengtos ir sutvarkytos gyvenvietės, puikūs gamybos korpusai, darbuotojai gaudavo gerus atlyginimus už darbą, buvo aukštas žemės ūkio gamybos lygis. Pagal kai kurių žemės ūkio produkcijos rūšių gamybą Lietuva pirmavo TSRS ir net tarp kitų vadinamųjų socialistinių šalių. Kaime buvo plėtojami amatai ir verslai, visi  buvo aprūpinti darbu ir duona. Darbas darbingo amžiaus ir sveikiems  žmonėms buvo privalomas. Minėtų ir kitų turtingesnių ūkių dirbantieji ir pensininkai turėjo  teisę naudotis 0,6 ar 0,5 ha sodybiniais žemės sklypais, kuriuos dažnai padėdavo apdirbti   ūkiai su savo technika, augino savo reikmėms ir pardavimui augalininkystės bei gyvulininkystės produktus ir visai gerai gyveno. Todėl nemaža dalis buvusių šių ūkių dirbančiųjų su nostalgija prisimena  TSRS okupacijos laikus, nes turėjo </w:t>
      </w:r>
      <w:r w:rsidRPr="00DA10EB">
        <w:rPr>
          <w:rFonts w:ascii="Times New Roman" w:eastAsia="Times New Roman" w:hAnsi="Times New Roman" w:cs="Times New Roman"/>
          <w:sz w:val="24"/>
          <w:szCs w:val="24"/>
          <w:lang w:bidi="lt-LT"/>
        </w:rPr>
        <w:lastRenderedPageBreak/>
        <w:t>visas socialines garantijas ir nereikėjo  galvoti apie savo ir vaikų ateitį.</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Tačiau ir to meto socializmo sąlygomis buvo daug problemų žemės ūkyje, vyravo turtinė žemdirbių nelygybė. Valstybė brangiai parduodavo ūkiams žemės ūkio techniką, trąšas, statybines medžiagas, o žemės ūkio produkciją supirkdavo pigiai. Dėl to ūkiai ir žemdirbiai buvo išnaudojami, daugelis ūkių tiktai vos gyvavo. Valstybė nebuvo pajėgi patenkinti visų ūkių technikos, statybinių medžiagų ir kt. poreikių, jų paskirstymas buvo griežtai limituotas. Vadinamieji pavyzdiniai ūkiai materialinėmis – techninėmis priemonėmis buvo iš esmės aprūpinami kitų ūkių sąskaita. Pagrindinis socializmo principas „iš kiekvieno pagal sugebėjimus, kiekvienam pagal darbą“ žemės ūkyje iš esmės neveikė. Nebuvo adekvatus žemdirbių darbo užmokestis ir jų darbo sąnaudos. Ūkių vadovai, specialistai, komunistų partijos veikėjai buvo privilegijuota klasė ir naudojosi privilegijomis ir gėrybėmis, kurios buvo neprieinamos paprastiems žemdirbiams. Apie tai plačiai rašyta net to meto spaudoje, diskutuota mokslinėse konferencijose ir publikacijose. Tuose darbuose taip pat buvo keliamos ir nagrinėjamos žemdirbių teisių gynimo, žemės ir gamtos apsaugos problemos.</w:t>
      </w:r>
    </w:p>
    <w:p w:rsidR="00892EC6" w:rsidRDefault="00892EC6" w:rsidP="00DA10EB">
      <w:pPr>
        <w:widowControl w:val="0"/>
        <w:spacing w:after="0" w:line="360" w:lineRule="auto"/>
        <w:jc w:val="both"/>
        <w:rPr>
          <w:rFonts w:ascii="Times New Roman" w:eastAsia="Times New Roman" w:hAnsi="Times New Roman" w:cs="Times New Roman"/>
          <w:b/>
          <w:sz w:val="24"/>
          <w:szCs w:val="24"/>
          <w:lang w:bidi="lt-LT"/>
        </w:rPr>
      </w:pPr>
    </w:p>
    <w:p w:rsidR="005049A1" w:rsidRPr="00DA10EB" w:rsidRDefault="00892EC6" w:rsidP="00DA10EB">
      <w:pPr>
        <w:widowControl w:val="0"/>
        <w:spacing w:after="0" w:line="360" w:lineRule="auto"/>
        <w:jc w:val="both"/>
        <w:rPr>
          <w:rFonts w:ascii="Times New Roman" w:eastAsia="Times New Roman" w:hAnsi="Times New Roman" w:cs="Times New Roman"/>
          <w:b/>
          <w:sz w:val="24"/>
          <w:szCs w:val="24"/>
          <w:lang w:bidi="lt-LT"/>
        </w:rPr>
      </w:pPr>
      <w:r>
        <w:rPr>
          <w:rFonts w:ascii="Times New Roman" w:eastAsia="Times New Roman" w:hAnsi="Times New Roman" w:cs="Times New Roman"/>
          <w:b/>
          <w:sz w:val="24"/>
          <w:szCs w:val="24"/>
          <w:lang w:bidi="lt-LT"/>
        </w:rPr>
        <w:t xml:space="preserve">      </w:t>
      </w:r>
      <w:r w:rsidR="005049A1" w:rsidRPr="00DA10EB">
        <w:rPr>
          <w:rFonts w:ascii="Times New Roman" w:eastAsia="Times New Roman" w:hAnsi="Times New Roman" w:cs="Times New Roman"/>
          <w:b/>
          <w:sz w:val="24"/>
          <w:szCs w:val="24"/>
          <w:lang w:bidi="lt-LT"/>
        </w:rPr>
        <w:t>4. Žemės santykiai atkūrus Lietuvos nepriklausomybę.</w:t>
      </w:r>
    </w:p>
    <w:p w:rsidR="005049A1" w:rsidRPr="00DA10EB" w:rsidRDefault="005049A1" w:rsidP="00DA10EB">
      <w:pPr>
        <w:widowControl w:val="0"/>
        <w:spacing w:after="0"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1990 m. kovo 11 d. Lietuvos Respublikos Aukščiausiajai Tarybai – Atkuriamajam Seimui paskelbus apie Lietuvos nepriklausomos valstybės atkūrimą, priėmus Lietuvos Respublikos Laikinąjį Pagrindinį įstatymą ir kitus įstatymus, prasidėjo naujas Lietuvos valstybingumo ir nacionalinės teisės sistemos atkūrimo laikotarpis.  Atsirado ir vystėsi nauji žemės santykiai, taip  pat ir jų teisinio  reguliavimo sistema. Kartu kilo daug nesklandumų, atsirado naujų problemų, kurių  dalis liko neišspręsta ir mūsų dienomis.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Lemiamą reikšmę žemės  santykių  raidai turėjo Lietuvos Respublikos Aukščiausiosios Tarybos – Atkuriamojo Seimo 1990 m. Kovo 11d. Aktas „Dėl Lietuvos Nepriklausomos Valstybės atstatymo“ </w:t>
      </w:r>
      <w:r w:rsidRPr="00DA10EB">
        <w:rPr>
          <w:rStyle w:val="Puslapioinaosnuoroda"/>
          <w:rFonts w:ascii="Times New Roman" w:eastAsia="Times New Roman" w:hAnsi="Times New Roman" w:cs="Times New Roman"/>
          <w:sz w:val="24"/>
          <w:szCs w:val="24"/>
          <w:lang w:bidi="lt-LT"/>
        </w:rPr>
        <w:footnoteReference w:id="103"/>
      </w:r>
      <w:r w:rsidRPr="00DA10EB">
        <w:rPr>
          <w:rFonts w:ascii="Times New Roman" w:eastAsia="Times New Roman" w:hAnsi="Times New Roman" w:cs="Times New Roman"/>
          <w:sz w:val="24"/>
          <w:szCs w:val="24"/>
          <w:lang w:bidi="lt-LT"/>
        </w:rPr>
        <w:t xml:space="preserve"> ir su juo susiję vėlesni politiniai ir teisiniai sprendimai. Tos pačios datos įstatyme ,,Dėl 1938 metų Lietuvos Konstitucijos atstatymo“ teisiškai deklaruotas privatinės teisės instituto atkūrimas ir tęstinumas Lietuvoje.  Privačios nuosavybės teisės atkūrimo ir tęstinumo principai dar konkrečiau deklaruoti Lietuvos Respublikos Aukščiausiosios Tarybos – Atkuriamojo Seimo 1990 m. lapkričio 15 d. nutarime: 1) neginčytinai pripažintas Lietuvos </w:t>
      </w:r>
      <w:r w:rsidRPr="00DA10EB">
        <w:rPr>
          <w:rFonts w:ascii="Times New Roman" w:eastAsia="Times New Roman" w:hAnsi="Times New Roman" w:cs="Times New Roman"/>
          <w:sz w:val="24"/>
          <w:szCs w:val="24"/>
          <w:lang w:bidi="lt-LT"/>
        </w:rPr>
        <w:lastRenderedPageBreak/>
        <w:t>valstybės ir jos piliečių nuosavybės teisės tęstinumas; 2) nustatyta, kad Lietuvos piliečiai turi teisę įstatymo apibrėžtose ribose ir tvarka susigrąžinti jiems priklausantį nekilnojamąjį turtą natūra, o nesant galimybės jo grąžinti, - teisę gauti kompensaciją; 3) pripažinta Lietuvos piliečiams teisė neatlygintinai gauti naujai sukurto valstybinio turto, skiriamo privatizuoti, dalį. Visa tai sudarė būtinas sąlygas atkurti ir privačios žemės nuosavybės teisės institutą bei leisti įstatymus, reguliuojančius naujus žemės santykius Lietuvoje.</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1991 m. birželio 18 d. priimtas Piliečių nuosavybės teisių į išlikusį nekilnojamąjį turtą atstatymo įstatymas </w:t>
      </w:r>
      <w:r w:rsidRPr="00DA10EB">
        <w:rPr>
          <w:rStyle w:val="Puslapioinaosnuoroda"/>
          <w:rFonts w:ascii="Times New Roman" w:eastAsia="Times New Roman" w:hAnsi="Times New Roman" w:cs="Times New Roman"/>
          <w:sz w:val="24"/>
          <w:szCs w:val="24"/>
          <w:lang w:bidi="lt-LT"/>
        </w:rPr>
        <w:footnoteReference w:id="104"/>
      </w:r>
      <w:r w:rsidRPr="00DA10EB">
        <w:rPr>
          <w:rFonts w:ascii="Times New Roman" w:eastAsia="Times New Roman" w:hAnsi="Times New Roman" w:cs="Times New Roman"/>
          <w:sz w:val="24"/>
          <w:szCs w:val="24"/>
          <w:lang w:bidi="lt-LT"/>
        </w:rPr>
        <w:t xml:space="preserve"> suteikė teisę Lietuvos Respublikos piliečiams, nuolat gyvenantiems Lietuvoje – buvusiems savininkams, jų vaikams, o vėliau ir vaikaičiams – atkurti nuosavybės teisę į išlikusius žemę, miškus, vandens telkinius, pastatus ir kitą nekilnojamąjį turtą, kuris TSRS (LTSR) valdymo metais buvo nacionalizuotas arba kitaip neteisėtai nusavintas. Įstatymas ir jį papildantys Vyriausybės nutarimai reguliavo prašymų atkurti nuosavybę pateikimo ir nagrinėjimo, turėtos nuosavybės įrodymų vertinimo tvarką, žemės ir kito nekilnojamojo turto kaime ir mieste grąžinimo natūra arba išpirkimo (kompensavimo) sąlygas. 1991 m. liepos 25 d. priimtas Žemės reformos įstatymas </w:t>
      </w:r>
      <w:r w:rsidRPr="00DA10EB">
        <w:rPr>
          <w:rStyle w:val="Puslapioinaosnuoroda"/>
          <w:rFonts w:ascii="Times New Roman" w:eastAsia="Times New Roman" w:hAnsi="Times New Roman" w:cs="Times New Roman"/>
          <w:sz w:val="24"/>
          <w:szCs w:val="24"/>
          <w:lang w:bidi="lt-LT"/>
        </w:rPr>
        <w:footnoteReference w:id="105"/>
      </w:r>
      <w:r w:rsidRPr="00DA10EB">
        <w:rPr>
          <w:rFonts w:ascii="Times New Roman" w:eastAsia="Times New Roman" w:hAnsi="Times New Roman" w:cs="Times New Roman"/>
          <w:sz w:val="24"/>
          <w:szCs w:val="24"/>
          <w:lang w:bidi="lt-LT"/>
        </w:rPr>
        <w:t xml:space="preserve"> reguliavo valstybinės žemės fondo sudarymą, žemės reformos vykdymą, nustatė žemės grąžinimo buvusiems savininkams, taip pat valstybinės žemės pardavimo ir nuomos eiliškumą ir tvarką. Žemės ūkio įmonių (kolūkių tarybinių ūkių) likvidavimo ir jų turto privatizavimo įstatymas</w:t>
      </w:r>
      <w:r w:rsidRPr="00DA10EB">
        <w:rPr>
          <w:rStyle w:val="Puslapioinaosnuoroda"/>
          <w:rFonts w:ascii="Times New Roman" w:eastAsia="Times New Roman" w:hAnsi="Times New Roman" w:cs="Times New Roman"/>
          <w:sz w:val="24"/>
          <w:szCs w:val="24"/>
          <w:lang w:bidi="lt-LT"/>
        </w:rPr>
        <w:footnoteReference w:id="106"/>
      </w:r>
      <w:r w:rsidRPr="00DA10EB">
        <w:rPr>
          <w:rFonts w:ascii="Times New Roman" w:eastAsia="Times New Roman" w:hAnsi="Times New Roman" w:cs="Times New Roman"/>
          <w:sz w:val="24"/>
          <w:szCs w:val="24"/>
          <w:lang w:bidi="lt-LT"/>
        </w:rPr>
        <w:t xml:space="preserve"> , priimtas 1991 m. liepos 30 d., nustatė šių įmonių privatizavimo ir turto įsigijimo sąlygas bei tvarką. 1991 m. balandžio 16 d. Žemės ūkio bendrovių įstatymas </w:t>
      </w:r>
      <w:r w:rsidRPr="00DA10EB">
        <w:rPr>
          <w:rStyle w:val="Puslapioinaosnuoroda"/>
          <w:rFonts w:ascii="Times New Roman" w:eastAsia="Times New Roman" w:hAnsi="Times New Roman" w:cs="Times New Roman"/>
          <w:sz w:val="24"/>
          <w:szCs w:val="24"/>
          <w:lang w:bidi="lt-LT"/>
        </w:rPr>
        <w:footnoteReference w:id="107"/>
      </w:r>
      <w:r w:rsidRPr="00DA10EB">
        <w:rPr>
          <w:rFonts w:ascii="Times New Roman" w:eastAsia="Times New Roman" w:hAnsi="Times New Roman" w:cs="Times New Roman"/>
          <w:sz w:val="24"/>
          <w:szCs w:val="24"/>
          <w:lang w:bidi="lt-LT"/>
        </w:rPr>
        <w:t xml:space="preserve"> reguliavo žemės ūkio bendrovių steigimą, valdymą ir ūkinę veiklą kooperatiniais pagrindais. Žemės ūkio bendrovės galėjo būti steigiamos privatizuojant buvusius kolūkius arba tarybinius ūkius, taip pat piliečių jungtinės veiklos pagrindu, sujungus jų turtą į bendrąją nuosavybę (išskyrus žemę). Minėta įstatymų sistema papildė galiojančius bendruosius įstatymus ir kartu sudarė specialių jų žemės teisės šaltinių pagrindą.</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1992 m. lapkričio 6 d. priimama nauja Lietuvos Respublikos Konstitucija </w:t>
      </w:r>
      <w:r w:rsidRPr="00DA10EB">
        <w:rPr>
          <w:rStyle w:val="Puslapioinaosnuoroda"/>
          <w:rFonts w:ascii="Times New Roman" w:eastAsia="Times New Roman" w:hAnsi="Times New Roman" w:cs="Times New Roman"/>
          <w:sz w:val="24"/>
          <w:szCs w:val="24"/>
          <w:lang w:bidi="lt-LT"/>
        </w:rPr>
        <w:footnoteReference w:id="108"/>
      </w:r>
      <w:r w:rsidRPr="00DA10EB">
        <w:rPr>
          <w:rFonts w:ascii="Times New Roman" w:eastAsia="Times New Roman" w:hAnsi="Times New Roman" w:cs="Times New Roman"/>
          <w:sz w:val="24"/>
          <w:szCs w:val="24"/>
          <w:lang w:bidi="lt-LT"/>
        </w:rPr>
        <w:t xml:space="preserve">, kuriai pritarė 1992 m. spalio 25 d. Lietuvos Respublikos piliečių referendumas. Konstitucijoje greta valstybinės įtvirtinta ir privati žemės bei kito turto nuosavybė ir kapitalistinė ūkio sistema. </w:t>
      </w:r>
      <w:r w:rsidRPr="00DA10EB">
        <w:rPr>
          <w:rFonts w:ascii="Times New Roman" w:eastAsia="Times New Roman" w:hAnsi="Times New Roman" w:cs="Times New Roman"/>
          <w:sz w:val="24"/>
          <w:szCs w:val="24"/>
          <w:lang w:bidi="lt-LT"/>
        </w:rPr>
        <w:lastRenderedPageBreak/>
        <w:t>Konstitucijos 46 straipsnyje parašyta: „Lietuvos ūkis grindžiamas privačios nuosavybės teise, asmens ūkinės veiklos laisve ir iniciatyva“. Konstitucijos 47 straipsnyje nustatyta, kad žemė, vidaus vandenys, miškai, parkai nuosavybės teise gali priklausyti Lietuvos Respublikos piliečiams ir valstybei. Įsigaliojus naujai Lietuvos Respublikos Konstitucijai buvo padaryti prieš tai minėtų įstatymų pakeitimai ir papildymai, priimami nauji įstatymai. 1993 m. gruodžio 23 d. priimamas Žemės nuomos įstatymas , kuris reguliavo privačios ir valstybinės žemės nuomos santykius, žemės nuomos sutarčių sudarymo ir vykdymo tvarką, atsakomybę už sutartinių įsipareigojimų nevykdymą. Vėliau, priėmus Žemės įstatymą jis buvo panaikintas.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Tačiau tuo laikotarpiu kartu su naujais Lietuvos Respublikos įstatymais tebegaliojo ir Tarybų Sąjungos okupacijos metais išleisti įstatymai ir poįstatyminiai aktai. Pagrindą tam suteikė įstatymas „Dėl Lietuvos Respublikos Konstitucijos įsigaliojimo tvarkos“ </w:t>
      </w:r>
      <w:r w:rsidRPr="00DA10EB">
        <w:rPr>
          <w:rStyle w:val="Puslapioinaosnuoroda"/>
          <w:rFonts w:ascii="Times New Roman" w:eastAsia="Times New Roman" w:hAnsi="Times New Roman" w:cs="Times New Roman"/>
          <w:sz w:val="24"/>
          <w:szCs w:val="24"/>
          <w:lang w:bidi="lt-LT"/>
        </w:rPr>
        <w:footnoteReference w:id="109"/>
      </w:r>
      <w:r w:rsidRPr="00DA10EB">
        <w:rPr>
          <w:rFonts w:ascii="Times New Roman" w:eastAsia="Times New Roman" w:hAnsi="Times New Roman" w:cs="Times New Roman"/>
          <w:sz w:val="24"/>
          <w:szCs w:val="24"/>
          <w:lang w:bidi="lt-LT"/>
        </w:rPr>
        <w:t xml:space="preserve"> Šio įstatymo 2 straipsnyje nustatyta, kad įstatymai, kiti teisės aktai ar jų dalys, galioję Lietuvoje iki naujos Konstitucijos priėmimo, galioja tiek, kiek jie neprieštarauja Konstitucijai ir šiam įstatymui ir galios tol, kol nebus pripažinti netekusiais galios ar suderinti su Konstitucijos nuostatomis. Tebegaliojo Lietuvos TSR Aukščiausiosios Tarybos priimti Civilinis kodeksas, Žemės kodeksas, kiti kodeksai ir bendrieji įstatymai. Pavyzdžiui, Lietuvos administracinių teisės pažeidimų kodeksas su eile pakeitimų ir papildymų galiojo iki pat 2016 m. gruodžio 31 d. Susidarė paradoksali situacija. Tebegaliojo kodeksai ir įstatymai, kurie iš esmės reguliavo socialistinius žemės santykius ir nebuvo pritaikyti reguliuoti naujų privačios žemės nuosavybės ir kapitalistinės ūkio sistemos funkcionavimo santykių. To išdava – teismai, spręsdami žemės ginčus, neretai buvo priversti taikyti nebeegzistuojančios valstybės išleistus įstatymus ir poįstatyminius aktus, o ginčo šalys piktinosi, kai pagal tuos įstatymus nebuvo galima apginti jų teisių ir teisėtų interesų.</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Apžvelgus minėtą laikotarpį buvusią žemės santykių teisinio reguliavimo sistemą tenka konstatuoti, kad ji veikė  lėtai ir neveiksmingai. Praktiškai neveikė konstitucinės nuostatos apie privačios nuosavybės teisės tęstinumą ir prioritetą  žemės santykiuose. Faktiškai įtvirtintas valstybinis žemės nuosavybės monopolis, nes Vyriausybei suteikta teisė didinti valstybinės žemės fondą iš neprivatizuojamos ir negrąžinamos savininkams žemės. Neprivatizuojama buvo ne tik valstybės reikalams naudojama žemė, bet ir tokia žemė, kurioje ateityje projektuojama plėsti miestus ir gyvenvietes, statyti valstybinės nuosavybės objektus, taip pat pagal anksčiau </w:t>
      </w:r>
      <w:r w:rsidRPr="00DA10EB">
        <w:rPr>
          <w:rFonts w:ascii="Times New Roman" w:eastAsia="Times New Roman" w:hAnsi="Times New Roman" w:cs="Times New Roman"/>
          <w:sz w:val="24"/>
          <w:szCs w:val="24"/>
          <w:lang w:bidi="lt-LT"/>
        </w:rPr>
        <w:lastRenderedPageBreak/>
        <w:t>galiojusius TSRS įstatymus valstiečių ūkiams arba privačių gyvenamųjų namų statybai suteikta žemė. Visos šios žemės iš savininkų arba jų įpėdinių buvo išperkamos ir paimamos į valstybinės žemės fondą. Sudaromos įvairios biurokratinės kliūtys atkurti privačios žemės nuosavybės teisę, apribota teisė disponuoti savo žeme, nenustatyta jos paveldėjimo pagal testamentą teisė. Būsimasis ūkininkas praktiškai neturėjo galimybės įsigyti privatizuojamos žemės ūkio įmonės turtą, nes pirmiausia jis buvo privatizuojamas gamybiniais – technologiniais komplektais ir perduodamas žemės ūkio bendrovių steigėjams. Tačiau dažniausiai dar iki privatizavimo jį pasisavindavo nesąžiningi buvę žemės ūkio įmonių vadovai bei specialistai ir nebuvo ką privatizuoti. Patikrinimų metu tokie faktai nustatyti trečdalyje žemės ūkio įmonių, medžiaga perduota prokuratūrai iškelti baudžiamąsias bylas. Apie kliūtis žemės reformos kelyje arba sąmoningą jos stabdymą plačiai rašyta mūsų spaudoje, o Lietuvos Sąjūdžio konferencija 1992 m. kovo l d. priėmė šiuo klausimu net deklaraciją.</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Žemės santykius reguliavusių įstatymų neveiksmingumo priežasčių būta įvairių, tačiau išskirtinos trys pagrindinės priežastys: politinės, socialinės ir teisinės. Priimant kiekvieną įstatymą Seime vyko aštri politinė kova: partijų, frakcijų, grupių interesai ir net kai kurių Seimo narių politinės ambicijos buvo keliamos aukščiau tautos ir valstybės interesų. Dėl to kartais priimti kompromisiniai ir ne visuomet suderinti vienas su kitu įstatymai. Tokių trūkumų turi ir anksčiau minėti įstatymai, o tai sudarė sąlygas jų nevykdyti arba juos pažeidinėti. Įstatymų vykdymo veiksmingumas daug priklausė ir nuo vietos savivaldybių, agrarinės reformos tarnybų vadovų, specialistų, pareigūnų ir kitų vykdytojų politinės nuostatos, pažiūrų ir socialinės padėties. Pažymėtina, kad ne visi pritarė nuostatai privatinės nuosavybės ir laisvosios rinkos idėjas įtvirtinti žemės ūkyje, nes TSRS okupacijos metais gyveno geriau arba priklausė privilegijuotų asmenų ratui. Dėl to arba tiesiog pasipelnymo tikslu jie sąmoningai sabotavo žemės įstatymų ir Vyriausybės nutarimų įgyvendinimą kaime. Jokia paslaptis, kad kai kurių agrarinių  tarnybų  vietose ar savivaldybių pareigūnai ir specialistai sąmoningai slėpė  laisvos žemės sklypus, į kuriuos buvo galima atkurti nuosavybės teises, o vėliau per savo statytinius, gimines ir artimuosius tuos žemės sklypus pasisavindavo arba pusvelčiui supirkdavo iš senų ar neįgalių buvusių savininkų ar jų paveldėtojų. Ypač tai būdinga miestuose, saugomose teritorijose ar kitose vaizdingose vietovėse esantiems laisvos žemės sklypams, į  kuriuos nuosavybės teisės pretendentams nebuvo atkurtos, tie žemės sklypai pusvelčiui parduoti arba apskritai veltui suteikti kitiems asmenims privačių gyvenamųjų namų statybai ar komercinei-ūkinei veiklai. </w:t>
      </w:r>
      <w:r w:rsidRPr="00DA10EB">
        <w:rPr>
          <w:rFonts w:ascii="Times New Roman" w:eastAsia="Times New Roman" w:hAnsi="Times New Roman" w:cs="Times New Roman"/>
          <w:sz w:val="24"/>
          <w:szCs w:val="24"/>
          <w:lang w:bidi="lt-LT"/>
        </w:rPr>
        <w:lastRenderedPageBreak/>
        <w:t>Tokių faktų patvirtinimą galima rasti eilėje teismuose nagrinėtų ir dar tebenagrinėjamų ginčų dėl nuosavybės teisių į Beje, prie to prisidėjo ir kai kurie Vyriausybės nutarimai, varžantys piliečių teisės į žemę ir kitą nekilnojamąjį turtą atkūrimą. Niekuo negalima pateisinti buvusių kolūkių ir valstybinių ūkių fermų ir gamybinių kompleksų ardymo ir griovimo, kooperatinio ir valstybinio turto išgrobstymo stambiu mastu. Niekas už tai nebuvo patrauktas atsakomybėn, o iškeltos baudžiamosios bylos nutrauktos.</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Apie žemės santykių pertvarkymo  problemas plačiai rašyta to meto spaudoje, tas problemas nagrinėjo ir prof. P.Aleknavičius specialiai tam skirtoje monografijoje. Joje nagrinėjamas žemės naudojimo pertvarkymas individualiam ūkininkavimui, agrarinės reformos principų praktinis įgyvendinimas, žemės grąžinimas privačių ūkių steigimui, žemės santykių reguliavimas pasirengimo narystei Europos Sąjungoje laikotarpiu, taip pat žemės ūkio paskirties žemės naudojimo ir apsaugos klausimai.</w:t>
      </w:r>
      <w:r w:rsidRPr="00DA10EB">
        <w:rPr>
          <w:rStyle w:val="Puslapioinaosnuoroda"/>
          <w:rFonts w:ascii="Times New Roman" w:eastAsia="Times New Roman" w:hAnsi="Times New Roman" w:cs="Times New Roman"/>
          <w:sz w:val="24"/>
          <w:szCs w:val="24"/>
          <w:lang w:bidi="lt-LT"/>
        </w:rPr>
        <w:footnoteReference w:id="110"/>
      </w:r>
    </w:p>
    <w:p w:rsidR="005049A1" w:rsidRPr="00DA10EB" w:rsidRDefault="00892EC6" w:rsidP="00DA10EB">
      <w:pPr>
        <w:widowControl w:val="0"/>
        <w:spacing w:after="0" w:line="360" w:lineRule="auto"/>
        <w:ind w:firstLine="480"/>
        <w:jc w:val="both"/>
        <w:rPr>
          <w:rFonts w:ascii="Times New Roman" w:eastAsia="Times New Roman" w:hAnsi="Times New Roman" w:cs="Times New Roman"/>
          <w:b/>
          <w:sz w:val="24"/>
          <w:szCs w:val="24"/>
          <w:lang w:bidi="lt-LT"/>
        </w:rPr>
      </w:pPr>
      <w:r>
        <w:rPr>
          <w:rFonts w:ascii="Times New Roman" w:eastAsia="Times New Roman" w:hAnsi="Times New Roman" w:cs="Times New Roman"/>
          <w:b/>
          <w:sz w:val="24"/>
          <w:szCs w:val="24"/>
          <w:lang w:bidi="lt-LT"/>
        </w:rPr>
        <w:t xml:space="preserve">5.  Žemės santykių </w:t>
      </w:r>
      <w:r w:rsidR="005049A1" w:rsidRPr="00DA10EB">
        <w:rPr>
          <w:rFonts w:ascii="Times New Roman" w:eastAsia="Times New Roman" w:hAnsi="Times New Roman" w:cs="Times New Roman"/>
          <w:b/>
          <w:sz w:val="24"/>
          <w:szCs w:val="24"/>
          <w:lang w:bidi="lt-LT"/>
        </w:rPr>
        <w:t xml:space="preserve"> raidos  perspektyvos.</w:t>
      </w:r>
    </w:p>
    <w:p w:rsidR="005049A1" w:rsidRPr="00DA10EB" w:rsidRDefault="005049A1" w:rsidP="00DA10EB">
      <w:pPr>
        <w:spacing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b/>
          <w:sz w:val="24"/>
          <w:szCs w:val="24"/>
          <w:lang w:bidi="lt-LT"/>
        </w:rPr>
        <w:t xml:space="preserve">      </w:t>
      </w:r>
      <w:r w:rsidRPr="00DA10EB">
        <w:rPr>
          <w:rFonts w:ascii="Times New Roman" w:eastAsia="Times New Roman" w:hAnsi="Times New Roman" w:cs="Times New Roman"/>
          <w:sz w:val="24"/>
          <w:szCs w:val="24"/>
          <w:lang w:bidi="lt-LT"/>
        </w:rPr>
        <w:t xml:space="preserve">  Žemės santykiams ir teisėms  vystytis  didelę įtaką turėjo kokybiškai pasikeitęs  šių santykių teisinis reguliavimas: Konstitucijos 47 straipsnio pakeitimai, įsigaliojęs naujas </w:t>
      </w:r>
      <w:r w:rsidR="007445EB">
        <w:rPr>
          <w:rFonts w:ascii="Times New Roman" w:eastAsia="Times New Roman" w:hAnsi="Times New Roman" w:cs="Times New Roman"/>
          <w:sz w:val="24"/>
          <w:szCs w:val="24"/>
          <w:lang w:bidi="lt-LT"/>
        </w:rPr>
        <w:t>C</w:t>
      </w:r>
      <w:r w:rsidRPr="00DA10EB">
        <w:rPr>
          <w:rFonts w:ascii="Times New Roman" w:eastAsia="Times New Roman" w:hAnsi="Times New Roman" w:cs="Times New Roman"/>
          <w:sz w:val="24"/>
          <w:szCs w:val="24"/>
          <w:lang w:bidi="lt-LT"/>
        </w:rPr>
        <w:t xml:space="preserve">ivilinis kodeksas (6 knygos), nauji Žemės įstatymo, Žemės reformos įstatymo ir Piliečių nuosavybės teisių į nekilnojamąjį turtą atkūrimo įstatymo bei kitų susijusių įstatymų pakeitimai ir papildymai, įstatymų taikymo  aktai, taip pat Konstitucinio Teismo išaiškinimai ir nutarimai bei teismų praktikos apibendrinimai. Labiau atsižvelgta į žmogaus teises ir laisves,  privataus ir viešojo interesų  derinimo galimybes žemės santykiuose. </w:t>
      </w:r>
    </w:p>
    <w:p w:rsidR="005049A1" w:rsidRPr="00DA10EB" w:rsidRDefault="005049A1" w:rsidP="00DA10EB">
      <w:pPr>
        <w:spacing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Kartu tenka pastebėti, kad neišvengta  žmogaus teisių nepagrįsto varžymo  ar ribojimo, privataus ir viešojo interesų supriešinimo, Konstitucinio Teismo ir teismų praktikos išaiškinimų nepaisymo. Todėl žemės teisių raidos perspektyvos žymiu mastu priklauso nuo iškilusių problemų savalaikio sprendimo.</w:t>
      </w:r>
    </w:p>
    <w:p w:rsidR="00892EC6" w:rsidRDefault="005049A1" w:rsidP="00DA10EB">
      <w:pPr>
        <w:spacing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Žemės įstatymas, įsigaliojęs nuo 1994 m. liepos 1 d., su vėlesniais pakeitimais ir papildymais, tapo pagrindinis žemės santykių reglamentavimo šaltinis. </w:t>
      </w:r>
      <w:r w:rsidRPr="00DA10EB">
        <w:rPr>
          <w:rStyle w:val="Puslapioinaosnuoroda"/>
          <w:rFonts w:ascii="Times New Roman" w:eastAsia="Times New Roman" w:hAnsi="Times New Roman" w:cs="Times New Roman"/>
          <w:sz w:val="24"/>
          <w:szCs w:val="24"/>
          <w:lang w:bidi="lt-LT"/>
        </w:rPr>
        <w:footnoteReference w:id="111"/>
      </w:r>
      <w:r w:rsidRPr="00DA10EB">
        <w:rPr>
          <w:rFonts w:ascii="Times New Roman" w:eastAsia="Times New Roman" w:hAnsi="Times New Roman" w:cs="Times New Roman"/>
          <w:sz w:val="24"/>
          <w:szCs w:val="24"/>
          <w:lang w:bidi="lt-LT"/>
        </w:rPr>
        <w:t xml:space="preserve"> Šio įstatymo paskirtis- reguliuoti žemės nuosavybės, valdymo ir naudojimo teisinius santykius ir jų apsaugą taip, kad Lietuvos Respublikoje būtų sudarytos sąlygos tenkinti gyventojų poreikius, racionaliai išdėstyti ir plėtoti visas ūkio šakas, išsaugoti ir gerinti gamtinę aplinką, garantuoti racionalų žemės naudojimą ir jos </w:t>
      </w:r>
      <w:r w:rsidRPr="00DA10EB">
        <w:rPr>
          <w:rFonts w:ascii="Times New Roman" w:eastAsia="Times New Roman" w:hAnsi="Times New Roman" w:cs="Times New Roman"/>
          <w:sz w:val="24"/>
          <w:szCs w:val="24"/>
          <w:lang w:bidi="lt-LT"/>
        </w:rPr>
        <w:lastRenderedPageBreak/>
        <w:t>apsaugą. Jame suformuluoti žemės savininkų, naudotojų ir valdytojų teisės ir pareigos, taip pat  pagrin</w:t>
      </w:r>
      <w:r w:rsidR="00892EC6">
        <w:rPr>
          <w:rFonts w:ascii="Times New Roman" w:eastAsia="Times New Roman" w:hAnsi="Times New Roman" w:cs="Times New Roman"/>
          <w:sz w:val="24"/>
          <w:szCs w:val="24"/>
          <w:lang w:bidi="lt-LT"/>
        </w:rPr>
        <w:t>diniai žemės teisės institutai.</w:t>
      </w:r>
    </w:p>
    <w:p w:rsidR="005049A1" w:rsidRPr="00892EC6" w:rsidRDefault="005049A1" w:rsidP="00892EC6">
      <w:pPr>
        <w:spacing w:line="360" w:lineRule="auto"/>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Iš esmės  pakeistas piliečių</w:t>
      </w:r>
      <w:r w:rsidRPr="00DA10EB">
        <w:rPr>
          <w:rFonts w:ascii="Times New Roman" w:hAnsi="Times New Roman" w:cs="Times New Roman"/>
          <w:bCs/>
          <w:sz w:val="24"/>
          <w:szCs w:val="24"/>
        </w:rPr>
        <w:t xml:space="preserve"> </w:t>
      </w:r>
      <w:r w:rsidRPr="00DA10EB">
        <w:rPr>
          <w:rFonts w:ascii="Times New Roman" w:hAnsi="Times New Roman" w:cs="Times New Roman"/>
          <w:sz w:val="24"/>
          <w:szCs w:val="24"/>
        </w:rPr>
        <w:t>nuosavybės teisių į žemę ir kitą nekilnojamąjį turtą atkūrimo teisinis reglamentavimas. Priimti nauji  Piliečių nuosavybės teisių  atkūrimo įstatymas</w:t>
      </w:r>
      <w:r w:rsidRPr="00DA10EB">
        <w:rPr>
          <w:rStyle w:val="Puslapioinaosnuoroda"/>
          <w:rFonts w:ascii="Times New Roman" w:hAnsi="Times New Roman" w:cs="Times New Roman"/>
          <w:sz w:val="24"/>
          <w:szCs w:val="24"/>
        </w:rPr>
        <w:footnoteReference w:id="112"/>
      </w:r>
      <w:r w:rsidRPr="00DA10EB">
        <w:rPr>
          <w:rFonts w:ascii="Times New Roman" w:hAnsi="Times New Roman" w:cs="Times New Roman"/>
          <w:sz w:val="24"/>
          <w:szCs w:val="24"/>
        </w:rPr>
        <w:t xml:space="preserve"> ir Žemės reformos įstatymas</w:t>
      </w:r>
      <w:r w:rsidRPr="00DA10EB">
        <w:rPr>
          <w:rStyle w:val="Puslapioinaosnuoroda"/>
          <w:rFonts w:ascii="Times New Roman" w:hAnsi="Times New Roman" w:cs="Times New Roman"/>
          <w:sz w:val="24"/>
          <w:szCs w:val="24"/>
        </w:rPr>
        <w:footnoteReference w:id="113"/>
      </w:r>
      <w:r w:rsidRPr="00DA10EB">
        <w:rPr>
          <w:rFonts w:ascii="Times New Roman" w:hAnsi="Times New Roman" w:cs="Times New Roman"/>
          <w:sz w:val="24"/>
          <w:szCs w:val="24"/>
        </w:rPr>
        <w:t>. Šių įstatymų įgyvendinimo tvarką  reglamentuoja Lietuvos Respublikos  Vyriausybės 1997 m. rugsėjo 29 d. nutarimas</w:t>
      </w:r>
      <w:r w:rsidRPr="00DA10EB">
        <w:rPr>
          <w:rStyle w:val="Puslapioinaosnuoroda"/>
          <w:rFonts w:ascii="Times New Roman" w:hAnsi="Times New Roman" w:cs="Times New Roman"/>
          <w:sz w:val="24"/>
          <w:szCs w:val="24"/>
        </w:rPr>
        <w:footnoteReference w:id="114"/>
      </w:r>
      <w:r w:rsidRPr="00DA10EB">
        <w:rPr>
          <w:rFonts w:ascii="Times New Roman" w:hAnsi="Times New Roman" w:cs="Times New Roman"/>
          <w:sz w:val="24"/>
          <w:szCs w:val="24"/>
        </w:rPr>
        <w:t xml:space="preserve"> ir vėlesni nutarimai.</w:t>
      </w:r>
      <w:r w:rsidR="00892EC6">
        <w:rPr>
          <w:rFonts w:ascii="Times New Roman" w:hAnsi="Times New Roman" w:cs="Times New Roman"/>
          <w:sz w:val="24"/>
          <w:szCs w:val="24"/>
        </w:rPr>
        <w:t xml:space="preserve"> </w:t>
      </w:r>
      <w:r w:rsidRPr="00DA10EB">
        <w:rPr>
          <w:rFonts w:ascii="Times New Roman" w:hAnsi="Times New Roman" w:cs="Times New Roman"/>
          <w:sz w:val="24"/>
          <w:szCs w:val="24"/>
          <w:lang w:bidi="lt-LT"/>
        </w:rPr>
        <w:t>Abu minėti įstatymai panaikino kai kuriuos ankstesniuose įstatymuose buvusius ribojimus atkurti ir įgyvendinti piliečių žemės ir kito nekilnojamojo turto nuosavybės teisę, taip pat suteikti naudotis neatlygintinai, parduoti (privatizuoti) arba išnuomoti valstybinę žemę, kurie neatitiko Konstitucijos, Žemės įstatymo nuostatų ir prieštaravo tarptautinėms žmogaus teisėms. Išplėstas pretendentų, pageidaujančių atkurti žemės ir kito nekilnojamojo turto nuosavybę, ratas. Panaikintas ribojimas atkurti nuosavybės teisę Lietuvoje negyvenantiems jos piliečiams, panaikinta priverstinė žemės nuoma žemės ūkio bendrovėms, taip pat vadinamosios žaliosios zonos, kuriose nebuvo galima atkurti žemės nuosavybės teisės. Piliečiams suteikta teisė atkurti žemės, miško ir vandens telkinio nuosavybės teisę buvusioje vietoje, pasirinkti kompensavimo už valstybės išperkamą žemę būdą. Pagal Žemės reformos įstatyme nustatytą eiliškumą piliečiams žemės, miško ir vandens telkinio nuosavybės teisė atkuriama pirmąja eile, o tik po to žemė, miškas ar vandens telkinys parduodami (privatizuojami) arba išnuomojami kitiems asmenims. Tuo panaikintas ankstesniuose įstatymuose buvęs prieštaravimas, kai į tą patį žemės sklypą pretenduodavo buvęs savininkas ir j į faktiškai naudojantis asmuo, o buvę įstatymai pirmumo teisę įgyti ginčo sklypo nuosavybę suteikdavo pastarajam. Tokia buvo ir to meto teismų praktika.</w:t>
      </w:r>
    </w:p>
    <w:p w:rsidR="005049A1" w:rsidRPr="00DA10EB" w:rsidRDefault="005049A1" w:rsidP="00DA10EB">
      <w:pPr>
        <w:autoSpaceDE w:val="0"/>
        <w:adjustRightInd w:val="0"/>
        <w:spacing w:line="360" w:lineRule="auto"/>
        <w:jc w:val="both"/>
        <w:rPr>
          <w:rFonts w:ascii="Times New Roman" w:hAnsi="Times New Roman" w:cs="Times New Roman"/>
          <w:sz w:val="24"/>
          <w:szCs w:val="24"/>
        </w:rPr>
      </w:pPr>
      <w:r w:rsidRPr="00DA10EB">
        <w:rPr>
          <w:rFonts w:ascii="Times New Roman" w:eastAsia="Times New Roman" w:hAnsi="Times New Roman" w:cs="Times New Roman"/>
          <w:sz w:val="24"/>
          <w:szCs w:val="24"/>
          <w:lang w:bidi="lt-LT"/>
        </w:rPr>
        <w:t xml:space="preserve">      </w:t>
      </w:r>
      <w:r w:rsidRPr="00DA10EB">
        <w:rPr>
          <w:rFonts w:ascii="Times New Roman" w:hAnsi="Times New Roman" w:cs="Times New Roman"/>
          <w:sz w:val="24"/>
          <w:szCs w:val="24"/>
        </w:rPr>
        <w:t xml:space="preserve"> Laiko atžvilgiu minėti įstatymai taikomi žemei ir kitam nekilnojamajam turtui, kurie buvo įgyti nuosavybės teise iki 1940 m. birželio 15 d., pagal tuo metu galiojusius Lietuvos Respublikos įstatymus. Tai istorinis atskaitos taškas, nes nuo tos datos Tarybų Sąjungos kariuomenė okupavo Lietuvą ir po to pagal TSRS ir LTSR įstatymus žemė ir kitas nekilnojamasis turtas buvo neteistai nacionalizuoti a</w:t>
      </w:r>
      <w:r w:rsidR="00892EC6">
        <w:rPr>
          <w:rFonts w:ascii="Times New Roman" w:hAnsi="Times New Roman" w:cs="Times New Roman"/>
          <w:sz w:val="24"/>
          <w:szCs w:val="24"/>
        </w:rPr>
        <w:t>rba kitaip nusavinti. Ž</w:t>
      </w:r>
      <w:r w:rsidRPr="00DA10EB">
        <w:rPr>
          <w:rFonts w:ascii="Times New Roman" w:hAnsi="Times New Roman" w:cs="Times New Roman"/>
          <w:sz w:val="24"/>
          <w:szCs w:val="24"/>
        </w:rPr>
        <w:t xml:space="preserve">emės savininkai arba jų teisių </w:t>
      </w:r>
      <w:r w:rsidRPr="00DA10EB">
        <w:rPr>
          <w:rFonts w:ascii="Times New Roman" w:hAnsi="Times New Roman" w:cs="Times New Roman"/>
          <w:sz w:val="24"/>
          <w:szCs w:val="24"/>
        </w:rPr>
        <w:lastRenderedPageBreak/>
        <w:t>perėmėjai privalo įrodyti, kad nuosavybės teisę į žemę ir kitą nekilnojamąjį turtą jie įgijo iki 1940 m. birželio 15 dienos. Tokia išvada išplaukia iš 1997 m. Įstatymo preambulės, 1 straipsnio, Lietuvos Konstitucinio Teismo nutarimų ir teismų praktikos šios kategorijos bylose. Yra buvę atvejų, kai pagal minėtą 'statymą piliečiams buvo atkuriama nuosavybės teisė, įgyta po nacionalizacijos t. y. po 1940 m. liepos 22 d., vokiečių okupacijos metais arba net 1945-1948 m. - iki kolektyvizacijos pradžios. Tai neteisinga praktika, nes nurodytu laikotarpiu Lietuva jau buvo okupuota ir galiojo okupaciniai įstatymai. Be to, atkreiptinas dėmesys, kad 1940 m. liepos 22 d. aktu visa žemė buvo nacionalizuota ir pripažinta valstybės nuosavybe, o kai kuriems piliečiams tiktai suteikta teisė naudotis iki 30 ha žemės sklypais. Nuo tos datos piliečiai įgijo ne nuosavybės, bet žemės sklypo naudojimo teisę, dėl to jiems naudotos žemės nuosavybės teisė pagal minėtus įstatymus neatkuriama.</w:t>
      </w:r>
    </w:p>
    <w:p w:rsidR="005049A1" w:rsidRDefault="005049A1"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Dažni atvejai, kad žemės savininkas mirė gerokai prieš Tarybų Sąjungos okupaciją ir nepaliko testamento. Tada būtina nustatyti, kuris iš įstatyminių įpėdinių priėmė palikimą ir paveldėjo žemę iki 1940 m. birželio 15 d. pagal tuo metu Lietuvos Respublikoje galiojusius įstatymus. Tai nustatyti nėra lengva, nes reikia taikyti iki TSRS okupacijos Lietuvoje galiojusius įstatymus, kurie tam tikrose Lietuvos teritorijos dalyse paveldėjimo santykius reguliavo nevienodai, Pavyzdžiui, centrinėje Lietuvos dalyje galioję Rusijos civiliniai įstatymai nustatė, kad po 1922 m. mirus turto savininkui likęs sutuoktinis turėjo teisę gauti 1/4 mirusiojo turto. Jeigu mirusysis nepaliko vaikų arba tiesioginių įpėdinių, likęs sutuoktinis galėjo gauti 3/4 turto. Tačiau jis turėjo teisę tiktai tą turtą valdyti iki gyvos galvos arba iki naujos santuokos sudarymo. O Užnemunėje (Suvalkijoje) ir Klaipėdos krašte galiojęs Prancūzijos (Napoleono) kodeksas tokius dalykus nustatė kitaip.</w:t>
      </w:r>
      <w:r w:rsidRPr="00DA10EB">
        <w:rPr>
          <w:rStyle w:val="Puslapioinaosnuoroda"/>
          <w:rFonts w:ascii="Times New Roman" w:hAnsi="Times New Roman" w:cs="Times New Roman"/>
          <w:sz w:val="24"/>
          <w:szCs w:val="24"/>
        </w:rPr>
        <w:footnoteReference w:id="115"/>
      </w:r>
    </w:p>
    <w:p w:rsidR="004B140A" w:rsidRPr="00DA10EB" w:rsidRDefault="004B140A" w:rsidP="00DA10EB">
      <w:pPr>
        <w:autoSpaceDE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Minėtuose įstatymuose reglamentuojama: nuosavybės teisių į nekilnojamąjį turtą atkūrimo subjektai i objektai, prašymų pateikimo tvarka, terminai ir sprendimų priėmimo procedūra bei jų apskundimo tvarka.</w:t>
      </w:r>
      <w:r w:rsidRPr="004B140A">
        <w:rPr>
          <w:rFonts w:ascii="Times New Roman" w:hAnsi="Times New Roman" w:cs="Times New Roman"/>
          <w:sz w:val="24"/>
          <w:szCs w:val="24"/>
        </w:rPr>
        <w:t xml:space="preserve"> </w:t>
      </w:r>
      <w:r w:rsidRPr="00DA10EB">
        <w:rPr>
          <w:rFonts w:ascii="Times New Roman" w:hAnsi="Times New Roman" w:cs="Times New Roman"/>
          <w:sz w:val="24"/>
          <w:szCs w:val="24"/>
        </w:rPr>
        <w:t>Lietuvos Respublikos piliečių, kurie turi teisę atkurti nuosavybę į išlikusį nekilnojamąjį turtą sąrašas, nurodytas minėtame įstatyme,  yra išsamus ir išplėstinai negali  būti  aiškinamas</w:t>
      </w:r>
      <w:r>
        <w:rPr>
          <w:rFonts w:ascii="Times New Roman" w:hAnsi="Times New Roman" w:cs="Times New Roman"/>
          <w:sz w:val="24"/>
          <w:szCs w:val="24"/>
        </w:rPr>
        <w:t>.</w:t>
      </w:r>
      <w:r w:rsidR="008C0B06">
        <w:rPr>
          <w:rStyle w:val="Puslapioinaosnuoroda"/>
          <w:rFonts w:ascii="Times New Roman" w:hAnsi="Times New Roman" w:cs="Times New Roman"/>
          <w:sz w:val="24"/>
          <w:szCs w:val="24"/>
        </w:rPr>
        <w:footnoteReference w:id="116"/>
      </w:r>
    </w:p>
    <w:p w:rsidR="005049A1" w:rsidRPr="00DA10EB" w:rsidRDefault="005049A1"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Prieš tai išvardytų įstatymų sistemos taikymą subjektų ir objektų bei laiko atžvilgiu būtina atriboti nuo atitinkamų  Civilinio kodekso normų, reguliuojančių turto išreikalavimą iš svetimo neteisėto valdymo, taikymo. Kartais teismai neatsižvelgia į tai, kad šios </w:t>
      </w:r>
      <w:r w:rsidR="007445EB">
        <w:rPr>
          <w:rFonts w:ascii="Times New Roman" w:hAnsi="Times New Roman" w:cs="Times New Roman"/>
          <w:sz w:val="24"/>
          <w:szCs w:val="24"/>
        </w:rPr>
        <w:t>C</w:t>
      </w:r>
      <w:r w:rsidRPr="00DA10EB">
        <w:rPr>
          <w:rFonts w:ascii="Times New Roman" w:hAnsi="Times New Roman" w:cs="Times New Roman"/>
          <w:sz w:val="24"/>
          <w:szCs w:val="24"/>
        </w:rPr>
        <w:t xml:space="preserve">ivilinio kodekso normos nuosavybės santykiams, kylantiems iš teisės atkurti nuosavybę į išlikusį nekilnojamąjį turtą, netaikomos. Tais atvejais, kai nekilnojamasis turtas išeina iš savininko valdymo be jo valios (pvz., karo metais savininką priverstinai išvežus darbams į Vokietiją, jo gyvenamąjį namą užėmė kiti asmenys), nuosavybės teisė ginama remiantis ne šiais įstatymais, bet atitinkamomis  </w:t>
      </w:r>
      <w:r w:rsidR="007445EB">
        <w:rPr>
          <w:rFonts w:ascii="Times New Roman" w:hAnsi="Times New Roman" w:cs="Times New Roman"/>
          <w:sz w:val="24"/>
          <w:szCs w:val="24"/>
        </w:rPr>
        <w:t>C</w:t>
      </w:r>
      <w:r w:rsidRPr="00DA10EB">
        <w:rPr>
          <w:rFonts w:ascii="Times New Roman" w:hAnsi="Times New Roman" w:cs="Times New Roman"/>
          <w:sz w:val="24"/>
          <w:szCs w:val="24"/>
        </w:rPr>
        <w:t xml:space="preserve">ivilinio kodekso normomis, reguliuojančiomis turto išreikalavimą iš svetimo neteisėto valdymo (vindikacinis ieškinys). </w:t>
      </w:r>
    </w:p>
    <w:p w:rsidR="005049A1" w:rsidRPr="00DA10EB" w:rsidRDefault="005049A1" w:rsidP="008C0B06">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4B140A" w:rsidRPr="00DA10EB">
        <w:rPr>
          <w:rFonts w:ascii="Times New Roman" w:hAnsi="Times New Roman" w:cs="Times New Roman"/>
          <w:sz w:val="24"/>
          <w:szCs w:val="24"/>
        </w:rPr>
        <w:t>.</w:t>
      </w:r>
      <w:r w:rsidRPr="00DA10EB">
        <w:rPr>
          <w:rFonts w:ascii="Times New Roman" w:hAnsi="Times New Roman" w:cs="Times New Roman"/>
          <w:sz w:val="24"/>
          <w:szCs w:val="24"/>
        </w:rPr>
        <w:t>Atkreiptinas dėmesys į tai, kad Konstitucinio Teismo nutarimuose yra suformuluota plati oficiali konstitucinė piliečių nuosavybės teisių į išlikusį nekilnojamąjį turtą atkūrimo doktrina,  kuri turėjo ir turi lemiamą reikšmę reguliuojant šiuos santykius, taip pat ginant žmogaus teises į privačią žemės nuosavybę ir formuojant teismų praktiką.  Konstitucinio Teismo 2007 m. liepos 5 d. nutarime,</w:t>
      </w:r>
      <w:r w:rsidRPr="00DA10EB">
        <w:rPr>
          <w:rStyle w:val="Puslapioinaosnuoroda"/>
          <w:rFonts w:ascii="Times New Roman" w:hAnsi="Times New Roman" w:cs="Times New Roman"/>
          <w:sz w:val="24"/>
          <w:szCs w:val="24"/>
        </w:rPr>
        <w:footnoteReference w:id="117"/>
      </w:r>
      <w:r w:rsidRPr="00DA10EB">
        <w:rPr>
          <w:rFonts w:ascii="Times New Roman" w:hAnsi="Times New Roman" w:cs="Times New Roman"/>
          <w:sz w:val="24"/>
          <w:szCs w:val="24"/>
        </w:rPr>
        <w:t xml:space="preserve"> kuris remiasi ankstesnėmis nuostatomis,  konstatuota, kad  okupacinei valdžiai1940 m. ir vėliau nacionalizavus ir kitais neteisėtais būdais nusavinus  privačią nuosavybę, buvo paneigta pati žmogaus prigimtinė teisė turėti privačią nuosavybę. Tokių okupacinės valdžios savivalės aktų pagrindu negalėjo atsirasti ir neatsirado teisėta valstybinė, visuomeninė nuosavybė, nes </w:t>
      </w:r>
      <w:r w:rsidRPr="00DA10EB">
        <w:rPr>
          <w:rFonts w:ascii="Times New Roman" w:hAnsi="Times New Roman" w:cs="Times New Roman"/>
          <w:i/>
          <w:sz w:val="24"/>
          <w:szCs w:val="24"/>
        </w:rPr>
        <w:t>teisė negali atsirasti neteisės pagrindu,</w:t>
      </w:r>
      <w:r w:rsidRPr="00DA10EB">
        <w:rPr>
          <w:rFonts w:ascii="Times New Roman" w:hAnsi="Times New Roman" w:cs="Times New Roman"/>
          <w:sz w:val="24"/>
          <w:szCs w:val="24"/>
        </w:rPr>
        <w:t xml:space="preserve"> tokiu būdu iš žmonių atimtas turtas laikytinas tik faktiškai valstybės valdomu turtu. Lietuvos Respublikos Aukščiausiajai  Tarybai 1990 m. lapkričio 15 d. priėmus principinį sprendimą, jog būtina atkurti nuosavybės teises, buvo konstatuota, kad yra neginčytinai pripažįstamas Lietuvos piliečių nuosavybės teisių tęstinumas, Lietuvos piliečiai turi teisę susigrąžinti įstatymo apibrėžtose ribose ir tvarka jiems priklausantį turtą natūra, o nesant galimybės susigrąžinti-gauti kompensaciją. Nuostata, kad jei negalima grąžinti turto natūra, o turi būti skiriama kompensacija, neprieštarauja nuosavybės neliečiamumo ir nuosavybės teisių gynimo principams, nes teisinga kompensacija taip pat užtikrina nuosavybės teisių atkūrimą. Konstitucinis Teismas tame pačiame nutarime ir kituose nutarimuose konstatavo, kad įstatymų leidėjas turi diskreciją nustatyti nuosavybės teisių atkūrimo sąlygas ir tvarką, taip pat tam tikrus specifinius ribojimus ir reikalavimus subjektams, atsižvelgiant į tai, į kokios rūšies  žemę atkuriamos nuosavybės teisės. Ypač akcentuojamas diferencijuoto  teisinio reguliavimo būtinumas sprendžiant nuosavybės teisių atkūrimo į saugomų </w:t>
      </w:r>
      <w:r w:rsidRPr="00DA10EB">
        <w:rPr>
          <w:rFonts w:ascii="Times New Roman" w:hAnsi="Times New Roman" w:cs="Times New Roman"/>
          <w:sz w:val="24"/>
          <w:szCs w:val="24"/>
        </w:rPr>
        <w:lastRenderedPageBreak/>
        <w:t xml:space="preserve">ir ypatingai vertingų vietovių žemę klausimą. Paprastai į tokią žemę nuosavybės teisės negali būti atkurtos, išskyrus atvejus, kai saugomose teritorijose esanti žemė nėra valstybės išperkama. </w:t>
      </w:r>
      <w:r w:rsidRPr="00DA10EB">
        <w:rPr>
          <w:rStyle w:val="Puslapioinaosnuoroda"/>
          <w:rFonts w:ascii="Times New Roman" w:hAnsi="Times New Roman" w:cs="Times New Roman"/>
          <w:sz w:val="24"/>
          <w:szCs w:val="24"/>
        </w:rPr>
        <w:footnoteReference w:id="118"/>
      </w:r>
      <w:r w:rsidRPr="00DA10EB">
        <w:rPr>
          <w:rFonts w:ascii="Times New Roman" w:hAnsi="Times New Roman" w:cs="Times New Roman"/>
          <w:sz w:val="24"/>
          <w:szCs w:val="24"/>
        </w:rPr>
        <w:t xml:space="preserve"> </w:t>
      </w:r>
    </w:p>
    <w:p w:rsidR="005049A1" w:rsidRPr="00DA10EB" w:rsidRDefault="005049A1"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Svarbu pabrėžti, kad Konstitucinis Teismas atsakė ir į dažnai visuomenėje keliamą klausimą, kodėl atkuriant nuosavybės  teises į išlikusį nekilnojamąjį turtą buvo pasirinkta ne pilna restitucija (</w:t>
      </w:r>
      <w:r w:rsidRPr="00DA10EB">
        <w:rPr>
          <w:rFonts w:ascii="Times New Roman" w:hAnsi="Times New Roman" w:cs="Times New Roman"/>
          <w:i/>
          <w:sz w:val="24"/>
          <w:szCs w:val="24"/>
        </w:rPr>
        <w:t xml:space="preserve">restitutio in integrum), </w:t>
      </w:r>
      <w:r w:rsidRPr="00DA10EB">
        <w:rPr>
          <w:rFonts w:ascii="Times New Roman" w:hAnsi="Times New Roman" w:cs="Times New Roman"/>
          <w:sz w:val="24"/>
          <w:szCs w:val="24"/>
        </w:rPr>
        <w:t>bet ribota restitucija. Konstitucinio Teismo 2007 m. liepos 5 d.  nutarime</w:t>
      </w:r>
      <w:r w:rsidRPr="00DA10EB">
        <w:rPr>
          <w:rStyle w:val="Puslapioinaosnuoroda"/>
          <w:rFonts w:ascii="Times New Roman" w:hAnsi="Times New Roman" w:cs="Times New Roman"/>
          <w:sz w:val="24"/>
          <w:szCs w:val="24"/>
        </w:rPr>
        <w:footnoteReference w:id="119"/>
      </w:r>
      <w:r w:rsidRPr="00DA10EB">
        <w:rPr>
          <w:rFonts w:ascii="Times New Roman" w:hAnsi="Times New Roman" w:cs="Times New Roman"/>
          <w:sz w:val="24"/>
          <w:szCs w:val="24"/>
        </w:rPr>
        <w:t xml:space="preserve"> konstatuota, kad paneigtų nuosavybės teisių  atkurti remiantis įstatymais, galiojusiais tuo metu, kai buvo priimtas principinis sprendimas atkurti nuosavybės teises, buvo neįmanoma. Įstatymais reguliuojant paneigtų nuosavybės teisių atkūrimą, buvo būtina atsižvelgti į tai, kad okupacijos metais susiformavo kiti žmonių turtiniai, socialiniai ir ekonominiai santykiai, atsirado kitos objektyvios aplinkybės, dėl kurių visiškai atkurti nuosavybės teisių (grįžti į pirminę padėtį) nebuvo įmanoma.  Tokį pasirinkimą be minėtų veiksnių, lėmė nuosavybės teisių atkūrimo mastas ir ribotos materialinės bei finansinės valstybės galimybės.  Nuosavybės teisių atkūrimo procese yra būtina derinti asmenų, siekiančių atkurti nuosavybės teises, interesus ir visuomenės poreikius, kad atkuriant vienų asmenų teises negali būti pažeistos kitų asmenų teisės ir kad teisingumo negalima pasiekti pripažįstant tik vienos grupės arba vieno asmens interesus ir kartu neigiant kitų interesus.</w:t>
      </w:r>
    </w:p>
    <w:p w:rsidR="005049A1" w:rsidRPr="00DA10EB" w:rsidRDefault="005049A1"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Viešojo ir privataus interesų derinimo principų kontekste Konstitucinis Teismas sprendė problemą, kam turi būti suteikta pirmenybė įgyti nuosavybės teisę į  nacionalizuotą žemę: buvusiems savininkams ar faktiniams jos naudotojams ? Pradžioje pirmenybė buvo pripažinta  faktiškai ją dirbantiems asmenims. ( Konstitucinio Teismo 1995 m. kovo 8 d. nutarimas)</w:t>
      </w:r>
      <w:r w:rsidRPr="00DA10EB">
        <w:rPr>
          <w:rStyle w:val="Puslapioinaosnuoroda"/>
          <w:rFonts w:ascii="Times New Roman" w:hAnsi="Times New Roman" w:cs="Times New Roman"/>
          <w:sz w:val="24"/>
          <w:szCs w:val="24"/>
        </w:rPr>
        <w:footnoteReference w:id="120"/>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Reikia pažymėti, kad tokia pirmenybės teisė įgyti nuosavybę į žemę buvo pripažinta ir eilėje buvusių socialistinių valstybių laikantis principo: „žemę-ją dirbantiems“. Vėliau metams bėgant Konstitucinio Teismo požiūris į šią problemą ir nuostatos keitėsi. Atsižvelgiant į pasikeitusias nuo restitucijos pradžios  socialines-ekonomines sąlygas, kad dauguma asmeninio ūkio naudotojų įformino nuosavybės teises į naudojamą žemę, taip pat į galimybę buvusiems savininkams susigrąžinti žemę natūra kitoje vietovėje iš laisvos valstybinės žemės fondo bei pagreitinti nuosavybės teisių atkūrimo procesą, Konstitucinis Teismas pirmenybės teisę pripažino buvusiems savininkams ir savo nutarimuose pabrėžė, kad tai atspindi visuomenės interesą. </w:t>
      </w:r>
      <w:r w:rsidRPr="00DA10EB">
        <w:rPr>
          <w:rFonts w:ascii="Times New Roman" w:hAnsi="Times New Roman" w:cs="Times New Roman"/>
          <w:sz w:val="24"/>
          <w:szCs w:val="24"/>
        </w:rPr>
        <w:lastRenderedPageBreak/>
        <w:t xml:space="preserve">(Konstitucinio Teismo 2008 m. liepos 4 d. sprendimas) </w:t>
      </w:r>
      <w:r w:rsidRPr="00DA10EB">
        <w:rPr>
          <w:rStyle w:val="Puslapioinaosnuoroda"/>
          <w:rFonts w:ascii="Times New Roman" w:hAnsi="Times New Roman" w:cs="Times New Roman"/>
          <w:sz w:val="24"/>
          <w:szCs w:val="24"/>
        </w:rPr>
        <w:footnoteReference w:id="121"/>
      </w:r>
      <w:r w:rsidRPr="00DA10EB">
        <w:rPr>
          <w:rFonts w:ascii="Times New Roman" w:hAnsi="Times New Roman" w:cs="Times New Roman"/>
          <w:sz w:val="24"/>
          <w:szCs w:val="24"/>
        </w:rPr>
        <w:t xml:space="preserve"> Kompensacijos už negrąžintą ir valstybės išperkamą žemę klausimu Konstitucinis Teismas 2005 m. rugpjūčio 23 d. nutarime išaiškino, kad pagal galimybes negrąžintas turtas turi būti kompensuojamas lygiaverčiu turtu arba pinigais ir tai aiškinama kaip vienas iš nuosavybės teisių atkūrimo būdų, kad kompensacijos už negrąžintą turtą negalima painioti su kompensacija už žemės paėmimą visuomenės poreikiams. Be to, pripažįstama įstatymo leidėjo teisė nustatyti  kompensacijos už negrąžintą turtą mokėjimo terminus atsižvelgiant į ekonomines valstybės galimybes. </w:t>
      </w:r>
    </w:p>
    <w:p w:rsidR="005049A1" w:rsidRPr="00DA10EB" w:rsidRDefault="005049A1"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Svarbūs ir kiti Konstitucinio Teismo išaiškinimai, kad teisė į konkretų nekilnojamąjį turtą atsiranda tik nuo  valstybės įgaliotos institucijos sprendimo grąžinti turtą natūra arba kompensuoti už jį priėmimo. Pretendentas  turi  teisę prašyti pakeisti sprendimą dėl nuosavybės teisių į išlikusį nekilnojamąjį turtą atkūrimo būdo. Sprendimas pakeisti nuosavybės teisių atkūrimo būdą gali būti priimtas dėl to, kad išnyko visuomenės poreikis, dėl kurio nekilnojamasis turtas negalėjo būti grąžintas buvusiam savininkui ir buvo išpirktas valstybės,  arba jam nuosavybės teisės į išlikusį nekilnojamąjį  turtą buvo atkurtos kitokiu būdu ir išpirktą turtą yra galimybė perleisti   privačios nuosavybės teise. </w:t>
      </w:r>
      <w:r w:rsidRPr="00DA10EB">
        <w:rPr>
          <w:rStyle w:val="Puslapioinaosnuoroda"/>
          <w:rFonts w:ascii="Times New Roman" w:hAnsi="Times New Roman" w:cs="Times New Roman"/>
          <w:sz w:val="24"/>
          <w:szCs w:val="24"/>
        </w:rPr>
        <w:footnoteReference w:id="122"/>
      </w:r>
      <w:r w:rsidRPr="00DA10EB">
        <w:rPr>
          <w:rFonts w:ascii="Times New Roman" w:hAnsi="Times New Roman" w:cs="Times New Roman"/>
          <w:sz w:val="24"/>
          <w:szCs w:val="24"/>
        </w:rPr>
        <w:t xml:space="preserve"> </w:t>
      </w:r>
    </w:p>
    <w:p w:rsidR="005049A1" w:rsidRPr="00DA10EB" w:rsidRDefault="005049A1" w:rsidP="008C0B06">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Žemės reformos įstatyme nustatyta,</w:t>
      </w:r>
      <w:r w:rsidRPr="00DA10EB">
        <w:rPr>
          <w:rFonts w:ascii="Times New Roman" w:hAnsi="Times New Roman" w:cs="Times New Roman"/>
          <w:sz w:val="24"/>
          <w:szCs w:val="24"/>
        </w:rPr>
        <w:t xml:space="preserve"> kad tiems piliečiams, kuriems nėra galimybės atkurti nuosavybės teises pagal minėtą įstatymą, gali būti neatlygintinai  sutekti  valstybinės žemės sklypai. Valstybinė žemė privačios nuosavybės teise neatlygintinai skiriama  Vy</w:t>
      </w:r>
      <w:r w:rsidR="008C0B06">
        <w:rPr>
          <w:rFonts w:ascii="Times New Roman" w:hAnsi="Times New Roman" w:cs="Times New Roman"/>
          <w:sz w:val="24"/>
          <w:szCs w:val="24"/>
        </w:rPr>
        <w:t>riausybės nustatyta tvarka šiame įstatyme nurodytiems Lietuvos Respublikos piliečiams eilės tvarka.</w:t>
      </w:r>
      <w:r w:rsidRPr="00DA10EB">
        <w:rPr>
          <w:rFonts w:ascii="Times New Roman" w:hAnsi="Times New Roman" w:cs="Times New Roman"/>
          <w:sz w:val="24"/>
          <w:szCs w:val="24"/>
        </w:rPr>
        <w:t xml:space="preserve"> </w:t>
      </w:r>
    </w:p>
    <w:p w:rsidR="005049A1" w:rsidRPr="00DA10EB" w:rsidRDefault="005049A1"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Kai tą patį valstybinės žemės sklypą privačios nuosavybės teise  pageidauja įsigyti keli piliečiai, klausimas sprendžiamas atsižvelgiant į tai, tas žemės sklypas yra išnuomotas ar laisvas. Jei žemės sklypas piliečiui buvo išnuomotas iki Žemės reformos įstatymo įsigaliojimo dienos, pirmumo teisę jį įsigyti privačios nuosavybės teise turi nuomininkas. Jei valstybinė žemė iki Žemės reformos įstatymo įsigaliojimo dienos nebuvo išnuomota, ji suteikiama nuosavybėn neatlygintinai arba parduodama piliečiams aukcione Vyriausybės nustatyta tvarka. Tokia pačia tvarka privačios nuosavybės teise nuosavybėn įgyjamas ir miško sklypas bei vandens telkinys. </w:t>
      </w:r>
    </w:p>
    <w:p w:rsidR="005049A1" w:rsidRPr="00DA10EB" w:rsidRDefault="005049A1"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Tačiau nežiūrint į tai, kad iš esmės pasikeitė nuosavybės teisių į nekilnojamąjį turtą teisinis reguliavimas, paskelbta  išsami Konstitucinio Teismo doktrina, suformuluota gausi teismų praktika tuo klausimu, žmogaus teisių atkurti nuosavybę į žemę ir kitą nekilnojamąjį   turtą </w:t>
      </w:r>
      <w:r w:rsidRPr="00DA10EB">
        <w:rPr>
          <w:rFonts w:ascii="Times New Roman" w:hAnsi="Times New Roman" w:cs="Times New Roman"/>
          <w:sz w:val="24"/>
          <w:szCs w:val="24"/>
        </w:rPr>
        <w:lastRenderedPageBreak/>
        <w:t xml:space="preserve">pažeidimų  esama ir mūsų dienomis. Tai patvirtina ir nacionalinių teismų bei ES Žmogaus teisių teismų praktikos apibendrinimai. Be to, vienoda nacionalinių teismų praktika nuosavybės teisių atkūrimo bylose nesusiformavo, ji kartais būna prieštaringa. Apie tai rašyta kituose šios knygos autoriaus leidiniuose. Pagaliau negalima  atmesti ir kai kurių pareigūnų savanaudiškumo ir korupcijos apraiškų sprendžiant piliečių nuosavybės teisių atkūrimo klausimus, apie kuriuos iš dalies minėta anksčiau. </w:t>
      </w:r>
    </w:p>
    <w:p w:rsidR="005049A1" w:rsidRPr="00DA10EB" w:rsidRDefault="005049A1"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Vertinant nuosavybės teisių atkūrimo į išlikusį nekilnojamąjį turtą teisinio reglamentavimo  ir teismų praktikos atitikimą prigimtinių žmogaus teisių į privačią nuosavybę ir jos tęstinumą principams, tenka konstatuoti žymų nukrypimą nuo šių principų ir net jų pažeidimų atvejus. Šiems principams įgyvendinti turėjo būti priimtas visiškos ir besąlygiškos nuosavybės teisės restitucijos aktas, t.y. besąlygiškai atkurtos buvusių savininkų ir jų įpėdinių privačios nuosavybės teisės. Tai išplaukia ir iš Lietuvos Respublikos Aukščiausiosios Tarybos (Atkuriamojo Seimo) 1990 m. kovo 11 d. Akto nuostatų, teisiškai įtvirtinusių privačios nuosavybės teisės tęstinumą Lietuvoje. Tačiau buvo priimtas ne teisinis, bet politinis sprendimas,  vadovautasi ne teisiniais, bet politiniais, komerciniais, ekonominiais interesais ir taikyta ribota restitucija. Sprendimas taikyti ribotą restituciją buvo grindžiamas tuo, kad dėl permainų, įvykusių Lietuvoje per 50 TSRS okupacijos metų, pasikeitus arba išnykus patiems nuosavybės objektams, susiformavus naujiems politiniams, ekonominiams ir socialiniams  santykiams visiška nuosavybės teisės restitucija neįmanoma, nes tuomet būtų pažeisti socialinio teisingumo principai, pokario laikotarpiu išaugusi nauja karta nacionalizuotos privačios nuosavybės pagrindu sukūrė naują-valstybinę, kooperatinę ir savo asmeninę nuosavybę. Savame suprantama, kad atsižvelgti į įvykusius pasikeitimus buvo būtina: neįmanoma grąžinti pirmykštės būklės žemės, užimtos kelių aerodromų, geležinkelių, kitų valstybinės ir visuomeninės paskirties objektų, užstatytos privačiais ar valstybiniais pastatais miestuose ir gyvenvietėse ir pan. Tačiau šiuo atveju sąmoningai ar nesąmoningai supainiojamos dvi sąvokos: nuosavybės kaip daikto ar turto restitucija neskiriama nuo </w:t>
      </w:r>
      <w:r w:rsidRPr="00DA10EB">
        <w:rPr>
          <w:rFonts w:ascii="Times New Roman" w:hAnsi="Times New Roman" w:cs="Times New Roman"/>
          <w:i/>
          <w:sz w:val="24"/>
          <w:szCs w:val="24"/>
        </w:rPr>
        <w:t xml:space="preserve">restitutio in integrum, </w:t>
      </w:r>
      <w:r w:rsidRPr="00DA10EB">
        <w:rPr>
          <w:rFonts w:ascii="Times New Roman" w:hAnsi="Times New Roman" w:cs="Times New Roman"/>
          <w:sz w:val="24"/>
          <w:szCs w:val="24"/>
        </w:rPr>
        <w:t xml:space="preserve">t.y. </w:t>
      </w:r>
      <w:r w:rsidRPr="00DA10EB">
        <w:rPr>
          <w:rFonts w:ascii="Times New Roman" w:hAnsi="Times New Roman" w:cs="Times New Roman"/>
          <w:i/>
          <w:sz w:val="24"/>
          <w:szCs w:val="24"/>
        </w:rPr>
        <w:t>nuosavybės teisės</w:t>
      </w:r>
      <w:r w:rsidRPr="00DA10EB">
        <w:rPr>
          <w:rFonts w:ascii="Times New Roman" w:hAnsi="Times New Roman" w:cs="Times New Roman"/>
          <w:sz w:val="24"/>
          <w:szCs w:val="24"/>
        </w:rPr>
        <w:t xml:space="preserve"> į daiktą  ar turtą atkūrimo. Nuosavybės teisės visiškos restitucijos aktas reikštų, kad Lietuvos valstybė patvirtina besąlygišką buvusių savininkų ir jų palikuonių teisę į išlikusį nekilnojamąjį turtą, kuris grąžinamas įstatymo nustatytomis sąlygomis ir tvarka. Buvusiems savininkams ir jų palikuonims turėjo būti suteikta galimybė savarankiškai tartis su faktiniais išlikusio nekilnojamojo turto naudotojais (valstybės institucijomis, fiziniais ir juridiniais asmenimis) dėl to turto grąžinimo, pirkimo arba nuomos, o kylančius ginčus spręstų teismas. </w:t>
      </w:r>
      <w:r w:rsidRPr="00DA10EB">
        <w:rPr>
          <w:rFonts w:ascii="Times New Roman" w:hAnsi="Times New Roman" w:cs="Times New Roman"/>
          <w:sz w:val="24"/>
          <w:szCs w:val="24"/>
        </w:rPr>
        <w:lastRenderedPageBreak/>
        <w:t>Tuomet būtų susiklostę normalūs civilizuoti žemės ir kito nekilnojamojo  turto santykiai, nebūtų reikėję tarpininko-valstybės institucijos, pareigūno sprendimo, būtų užkistas kelias korupcijai, spekuliacijai, dirbtinam žmonių  supriešinimu ir kitoms negerovėms. Deja, priėmus ribotos  restitucijos aktą ir specialiais įstatymais žymiai apribojus išlikusio nekilnojamojo turto grąžinimo sąlygas ir tvarką, buvo sudarytos sąlygos valstybės institucijoms ir pareigūnams piktnaudžiauti savo teisėmis, negrąžinto buvusiems savininkams ir jų įpėdiniams turto sąskaita atsirasti naujiems to turto savininkams, faktiškai  įvykdyti antrą jo nacionalizaciją. Tai patvirtina ir teismų praktika sprendžiant ginčus dėl nuosavybės teisių į išlikusį nekilnojamąjį turtą  atkūrimo.</w:t>
      </w:r>
      <w:r w:rsidRPr="00DA10EB">
        <w:rPr>
          <w:rStyle w:val="Puslapioinaosnuoroda"/>
          <w:rFonts w:ascii="Times New Roman" w:hAnsi="Times New Roman" w:cs="Times New Roman"/>
          <w:sz w:val="24"/>
          <w:szCs w:val="24"/>
        </w:rPr>
        <w:footnoteReference w:id="123"/>
      </w:r>
    </w:p>
    <w:p w:rsidR="005049A1" w:rsidRPr="00DA10EB" w:rsidRDefault="005049A1"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Didelę reikšmę žemės santykių  raidai turėjo 1966 metais priimti  Konstitucijos 47 straipsnio pakeitimai.</w:t>
      </w:r>
      <w:r w:rsidRPr="00DA10EB">
        <w:rPr>
          <w:rFonts w:ascii="Times New Roman" w:hAnsi="Times New Roman" w:cs="Times New Roman"/>
          <w:sz w:val="24"/>
          <w:szCs w:val="24"/>
        </w:rPr>
        <w:t xml:space="preserve"> Konstitucijos 47 straipsnio pakeitimo konstitucinis įstatymas ir Konstitucijos 47 straipsnio 3 dalies įgyvendinimo konstitucinis įstatymas,</w:t>
      </w:r>
      <w:r w:rsidRPr="00DA10EB">
        <w:rPr>
          <w:rStyle w:val="Puslapioinaosnuoroda"/>
          <w:rFonts w:ascii="Times New Roman" w:hAnsi="Times New Roman" w:cs="Times New Roman"/>
          <w:sz w:val="24"/>
          <w:szCs w:val="24"/>
        </w:rPr>
        <w:footnoteReference w:id="124"/>
      </w:r>
      <w:r w:rsidRPr="00DA10EB">
        <w:rPr>
          <w:rFonts w:ascii="Times New Roman" w:hAnsi="Times New Roman" w:cs="Times New Roman"/>
          <w:sz w:val="24"/>
          <w:szCs w:val="24"/>
        </w:rPr>
        <w:t xml:space="preserve"> kurie savo metu  nustatė tam tikras sąlygas ir ribojimus nacionaliniams ir užsienio valstybių subjektams įgyjant nuosavybės teisę į žemę Lietuvoje.</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Atsižvelgiant į Konstitucijos 47  straipsnio pakeitimus, nuosavybės teisės į agrarinės paskirties  žemę įgijimo sąlygas ir tvarką, taip pat ribojimus bei draudimus reglamentuoja specialus Žemės ūkio paskirties žemės įsigijimo įstatymas.</w:t>
      </w:r>
      <w:r w:rsidRPr="00DA10EB">
        <w:rPr>
          <w:rStyle w:val="Puslapioinaosnuoroda"/>
          <w:rFonts w:ascii="Times New Roman" w:hAnsi="Times New Roman" w:cs="Times New Roman"/>
          <w:sz w:val="24"/>
          <w:szCs w:val="24"/>
        </w:rPr>
        <w:footnoteReference w:id="125"/>
      </w:r>
      <w:r w:rsidRPr="00DA10EB">
        <w:rPr>
          <w:rFonts w:ascii="Times New Roman" w:hAnsi="Times New Roman" w:cs="Times New Roman"/>
          <w:sz w:val="24"/>
          <w:szCs w:val="24"/>
        </w:rPr>
        <w:t xml:space="preserve"> Įstatymu siekiama išspręsti įsisenėjusias ir nuo Lietuvos nepriklausomybės  atkūrimo laikų  neišspręstas socialines problemas.  Mūsų nacionalinis turtas-žemės ūkio paskirties žemės plotai dažnai buvo naudojami ne pagal  paskirtį, arba apskritai nenaudojami,  apleisti ir dirvonuoja, tuo tarpu kai  išsivysčiusiose Vakarų valstybėse jos katastrofiškai trūksta. Didelius plotus tokios žemės  pigiai supirko  ne žemdirbiai, bet  fiziniai ir juridiniai asmenys, kurie neketino jos dirbti, o siekė investuoti savo kapitalą į žemę, didinti jos kainą ir monopolizuoti žemės rinką, o kai laisvos žemės nebeliks, ją brangiai perparduoti arba išnuomoti. Nežiūrint į tai, kad įsigyjamos žemės ūkio paskirties žemės plotas buvo ribojamas iki 500 ha  vienai šeimai, supirkėjai įsigudrino apeiti  šį draudimą ir  per jų įsteigtas bendroves ir įmones, kurių akcininkai ar dalininkai neretai buvo tie patys  tiek Lietuvos, tiek ir užsienio valstybių  piliečiai ir supirkti tūkstančius hektarų   žemės. Įstatymo priėmimą sąlygojo ir 2014 metais plačiai vykusi visuomenės diskusija apie žemės ūkio paskirties žemės </w:t>
      </w:r>
      <w:r w:rsidRPr="00DA10EB">
        <w:rPr>
          <w:rFonts w:ascii="Times New Roman" w:hAnsi="Times New Roman" w:cs="Times New Roman"/>
          <w:sz w:val="24"/>
          <w:szCs w:val="24"/>
        </w:rPr>
        <w:lastRenderedPageBreak/>
        <w:t>pardavimą užsieniečiams, jos racionalų naudojimą ir išsaugojimą.</w:t>
      </w:r>
      <w:r w:rsidRPr="00DA10EB">
        <w:rPr>
          <w:rStyle w:val="Puslapioinaosnuoroda"/>
          <w:rFonts w:ascii="Times New Roman" w:hAnsi="Times New Roman" w:cs="Times New Roman"/>
          <w:sz w:val="24"/>
          <w:szCs w:val="24"/>
        </w:rPr>
        <w:footnoteReference w:id="126"/>
      </w:r>
      <w:r w:rsidRPr="00DA10EB">
        <w:rPr>
          <w:rFonts w:ascii="Times New Roman" w:hAnsi="Times New Roman" w:cs="Times New Roman"/>
          <w:sz w:val="24"/>
          <w:szCs w:val="24"/>
        </w:rPr>
        <w:t xml:space="preserve"> Priimto  įstatymo tikslas-nustatyti  tam tikrus tinkamo  ir racionalaus žemės naudojimo  saugiklius, skatinti konkurencingą žemės ūkio veiklą, teritorinę kaimo ekonomiką ir vietos bendruomenių plėtrą, išsaugoti ir pagerinti natūralią aplinką.</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pagal šį įstatymą nėra galimybės įsigyti nuosavybės teisę į laisvą valstybinę žemės ūkio paskirties žemę, nes tokia žemė paprasčiausiai neparduodama. Parduodama gali būti tiktai naudojama taip pat tarp privačių žemės sklypų esanti valstybinė  žemės ūkio paskirties žemė, jeigu nepateikti prašymai atkurti  nuosavybės teisę į tokią žemę, perduodant ją nuosavybėn neatlygintinai. Tokia žemė nustatyta tvarka parduodama be aukciono, suformavus žemės ūkio paskirties žemės sklypus teritorijų planavimo  dokumentuose ar žemės valdos projektuose. Teisę be aukciono pirkti valstybinę žemės ūkio paskirties žemę turi: asmenys, nuosavybės teise turintys žemės ūkio veiklai naudojamus statinius ir įrenginius, jiems naudoti reikalingus žemės sklypus; asmeninio ūkio žemės naudotojai-jų naudojamus žemės sklypus; privačių žemės sklypų  savininkai-tarp šių  sklypų įsiterpusius valstybinės žemės ūkio paskirties žemės plotus, neviršijančius įstatymo nustatyto dydžio, jeigu kitaip neįmanoma suformuoti racionalių ribų ir dydžių žemės sklypų. Valstybinės žemės ūkio paskirties žemės pirkimo-pardavimo sutartyje  turi būti įrašyta sąlyga, kad pagrindinė žemės naudojimo paskirtis gali būti keičiama ne anksčiau kaip po 5 metų nuo žemės sklypo įsigijimo dienos. Draudimas keisti pagrindinę  žemės naudojimo paskirtį taikomas ir tuomet, kai žemės sklypas perleidžiamas tretiesiems asmenims. Kai įsigyta valstybinė žemės ūkio paskirties žemė naudojama ne pagal paskirtį  valstybė įgyja teisę atpirkti šią žemę iš savininko už tą pačią kainą, už kuria ji buvo įsigyta iš valstybės.</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Atskirai įstatyme reglamentuojama juridinių asmenų  administracinė atsakomybė už pareigos naudoti žemės ūkio paskirties žemę žemės ūkio veiklai ir kitų reikalavimų nevykdymą. Gali būti paskirtos piniginės baudos, atsižvelgiant į atsakomybę lengvinančias ir sunkinančias aplinkybes, nustatyta skundų nagrinėjimo ir sprendimų priėmimo  tvarka. Detaliai reglamentuojama  šio įstatymo pažeidimo tyrimo ir administracinės bylos nagrinėjimo bei nutarimų priėmimo ir vykdymo procedūra.</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esama ir neišspręstų  problemų. Kai žemės ūkio paskirties žemės pirkimo-pardavimo sutartį tarpusavyje sudaro privatūs fiziniai ir juridiniai asmenys, reikalavimas gauti prieš tai </w:t>
      </w:r>
      <w:r w:rsidRPr="00DA10EB">
        <w:rPr>
          <w:rFonts w:ascii="Times New Roman" w:hAnsi="Times New Roman" w:cs="Times New Roman"/>
          <w:sz w:val="24"/>
          <w:szCs w:val="24"/>
        </w:rPr>
        <w:lastRenderedPageBreak/>
        <w:t xml:space="preserve">Nacionalinės žemės tarnybos leidimą yra perteklinis. Šiuo atveju siekiama civilinius žemės rinkos santykius reguliuoti administraciniais metodais, o tai vargu ar atitinka Konstitucijos 46 straipsnio nuostatą, kad Lietuvos ūkis grindžiamas privačios nuosavybės teise, asmens ūkinės veiklos laisve ir iniciatyva. Įstatymo  sąlygos ir reikalavimai įsigyti privačią žemės ūkio paskirties žemę turėtų būti nustatyti ir konkretizuoti žemės sklypo pirkimo-pardavimo sutartyje, kurioje reikėtų aptarti ir šalių atsakomybę už jos pažeidimą. Nacionalinė žemės tarnyba turėtų tik kontroliuoti ar tokios sutarties sąlygos bei turinys atitinka įstatymo  reikalavimus ir per teismą  reikalauti, kad nustatyti pažeidimai būtų pašalinti. Tai  liečia ir tuos atvejus, kai  privati žemės ūkio paskirties žemė įsigyjama pirmumo  teise. Kai  įstatyme ar sutartyje pirmumo teisė įsigyti žemės sklypą pažeidžiama, suinteresuotas asmuo turi teisę kreiptis į teismą ir reikalauti, kad jam būtų pripažintos pirkėjo  teisės. </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Vakarų valstybėse taip  pat nustatyti tam tikri saugikliai įgyjant privačios nuosavybės teisę į žemės ūkio paskirties žemę: kvalifikaciniai reikalavimai, įgyjamos žemės plotas,  amžiaus bei sėslumo cenzas ir kt. Pavyzdžiui, Ispanijoje pirmumo teisę įgyti nuosavybę į žemės ūkio  paskirties žemę turi ūkininkas, gaunantis ne mažiau kaip  50 procentų pajamų iš žemės ūkio veiklos, privalo  gyventi rajone, kuriame yra ūkis, o jo amžius yra  nuo 18 iki  65 metų. Prancūzijoje steigiantis ūkį asmuo turi atitikti kvalifikacinius reikalavimus arba ne trumpesnį kaip 5 metų darbo žemės ūkyje patirtį, o kai yra vyresnis nei 60 metų, turi gauti kompetentingos institucijos leidimą. Vokietijoje taikomos papildomos sąlygos valstybinės žemės pirkėjui: reikalavimas apsigyventi  žemės sklype arba ne toliau kaip 10-50 km nuo jo, draudimas keisti žemės sklypo paskirtį, 20 metų neperleisti žemės kitiems asmenims be vietos savivaldos institucijos leidimo. Maksimalus įgyjamos žemės plotas yra apie 120 ha, o miško plotas- iki 1000 ha. Pagrindinis tokių saugiklių tikslas- užtikrinti  žemės ūkio  paskirties žemės  naudojimą pagal pagrindinę paskirtį, užkirsti  kelią įsigyti tokią žemę asmenims, kurie neužsiima žemės ūkio veikla, taip pat  žemės  spekuliacijai ir žemės rinkos monopolizavimui.</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santykius  reglamentuoja  ir yra privalomi jų  dalyviams taip pat aplinkos apsaugos (aplinkosaugos) įstatymai ir teisės aktai. Lietuvos natūralios gamtinės aplinkos apsauga ir išsaugojimas yra sudėtinė žemės santykių dalis, viešasis interesas, kurį privalo užtikrinti visi šių santykių  dalyviai, valstybės institucijos ir pareigūnai. Kartu tai garantuoja normalų visuomenės egzistavimą ir vystymąsi, kiekvieno žmogaus teisę į saugią gamtinę aplinką.</w:t>
      </w:r>
    </w:p>
    <w:p w:rsidR="005049A1" w:rsidRPr="00DA10EB" w:rsidRDefault="005049A1"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Pagrindinis aplinkosaugos santykius reguliuojantis įstatymas yra Lietuvos Respublikos Aplinkos apsaugos įstatymas.</w:t>
      </w:r>
      <w:r w:rsidRPr="00DA10EB">
        <w:rPr>
          <w:rStyle w:val="Puslapioinaosnuoroda"/>
          <w:rFonts w:ascii="Times New Roman" w:hAnsi="Times New Roman" w:cs="Times New Roman"/>
          <w:sz w:val="24"/>
          <w:szCs w:val="24"/>
        </w:rPr>
        <w:footnoteReference w:id="127"/>
      </w:r>
      <w:r w:rsidRPr="00DA10EB">
        <w:rPr>
          <w:rFonts w:ascii="Times New Roman" w:hAnsi="Times New Roman" w:cs="Times New Roman"/>
          <w:sz w:val="24"/>
          <w:szCs w:val="24"/>
        </w:rPr>
        <w:t xml:space="preserve">. Su šiuo įstatymu tiesiogiai susiję kiti specializuoti įstatymai, kuriuos galima suklasifikuoti į 2 pagrindines grupes: 1) pagrindinio Aplinkos apsaugos įstatymo normas papildantieji ir išvystantieji  ,taip vadinami </w:t>
      </w:r>
      <w:r w:rsidRPr="00DA10EB">
        <w:rPr>
          <w:rFonts w:ascii="Times New Roman" w:hAnsi="Times New Roman" w:cs="Times New Roman"/>
          <w:i/>
          <w:sz w:val="24"/>
          <w:szCs w:val="24"/>
        </w:rPr>
        <w:t xml:space="preserve">vertikalūs įstatymai </w:t>
      </w:r>
      <w:r w:rsidRPr="00DA10EB">
        <w:rPr>
          <w:rFonts w:ascii="Times New Roman" w:hAnsi="Times New Roman" w:cs="Times New Roman"/>
          <w:sz w:val="24"/>
          <w:szCs w:val="24"/>
        </w:rPr>
        <w:t>,kurių normos reguliuoja aplinkos valstybinio valdymo ir kontrolės, aplinkos monitoringo, ūkinės veiklos poveikio aplinkai vertinimo ir kitus bendruosius aplinkosaugos santykius, ir  2)</w:t>
      </w:r>
      <w:r w:rsidRPr="00DA10EB">
        <w:rPr>
          <w:rFonts w:ascii="Times New Roman" w:hAnsi="Times New Roman" w:cs="Times New Roman"/>
          <w:i/>
          <w:sz w:val="24"/>
          <w:szCs w:val="24"/>
        </w:rPr>
        <w:t xml:space="preserve"> horizontalūs įstatymai, </w:t>
      </w:r>
      <w:r w:rsidRPr="00DA10EB">
        <w:rPr>
          <w:rFonts w:ascii="Times New Roman" w:hAnsi="Times New Roman" w:cs="Times New Roman"/>
          <w:sz w:val="24"/>
          <w:szCs w:val="24"/>
        </w:rPr>
        <w:t>kurių normos reguliuoja atskirų gamtos išteklių (žemės ir jos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gelmių, miškų, vandens telkinių, biologinės įvairovės, saugomų teritorijų ir kt.) naudojimą ir apsaugą, taip pat teritorijų planavimo, statybos įstatymai bei teisės aktai.</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128"/>
      </w:r>
      <w:r w:rsidRPr="00DA10EB">
        <w:rPr>
          <w:rFonts w:ascii="Times New Roman" w:hAnsi="Times New Roman" w:cs="Times New Roman"/>
          <w:sz w:val="24"/>
          <w:szCs w:val="24"/>
        </w:rPr>
        <w:t xml:space="preserve"> </w:t>
      </w:r>
    </w:p>
    <w:p w:rsidR="005049A1" w:rsidRPr="001B4006" w:rsidRDefault="005049A1" w:rsidP="001B4006">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1B4006">
        <w:rPr>
          <w:rFonts w:ascii="Times New Roman" w:hAnsi="Times New Roman" w:cs="Times New Roman"/>
          <w:sz w:val="24"/>
          <w:szCs w:val="24"/>
        </w:rPr>
        <w:t xml:space="preserve"> </w:t>
      </w:r>
      <w:r w:rsidRPr="00DA10EB">
        <w:rPr>
          <w:rFonts w:ascii="Times New Roman" w:eastAsia="Times New Roman" w:hAnsi="Times New Roman" w:cs="Times New Roman"/>
          <w:sz w:val="24"/>
          <w:szCs w:val="24"/>
          <w:lang w:bidi="lt-LT"/>
        </w:rPr>
        <w:t>Apibendrinant tenka konstatuoti, kad žemės santykių istorinės raidos procese neišvengta klaidų ir trūkumų, teisinio nihilizmo, žmogaus teisių ignoravimų ir pažeidimų, privataus ir viešojo interesų  priešpriešos. Iš esmės nesusiformavo vieninga teisminė žmogaus teisių gynimo praktika, ypač nuosavybės teisių į nekilnojamąjį turtą atkūrimo santykiuose. Todėl žmogaus teisių žemės santykiuose   raidos perspektyvos žymiu mastu priklauso nuo savalaikio minėtų problemų sprendimo teisėkūros,  žmogaus teisių ir pareigų įgyvendinimo bei vieningos teismų praktikos formavimo procese. Kartu didelę reikšmę  įgyja ir visuomenės teisinės sąmonės,  žmogaus moralinių (dorovinių) vertybių ugdymas, teisių ir pareigų žinojimas bei gebėjimas aktyviai jomis naudotis ginant ne tik savo teises ir interesus, bet ir viešąjį interesą, nesitaikstyti su valstybės ar savivaldybių pareigūnų piktnaudžiavimu  teise, korupcija ir kitokiais pažeidimais. Žmogaus teisių ir pareigų aktyvus įgyvendinimas ir atsakomybės už savo poelgius ugdymas yra veiksminga pilietinės visuomenės formavimo ir demokratijos užtikrinimo priemonė .</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C71312" w:rsidRDefault="00C71312" w:rsidP="00DA10EB">
      <w:pPr>
        <w:jc w:val="both"/>
        <w:rPr>
          <w:rFonts w:ascii="Times New Roman" w:eastAsia="Times New Roman" w:hAnsi="Times New Roman" w:cs="Times New Roman"/>
          <w:sz w:val="24"/>
          <w:szCs w:val="24"/>
          <w:lang w:bidi="lt-LT"/>
        </w:rPr>
      </w:pPr>
    </w:p>
    <w:p w:rsidR="007445EB" w:rsidRDefault="007445EB" w:rsidP="00DA10EB">
      <w:pPr>
        <w:jc w:val="both"/>
        <w:rPr>
          <w:rFonts w:ascii="Times New Roman" w:hAnsi="Times New Roman" w:cs="Times New Roman"/>
          <w:b/>
          <w:sz w:val="24"/>
          <w:szCs w:val="24"/>
        </w:rPr>
      </w:pPr>
    </w:p>
    <w:p w:rsidR="007445EB" w:rsidRDefault="007445EB" w:rsidP="00DA10EB">
      <w:pPr>
        <w:jc w:val="both"/>
        <w:rPr>
          <w:rFonts w:ascii="Times New Roman" w:hAnsi="Times New Roman" w:cs="Times New Roman"/>
          <w:b/>
          <w:sz w:val="24"/>
          <w:szCs w:val="24"/>
        </w:rPr>
      </w:pPr>
    </w:p>
    <w:p w:rsidR="007445EB" w:rsidRDefault="007445EB" w:rsidP="00DA10EB">
      <w:pPr>
        <w:jc w:val="both"/>
        <w:rPr>
          <w:rFonts w:ascii="Times New Roman" w:hAnsi="Times New Roman" w:cs="Times New Roman"/>
          <w:b/>
          <w:sz w:val="24"/>
          <w:szCs w:val="24"/>
        </w:rPr>
      </w:pPr>
    </w:p>
    <w:p w:rsidR="007445EB" w:rsidRDefault="007445EB" w:rsidP="00DA10EB">
      <w:pPr>
        <w:jc w:val="both"/>
        <w:rPr>
          <w:rFonts w:ascii="Times New Roman" w:hAnsi="Times New Roman" w:cs="Times New Roman"/>
          <w:b/>
          <w:sz w:val="24"/>
          <w:szCs w:val="24"/>
        </w:rPr>
      </w:pPr>
    </w:p>
    <w:p w:rsidR="009E4696" w:rsidRPr="00DA10EB" w:rsidRDefault="009E4696" w:rsidP="00DA10EB">
      <w:pPr>
        <w:jc w:val="both"/>
        <w:rPr>
          <w:rFonts w:ascii="Times New Roman" w:hAnsi="Times New Roman" w:cs="Times New Roman"/>
          <w:b/>
          <w:sz w:val="24"/>
          <w:szCs w:val="24"/>
        </w:rPr>
      </w:pPr>
      <w:r w:rsidRPr="00DA10EB">
        <w:rPr>
          <w:rFonts w:ascii="Times New Roman" w:hAnsi="Times New Roman" w:cs="Times New Roman"/>
          <w:b/>
          <w:sz w:val="24"/>
          <w:szCs w:val="24"/>
        </w:rPr>
        <w:lastRenderedPageBreak/>
        <w:t xml:space="preserve">III skyrius </w:t>
      </w:r>
    </w:p>
    <w:p w:rsidR="009E4696" w:rsidRPr="00DA10EB" w:rsidRDefault="009E4696" w:rsidP="00DA10EB">
      <w:pPr>
        <w:jc w:val="both"/>
        <w:rPr>
          <w:rFonts w:ascii="Times New Roman" w:hAnsi="Times New Roman" w:cs="Times New Roman"/>
          <w:b/>
          <w:sz w:val="24"/>
          <w:szCs w:val="24"/>
        </w:rPr>
      </w:pPr>
      <w:r w:rsidRPr="00DA10EB">
        <w:rPr>
          <w:rFonts w:ascii="Times New Roman" w:hAnsi="Times New Roman" w:cs="Times New Roman"/>
          <w:b/>
          <w:sz w:val="24"/>
          <w:szCs w:val="24"/>
        </w:rPr>
        <w:t>ŽEMĖS NUOSAV</w:t>
      </w:r>
      <w:r w:rsidR="005B09EC">
        <w:rPr>
          <w:rFonts w:ascii="Times New Roman" w:hAnsi="Times New Roman" w:cs="Times New Roman"/>
          <w:b/>
          <w:sz w:val="24"/>
          <w:szCs w:val="24"/>
        </w:rPr>
        <w:t>YBĖS TEISĖ</w:t>
      </w:r>
      <w:r w:rsidR="00233217">
        <w:rPr>
          <w:rFonts w:ascii="Times New Roman" w:hAnsi="Times New Roman" w:cs="Times New Roman"/>
          <w:b/>
          <w:sz w:val="24"/>
          <w:szCs w:val="24"/>
        </w:rPr>
        <w:t xml:space="preserve"> IR YPATUMAI.</w:t>
      </w:r>
    </w:p>
    <w:p w:rsidR="009E4696" w:rsidRPr="00DA10EB" w:rsidRDefault="009E4696" w:rsidP="00DA10EB">
      <w:pPr>
        <w:pStyle w:val="Betarp"/>
        <w:jc w:val="both"/>
        <w:rPr>
          <w:rFonts w:ascii="Times New Roman" w:hAnsi="Times New Roman" w:cs="Times New Roman"/>
          <w:b/>
          <w:sz w:val="24"/>
          <w:szCs w:val="24"/>
        </w:rPr>
      </w:pPr>
      <w:r w:rsidRPr="00DA10EB">
        <w:rPr>
          <w:rFonts w:ascii="Times New Roman" w:hAnsi="Times New Roman" w:cs="Times New Roman"/>
          <w:b/>
          <w:sz w:val="24"/>
          <w:szCs w:val="24"/>
        </w:rPr>
        <w:t xml:space="preserve">      </w:t>
      </w:r>
    </w:p>
    <w:p w:rsidR="009E4696" w:rsidRPr="00DA10EB" w:rsidRDefault="009E4696" w:rsidP="00DA10EB">
      <w:pPr>
        <w:pStyle w:val="Betarp"/>
        <w:jc w:val="both"/>
        <w:rPr>
          <w:rFonts w:ascii="Times New Roman" w:hAnsi="Times New Roman" w:cs="Times New Roman"/>
          <w:i/>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i/>
          <w:sz w:val="24"/>
          <w:szCs w:val="24"/>
        </w:rPr>
        <w:t xml:space="preserve"> Šiame skyriuje siekiama atsakyti į klausimą, ar šiuolaikinis žmogaus</w:t>
      </w:r>
      <w:r w:rsidR="000035A4">
        <w:rPr>
          <w:rFonts w:ascii="Times New Roman" w:hAnsi="Times New Roman" w:cs="Times New Roman"/>
          <w:i/>
          <w:sz w:val="24"/>
          <w:szCs w:val="24"/>
        </w:rPr>
        <w:t xml:space="preserve"> prigimtinių</w:t>
      </w:r>
      <w:r w:rsidRPr="00DA10EB">
        <w:rPr>
          <w:rFonts w:ascii="Times New Roman" w:hAnsi="Times New Roman" w:cs="Times New Roman"/>
          <w:i/>
          <w:sz w:val="24"/>
          <w:szCs w:val="24"/>
        </w:rPr>
        <w:t xml:space="preserve"> teisių į privačią žemės nuosavybę reguliavimas ir interpretavimas nepaneigia absoliučios nuosavybės sampratos, prigimtinės teisės idėjų bei principų? Tuo tikslu trumpai apžvelgiama žemės nuosavybės teisės samprata ir evoliucija,</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taip pat supažindinama su  jos šaltinių, įgijimo, įgyvendinimo ir gynimo ypatumais Lietuvoje. </w:t>
      </w:r>
    </w:p>
    <w:p w:rsidR="009E4696" w:rsidRPr="00DA10EB" w:rsidRDefault="009E4696" w:rsidP="00DA10EB">
      <w:pPr>
        <w:pStyle w:val="Betarp"/>
        <w:jc w:val="both"/>
        <w:rPr>
          <w:rFonts w:ascii="Times New Roman" w:hAnsi="Times New Roman" w:cs="Times New Roman"/>
          <w:i/>
          <w:sz w:val="24"/>
          <w:szCs w:val="24"/>
        </w:rPr>
      </w:pPr>
    </w:p>
    <w:p w:rsidR="009E4696" w:rsidRPr="00DA10EB" w:rsidRDefault="009E4696" w:rsidP="00DA10EB">
      <w:pPr>
        <w:pStyle w:val="Betarp"/>
        <w:jc w:val="both"/>
        <w:rPr>
          <w:rFonts w:ascii="Times New Roman" w:hAnsi="Times New Roman" w:cs="Times New Roman"/>
          <w:b/>
          <w:sz w:val="24"/>
          <w:szCs w:val="24"/>
        </w:rPr>
      </w:pPr>
      <w:r w:rsidRPr="00DA10EB">
        <w:rPr>
          <w:rFonts w:ascii="Times New Roman" w:hAnsi="Times New Roman" w:cs="Times New Roman"/>
          <w:b/>
          <w:sz w:val="24"/>
          <w:szCs w:val="24"/>
        </w:rPr>
        <w:t>1. Žem</w:t>
      </w:r>
      <w:r w:rsidR="00FE66F0">
        <w:rPr>
          <w:rFonts w:ascii="Times New Roman" w:hAnsi="Times New Roman" w:cs="Times New Roman"/>
          <w:b/>
          <w:sz w:val="24"/>
          <w:szCs w:val="24"/>
        </w:rPr>
        <w:t xml:space="preserve">ės nuosavybės teisės </w:t>
      </w:r>
      <w:r w:rsidRPr="00DA10EB">
        <w:rPr>
          <w:rFonts w:ascii="Times New Roman" w:hAnsi="Times New Roman" w:cs="Times New Roman"/>
          <w:b/>
          <w:sz w:val="24"/>
          <w:szCs w:val="24"/>
        </w:rPr>
        <w:t xml:space="preserve"> evoliucija.</w:t>
      </w:r>
    </w:p>
    <w:p w:rsidR="009E4696" w:rsidRPr="00DA10EB" w:rsidRDefault="009E4696" w:rsidP="00DA10EB">
      <w:pPr>
        <w:pStyle w:val="Betarp"/>
        <w:jc w:val="both"/>
        <w:rPr>
          <w:rFonts w:ascii="Times New Roman" w:hAnsi="Times New Roman" w:cs="Times New Roman"/>
          <w:i/>
          <w:sz w:val="24"/>
          <w:szCs w:val="24"/>
        </w:rPr>
      </w:pP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Pozityviosios teisės atstovai nuosavybės teisę apibūdina kaip visumą teisės normų, reguliuojančių gamybos priemonių ir produktų valdymo, naudojimo  ir disponavimo jais santykius. Skiriama nuosavybės teisė objektyviąja prasme, kurią apibrėžia ir reglamentuoja pozityviosios (objektyviosios) teisės normos ir subjektyvine prasme, t.y. iš pozityviosios teisės normų išplaukianti atskirų asmenų ar jų susivienijimų subjektyvinė teisė savo nuožiūra, bet pozityviosios teisės ribose, valdyti tam tikrą turtą, jį naudoti ir juo disponuoti.</w:t>
      </w:r>
      <w:r w:rsidRPr="00DA10EB">
        <w:rPr>
          <w:rStyle w:val="Puslapioinaosnuoroda"/>
          <w:rFonts w:ascii="Times New Roman" w:hAnsi="Times New Roman" w:cs="Times New Roman"/>
          <w:sz w:val="24"/>
          <w:szCs w:val="24"/>
        </w:rPr>
        <w:footnoteReference w:id="129"/>
      </w:r>
      <w:r w:rsidRPr="00DA10EB">
        <w:rPr>
          <w:rFonts w:ascii="Times New Roman" w:hAnsi="Times New Roman" w:cs="Times New Roman"/>
          <w:sz w:val="24"/>
          <w:szCs w:val="24"/>
        </w:rPr>
        <w:t xml:space="preserve"> Tokia nuosavybės teisės samprata buvo būdinga ir Lietuvos teisės doktrinai TSRS okupacijos metais.</w:t>
      </w:r>
      <w:r w:rsidRPr="00DA10EB">
        <w:rPr>
          <w:rStyle w:val="Puslapioinaosnuoroda"/>
          <w:rFonts w:ascii="Times New Roman" w:hAnsi="Times New Roman" w:cs="Times New Roman"/>
          <w:sz w:val="24"/>
          <w:szCs w:val="24"/>
        </w:rPr>
        <w:footnoteReference w:id="130"/>
      </w:r>
      <w:r w:rsidRPr="00DA10EB">
        <w:rPr>
          <w:rFonts w:ascii="Times New Roman" w:hAnsi="Times New Roman" w:cs="Times New Roman"/>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Tuo tarpu prigimtinės teisės doktrina teigia priešingai, kad nuosavybės teisę suteikia ne valstybės įstatymai, bet ji yra prigimtinė ir absoliuti žmogaus teisė, išplaukianti iš žmogaus ir visuomenės prigimties,  garantuojanti kitas žmogaus teises ir laisves. Absoliutus nuosavybės pobūdis reiškia, kad niekas negali trukdyti savininkui naudotis savo nuosavybės teisėmis, kiti asmenys ir visuomenė privalo jas gerbti, o valstybė-saugoti ir ginti.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FE66F0">
        <w:rPr>
          <w:rFonts w:ascii="Times New Roman" w:hAnsi="Times New Roman" w:cs="Times New Roman"/>
          <w:sz w:val="24"/>
          <w:szCs w:val="24"/>
        </w:rPr>
        <w:t xml:space="preserve"> </w:t>
      </w:r>
      <w:r w:rsidRPr="00DA10EB">
        <w:rPr>
          <w:rFonts w:ascii="Times New Roman" w:hAnsi="Times New Roman" w:cs="Times New Roman"/>
          <w:sz w:val="24"/>
          <w:szCs w:val="24"/>
        </w:rPr>
        <w:t>Dž. Lokas traktate  „Apie nuosavybę“, rašė: „Dievas ir paties žmogaus protas įsakė jam užvaldyti žemę, t.y. pagerinti ją savo gyvenimo labui, įdedant į ją dalį savo darbo. Tas, kuris paklusdamas šiam Dievo įsakymui  užvaldė suardamas ir užsodindamas tam tikrą jos dalį, pridėjo prie jos savo paties nuosavybės, į kurią kitas neturi jokios teisės ir kurios negali nebaudžiamai atimti“.</w:t>
      </w:r>
      <w:r w:rsidRPr="00DA10EB">
        <w:rPr>
          <w:rStyle w:val="Puslapioinaosnuoroda"/>
          <w:rFonts w:ascii="Times New Roman" w:hAnsi="Times New Roman" w:cs="Times New Roman"/>
          <w:sz w:val="24"/>
          <w:szCs w:val="24"/>
        </w:rPr>
        <w:footnoteReference w:id="131"/>
      </w:r>
      <w:r w:rsidRPr="00DA10EB">
        <w:rPr>
          <w:rFonts w:ascii="Times New Roman" w:hAnsi="Times New Roman" w:cs="Times New Roman"/>
          <w:sz w:val="24"/>
          <w:szCs w:val="24"/>
        </w:rPr>
        <w:t xml:space="preserve">  Ž. Ž. Ruso rašė, kad nuosavybės sąvoka priklauso nuo daugelio kitų sąvokų, atsirado anksčiau už pačią nuosavybę ir žmogaus prote užgimė ne iš karto, o kai buvo pasiekta paskutinė prigimtinės būklės</w:t>
      </w:r>
      <w:r w:rsidR="00FE66F0">
        <w:rPr>
          <w:rFonts w:ascii="Times New Roman" w:hAnsi="Times New Roman" w:cs="Times New Roman"/>
          <w:sz w:val="24"/>
          <w:szCs w:val="24"/>
        </w:rPr>
        <w:t xml:space="preserve"> riba. </w:t>
      </w:r>
      <w:r w:rsidRPr="00DA10EB">
        <w:rPr>
          <w:rFonts w:ascii="Times New Roman" w:hAnsi="Times New Roman" w:cs="Times New Roman"/>
          <w:sz w:val="24"/>
          <w:szCs w:val="24"/>
        </w:rPr>
        <w:t xml:space="preserve"> Prigimtine Ž.Ž.Ruso laikė šeimos nuosavybę, kuri reikalinga jos </w:t>
      </w:r>
      <w:r w:rsidRPr="00DA10EB">
        <w:rPr>
          <w:rFonts w:ascii="Times New Roman" w:hAnsi="Times New Roman" w:cs="Times New Roman"/>
          <w:sz w:val="24"/>
          <w:szCs w:val="24"/>
        </w:rPr>
        <w:lastRenderedPageBreak/>
        <w:t>egzistavimui palaikyti, o susiformavus žmonių bendruomenėms-laisvos žemės pasisavinimo, t.y. „pirmojo užgrobimo teisę“.</w:t>
      </w:r>
      <w:r w:rsidRPr="00DA10EB">
        <w:rPr>
          <w:rStyle w:val="Puslapioinaosnuoroda"/>
          <w:rFonts w:ascii="Times New Roman" w:hAnsi="Times New Roman" w:cs="Times New Roman"/>
          <w:sz w:val="24"/>
          <w:szCs w:val="24"/>
        </w:rPr>
        <w:footnoteReference w:id="132"/>
      </w:r>
      <w:r w:rsidRPr="00DA10EB">
        <w:rPr>
          <w:rFonts w:ascii="Times New Roman" w:hAnsi="Times New Roman" w:cs="Times New Roman"/>
          <w:sz w:val="24"/>
          <w:szCs w:val="24"/>
        </w:rPr>
        <w:t xml:space="preserve">  I. Kantas, kaip ir Ž.Ž. Ruso manė, kad teisinis žemės nuosavybės  įgijimo pagrindas buvo pirminis žemės užgrobimas (</w:t>
      </w:r>
      <w:r w:rsidRPr="00DA10EB">
        <w:rPr>
          <w:rFonts w:ascii="Times New Roman" w:hAnsi="Times New Roman" w:cs="Times New Roman"/>
          <w:i/>
          <w:sz w:val="24"/>
          <w:szCs w:val="24"/>
        </w:rPr>
        <w:t>occupatio),</w:t>
      </w:r>
      <w:r w:rsidRPr="00DA10EB">
        <w:rPr>
          <w:rFonts w:ascii="Times New Roman" w:hAnsi="Times New Roman" w:cs="Times New Roman"/>
          <w:sz w:val="24"/>
          <w:szCs w:val="24"/>
        </w:rPr>
        <w:t xml:space="preserve"> kuris negali būti kitaip įrodytas, tiktai kaip praktinės išminties padarinys, išorinė žmogaus v</w:t>
      </w:r>
      <w:r w:rsidR="00FE66F0">
        <w:rPr>
          <w:rFonts w:ascii="Times New Roman" w:hAnsi="Times New Roman" w:cs="Times New Roman"/>
          <w:sz w:val="24"/>
          <w:szCs w:val="24"/>
        </w:rPr>
        <w:t xml:space="preserve">alios išraiška. </w:t>
      </w:r>
      <w:r w:rsidRPr="00DA10EB">
        <w:rPr>
          <w:rStyle w:val="Puslapioinaosnuoroda"/>
          <w:rFonts w:ascii="Times New Roman" w:hAnsi="Times New Roman" w:cs="Times New Roman"/>
          <w:sz w:val="24"/>
          <w:szCs w:val="24"/>
        </w:rPr>
        <w:footnoteReference w:id="133"/>
      </w:r>
      <w:r w:rsidR="00FE66F0">
        <w:rPr>
          <w:rFonts w:ascii="Times New Roman" w:hAnsi="Times New Roman" w:cs="Times New Roman"/>
          <w:sz w:val="24"/>
          <w:szCs w:val="24"/>
        </w:rPr>
        <w:t>.</w:t>
      </w:r>
      <w:r w:rsidRPr="00DA10EB">
        <w:rPr>
          <w:rFonts w:ascii="Times New Roman" w:hAnsi="Times New Roman" w:cs="Times New Roman"/>
          <w:sz w:val="24"/>
          <w:szCs w:val="24"/>
        </w:rPr>
        <w:t xml:space="preserve"> J.Stroinovskis prigimtinę laisvę suprato kaip žmogaus teisę nepriklausomai nuo kitų naudotis savo nuosavybe ir manė, kad be nuosavybės negali būti ir žmogaus laisvės. Jis išskyrė </w:t>
      </w:r>
      <w:r w:rsidRPr="00DA10EB">
        <w:rPr>
          <w:rFonts w:ascii="Times New Roman" w:hAnsi="Times New Roman" w:cs="Times New Roman"/>
          <w:i/>
          <w:sz w:val="24"/>
          <w:szCs w:val="24"/>
        </w:rPr>
        <w:t xml:space="preserve">kilnojamosios nuosavybės </w:t>
      </w:r>
      <w:r w:rsidRPr="00DA10EB">
        <w:rPr>
          <w:rFonts w:ascii="Times New Roman" w:hAnsi="Times New Roman" w:cs="Times New Roman"/>
          <w:sz w:val="24"/>
          <w:szCs w:val="24"/>
        </w:rPr>
        <w:t xml:space="preserve">ir </w:t>
      </w:r>
      <w:r w:rsidRPr="00DA10EB">
        <w:rPr>
          <w:rFonts w:ascii="Times New Roman" w:hAnsi="Times New Roman" w:cs="Times New Roman"/>
          <w:i/>
          <w:sz w:val="24"/>
          <w:szCs w:val="24"/>
        </w:rPr>
        <w:t>žemės nuosavybės</w:t>
      </w:r>
      <w:r w:rsidRPr="00DA10EB">
        <w:rPr>
          <w:rFonts w:ascii="Times New Roman" w:hAnsi="Times New Roman" w:cs="Times New Roman"/>
          <w:sz w:val="24"/>
          <w:szCs w:val="24"/>
        </w:rPr>
        <w:t xml:space="preserve"> rūšis.  Apie </w:t>
      </w:r>
      <w:r w:rsidRPr="00DA10EB">
        <w:rPr>
          <w:rFonts w:ascii="Times New Roman" w:hAnsi="Times New Roman" w:cs="Times New Roman"/>
          <w:i/>
          <w:sz w:val="24"/>
          <w:szCs w:val="24"/>
        </w:rPr>
        <w:t xml:space="preserve">žemės nuosavybę  </w:t>
      </w:r>
      <w:r w:rsidRPr="00DA10EB">
        <w:rPr>
          <w:rFonts w:ascii="Times New Roman" w:hAnsi="Times New Roman" w:cs="Times New Roman"/>
          <w:sz w:val="24"/>
          <w:szCs w:val="24"/>
        </w:rPr>
        <w:t xml:space="preserve">autorius rašė, kad kai žmogus investuoja į dar niekam nepriklausančią žemę, tuomet jo manymu, jis teisingai ir savarankiškai ją turi, t.y. įgyja ir disponuoja </w:t>
      </w:r>
      <w:r w:rsidRPr="00DA10EB">
        <w:rPr>
          <w:rFonts w:ascii="Times New Roman" w:hAnsi="Times New Roman" w:cs="Times New Roman"/>
          <w:i/>
          <w:sz w:val="24"/>
          <w:szCs w:val="24"/>
        </w:rPr>
        <w:t>žemės nuosavybe.</w:t>
      </w:r>
      <w:r w:rsidRPr="00DA10EB">
        <w:rPr>
          <w:rFonts w:ascii="Times New Roman" w:hAnsi="Times New Roman" w:cs="Times New Roman"/>
          <w:sz w:val="24"/>
          <w:szCs w:val="24"/>
        </w:rPr>
        <w:t xml:space="preserve"> P. Malakauskis, taip pat pripažino prigimtinę teisę į nuosavybę .</w:t>
      </w:r>
      <w:r w:rsidR="00FE66F0">
        <w:rPr>
          <w:rFonts w:ascii="Times New Roman" w:hAnsi="Times New Roman" w:cs="Times New Roman"/>
          <w:sz w:val="24"/>
          <w:szCs w:val="24"/>
        </w:rPr>
        <w:t xml:space="preserve"> Jis </w:t>
      </w:r>
      <w:r w:rsidRPr="00DA10EB">
        <w:rPr>
          <w:rFonts w:ascii="Times New Roman" w:hAnsi="Times New Roman" w:cs="Times New Roman"/>
          <w:sz w:val="24"/>
          <w:szCs w:val="24"/>
        </w:rPr>
        <w:t xml:space="preserve"> teigė, kad prigimtine teise galima įgyti ir turėti nuosavybę, nes žmogus, turėdamas teisę egzistuoti, pačia daiktų prigimtimi gali įsigyti visa tai, ko reikia įvairiose gyvenimo situacijose, o tai suteikia nuolatinė ir patvari nuosavybė.</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Prigimtinės nuosavybės teisės idėjos, principai ir pobūdis atsispindėjo ir rašytiniuose tarptautiniuose bei nacionaliniuose teisės šaltiniuose. Šių idėjų ir principų įtvirtinimas rašytiniuose teisės šaltiniuose kartu reiškė ir prigimtinės nuosavybės teisės oficialų pripažinimą, tačiau dėl to ji neprarado savo prigimtinio pobūdžio. Romėnų teisė  išskyrė privatinę ir viešąją teisę., kurių  normos buvo užfiksuotos ir pirmajame rašytiniame dokumente „XII lentelių įstatymuose“, o vėliau Justiniano sudarytame  įstatymų rinkinyje „</w:t>
      </w:r>
      <w:r w:rsidRPr="00DA10EB">
        <w:rPr>
          <w:rFonts w:ascii="Times New Roman" w:hAnsi="Times New Roman" w:cs="Times New Roman"/>
          <w:i/>
          <w:sz w:val="24"/>
          <w:szCs w:val="24"/>
        </w:rPr>
        <w:t>Corpus iuris civilis“</w:t>
      </w:r>
      <w:r w:rsidRPr="00DA10EB">
        <w:rPr>
          <w:rStyle w:val="Puslapioinaosnuoroda"/>
          <w:rFonts w:ascii="Times New Roman" w:hAnsi="Times New Roman" w:cs="Times New Roman"/>
          <w:i/>
          <w:sz w:val="24"/>
          <w:szCs w:val="24"/>
        </w:rPr>
        <w:footnoteReference w:id="134"/>
      </w:r>
      <w:r w:rsidRPr="00DA10EB">
        <w:rPr>
          <w:rFonts w:ascii="Times New Roman" w:hAnsi="Times New Roman" w:cs="Times New Roman"/>
          <w:sz w:val="24"/>
          <w:szCs w:val="24"/>
        </w:rPr>
        <w:t xml:space="preserve"> Prigimtinis privatinės, o kartu ir nuosavybės teisės pobūdis pasireiškė tuo, kad Romėnų teisė pripažino teisinių santykių subjektų lygybę ir laisvę, kaip galimybę elgtis savo nuožiūra, o tokio elgesio ribos galėjo būti nustatytos tik įstatymu. Romėnų privatinės teisės idėjas daugiau ar mažiau pasisavino (</w:t>
      </w:r>
      <w:r w:rsidRPr="00DA10EB">
        <w:rPr>
          <w:rFonts w:ascii="Times New Roman" w:hAnsi="Times New Roman" w:cs="Times New Roman"/>
          <w:i/>
          <w:sz w:val="24"/>
          <w:szCs w:val="24"/>
        </w:rPr>
        <w:t>recepcija)</w:t>
      </w:r>
      <w:r w:rsidRPr="00DA10EB">
        <w:rPr>
          <w:rFonts w:ascii="Times New Roman" w:hAnsi="Times New Roman" w:cs="Times New Roman"/>
          <w:sz w:val="24"/>
          <w:szCs w:val="24"/>
        </w:rPr>
        <w:t xml:space="preserve"> beveik visos tarptautinės teisės ir pasaulio valstybių teisės sistemos. Prancūzijoje 1789 m. paskelbta „ Žmogaus ir piliečio teisių deklaracija“ vėliau „Visuotinės žmogaus teisių deklaracijos 17 straipsnis skelbė, kad kiekvienas žmogus turi teisę turėti nuosavybę, tiek vienas, tiek kartu su kitais, kuri iš nieko negali būti savavališkai atimta.</w:t>
      </w:r>
      <w:r w:rsidRPr="00DA10EB">
        <w:rPr>
          <w:rStyle w:val="Puslapioinaosnuoroda"/>
          <w:rFonts w:ascii="Times New Roman" w:hAnsi="Times New Roman" w:cs="Times New Roman"/>
          <w:sz w:val="24"/>
          <w:szCs w:val="24"/>
        </w:rPr>
        <w:footnoteReference w:id="135"/>
      </w:r>
      <w:r w:rsidRPr="00DA10EB">
        <w:rPr>
          <w:rFonts w:ascii="Times New Roman" w:hAnsi="Times New Roman" w:cs="Times New Roman"/>
          <w:sz w:val="24"/>
          <w:szCs w:val="24"/>
        </w:rPr>
        <w:t xml:space="preserve"> „Žmogaus teisių ir pagrindinių laisvių apsaugos konvencijos“ protokolo Nr 11, 1 straipsnyje konstatuojama, kad kiekvienas fizinis ar juridinis asmuo turi teisę netrukdomai naudotis savo nuosavybe, kuri iš nieko negali būti atimta, išskyrus tuos atvejus, kai tai būtina visuomenės </w:t>
      </w:r>
      <w:r w:rsidRPr="00DA10EB">
        <w:rPr>
          <w:rFonts w:ascii="Times New Roman" w:hAnsi="Times New Roman" w:cs="Times New Roman"/>
          <w:sz w:val="24"/>
          <w:szCs w:val="24"/>
        </w:rPr>
        <w:lastRenderedPageBreak/>
        <w:t>interesams ir tik įstatymo nustatytomis sąlygomis bei vadovaujantis bendraisiais tarptautinės teisės principais. Kartu pabrėžiama, kad ankstesnės nuostatos jokiu būdu neriboja valstybės teisės taikyti tokius įstatymus, kokie, jos manymu, reikalingi, kad ji galėtų kontroliuoti nuosavybės naudojimą atsižvelgiant į bendrąjį interesą arba kad garantuotų mokesčių, kitų rinkliavų ar baudų mokėjimą.</w:t>
      </w:r>
      <w:r w:rsidRPr="00DA10EB">
        <w:rPr>
          <w:rStyle w:val="Puslapioinaosnuoroda"/>
          <w:rFonts w:ascii="Times New Roman" w:hAnsi="Times New Roman" w:cs="Times New Roman"/>
          <w:sz w:val="24"/>
          <w:szCs w:val="24"/>
        </w:rPr>
        <w:footnoteReference w:id="136"/>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Privačios nuosavybės absoliutus pobūdis, kartu pabrėžiant jos  socialinę funkciją tarnauti visuomenės gerovei buvo užfiksuotas daugelio demokratinių valstybių konstitucijose ir civiliniuose įstatymuose. Pavyzdžiui, Danijos Konstitucijos 73 str., teigiama“ nuosavybė neliečiama“, Vokietijos Konstitucijos 14str., 2 dalyje nuosavybė traktuojama kaip visuotinis gėris, turintis tarnauti visuotinei gerovei: „nuosavybė įpareigoja&lt;...&gt; Italijos Konstitucijos 42. straipsnyje teigiama: „privati nuosavybė  yra pripažinta ir garantuota įstatymu, numatančiu jos įsigijimo, naudojimosi būdus ir ribas, užtikrinančius jos socialinę funkciją ir prieinamumą visiems.“ Prancūzijos 1804 m. civilinis (Napoleono) kodeksas, kurio idėjas perėmė daugelis pasaulio valstybių,  įtvirtino privačios nuosavybės laisvę ir paskelbė, kad nuosavybė yra šventa ir neliečiama.</w:t>
      </w:r>
      <w:r w:rsidRPr="00DA10EB">
        <w:rPr>
          <w:rStyle w:val="Puslapioinaosnuoroda"/>
          <w:rFonts w:ascii="Times New Roman" w:hAnsi="Times New Roman" w:cs="Times New Roman"/>
          <w:sz w:val="24"/>
          <w:szCs w:val="24"/>
        </w:rPr>
        <w:footnoteReference w:id="137"/>
      </w:r>
      <w:r w:rsidRPr="00DA10EB">
        <w:rPr>
          <w:rFonts w:ascii="Times New Roman" w:hAnsi="Times New Roman" w:cs="Times New Roman"/>
          <w:sz w:val="24"/>
          <w:szCs w:val="24"/>
        </w:rPr>
        <w:t xml:space="preserve"> Šio kodekso 544 straipsnis skelbia: „ Nuosavybės teisė-tai teisė naudotis ir disponuoti daiktu absoliučiai ir įgyvendinant šią teisę nepažeisti įstatymų arba taisyklių nustatytų draudimų.“ Vokietijos civilinio kodekso 903 straipsnyje    parašyta: “Turto savininkas gali elgtis su savo daiktu kaip jis nori, neleisdamas niekam  jam sutrukdyti, kiek tai neprieštarauja įstatymui ar  trečiųjų asmenų teisėmis”.</w:t>
      </w:r>
      <w:r w:rsidRPr="00DA10EB">
        <w:rPr>
          <w:rStyle w:val="Puslapioinaosnuoroda"/>
          <w:rFonts w:ascii="Times New Roman" w:hAnsi="Times New Roman" w:cs="Times New Roman"/>
          <w:sz w:val="24"/>
          <w:szCs w:val="24"/>
        </w:rPr>
        <w:footnoteReference w:id="138"/>
      </w:r>
      <w:r w:rsidRPr="00DA10EB">
        <w:rPr>
          <w:rFonts w:ascii="Times New Roman" w:hAnsi="Times New Roman" w:cs="Times New Roman"/>
          <w:sz w:val="24"/>
          <w:szCs w:val="24"/>
        </w:rPr>
        <w:t xml:space="preserve"> Šveicarijos Civilinio kodekso 641 straipsnyje nuosavybės teisė traktuojama kaip savininko teisė laisvai disponuoti savo turtu įstatymo nustatytose ribose, išreikalauti turtą iš svetimo neteisėto valdymo arba reikalauti pašalinti kliūtis, trukdančias laisvai naudotis turtu.</w:t>
      </w:r>
      <w:r w:rsidRPr="00DA10EB">
        <w:rPr>
          <w:rStyle w:val="Puslapioinaosnuoroda"/>
          <w:rFonts w:ascii="Times New Roman" w:hAnsi="Times New Roman" w:cs="Times New Roman"/>
          <w:sz w:val="24"/>
          <w:szCs w:val="24"/>
        </w:rPr>
        <w:footnoteReference w:id="139"/>
      </w:r>
      <w:r w:rsidRPr="00DA10EB">
        <w:rPr>
          <w:rFonts w:ascii="Times New Roman" w:hAnsi="Times New Roman" w:cs="Times New Roman"/>
          <w:sz w:val="24"/>
          <w:szCs w:val="24"/>
        </w:rPr>
        <w:t xml:space="preserve"> Šios nuostatos konkretizuotos specialiuose žemės nuosavybės santykius reguliuojančiuose įstatymuose.</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Lietuvoje prigimtinių žmogaus teisių į privačią  nuosavybę tęstinumas ir principai buvo įtvirtinti   atkūrus jos nepriklausomybę ir priėmus  naują   Konstituciją.</w:t>
      </w:r>
      <w:r w:rsidR="007445EB">
        <w:rPr>
          <w:rFonts w:ascii="Times New Roman" w:hAnsi="Times New Roman" w:cs="Times New Roman"/>
          <w:sz w:val="24"/>
          <w:szCs w:val="24"/>
        </w:rPr>
        <w:t xml:space="preserve">, kurios 18 </w:t>
      </w:r>
      <w:r w:rsidRPr="00DA10EB">
        <w:rPr>
          <w:rFonts w:ascii="Times New Roman" w:hAnsi="Times New Roman" w:cs="Times New Roman"/>
          <w:sz w:val="24"/>
          <w:szCs w:val="24"/>
        </w:rPr>
        <w:t xml:space="preserve"> straipsnyje konstatuojama, kad žmogaus teisės ir laisvės yra prigimtinės, o 23 straipsnis  įtvirtina  nuosavybės neliečiamumo principą, kurią saugo įstatymai ir kuri gali būti paimta tik įstatymo </w:t>
      </w:r>
      <w:r w:rsidRPr="00DA10EB">
        <w:rPr>
          <w:rFonts w:ascii="Times New Roman" w:hAnsi="Times New Roman" w:cs="Times New Roman"/>
          <w:sz w:val="24"/>
          <w:szCs w:val="24"/>
        </w:rPr>
        <w:lastRenderedPageBreak/>
        <w:t>nustatyta tvarka visuomenės poreikiams ir teisingai atlyginama. Be to, Konstitucijos 47 straipsnyje nustatyta, kad Lietuvos ūkis grindžiamas privačios nuosavybės teise, asmens ūkinės veiklos laisve ir iniciatyva. Prigimtinį nuosavybės pobūdį pripažįsta ir  Konstitucinio Teismo  doktrina.  Konstitucinio Teismo 1994 m. gegužės 27 d. nutarime</w:t>
      </w:r>
      <w:r w:rsidRPr="00DA10EB">
        <w:rPr>
          <w:rStyle w:val="Puslapioinaosnuoroda"/>
          <w:rFonts w:ascii="Times New Roman" w:hAnsi="Times New Roman" w:cs="Times New Roman"/>
          <w:sz w:val="24"/>
          <w:szCs w:val="24"/>
        </w:rPr>
        <w:footnoteReference w:id="140"/>
      </w:r>
      <w:r w:rsidRPr="00DA10EB">
        <w:rPr>
          <w:rFonts w:ascii="Times New Roman" w:hAnsi="Times New Roman" w:cs="Times New Roman"/>
          <w:sz w:val="24"/>
          <w:szCs w:val="24"/>
        </w:rPr>
        <w:t xml:space="preserve"> konstatuota, kad teisė turėti nuosavybę yra viena iš svarbiausių žmogaus prigimtinių teisių, nuosavybės niekas negali savavališkai atimti, ji gali būti paimama nebent visuomenės poreikiams ir tik remiantis įstatymu. Kitame Konstitucinio Teismo 2005 m. rugpjūčio 23 d. nutarime</w:t>
      </w:r>
      <w:r w:rsidRPr="00DA10EB">
        <w:rPr>
          <w:rStyle w:val="Puslapioinaosnuoroda"/>
          <w:rFonts w:ascii="Times New Roman" w:hAnsi="Times New Roman" w:cs="Times New Roman"/>
          <w:sz w:val="24"/>
          <w:szCs w:val="24"/>
        </w:rPr>
        <w:footnoteReference w:id="141"/>
      </w:r>
      <w:r w:rsidRPr="00DA10EB">
        <w:rPr>
          <w:rFonts w:ascii="Times New Roman" w:hAnsi="Times New Roman" w:cs="Times New Roman"/>
          <w:sz w:val="24"/>
          <w:szCs w:val="24"/>
        </w:rPr>
        <w:t xml:space="preserve">  teigiama, kad nuosavybės teisė-žmogaus prigimtinė teisė. Nuosavybė yra daugelio kitų asmenų teisių įgyvendinimo  sąlyga,  savininkas turi teisę reikalauti, kad kiti asmenys nepažeistų šių jo teisių, o valstybė turi pareigą ginti ir saugoti nuosavybę nuo neteisėto kėsinimosi į ją.  Civilinio kodekso  4.37 straipsnyje suformuluota tokia nuosavybės teisės samprata: “Nuosavybės teisė-tai teisė savo nuožiūra, nepažeidžiant  įstatymų ir kitų asmenų teisių ir interesų, valdyti, naudoti nuosavybės teisės objektą  bei juo disponuoti ”.</w:t>
      </w:r>
      <w:r w:rsidRPr="00DA10EB">
        <w:rPr>
          <w:rStyle w:val="Puslapioinaosnuoroda"/>
          <w:rFonts w:ascii="Times New Roman" w:hAnsi="Times New Roman" w:cs="Times New Roman"/>
          <w:sz w:val="24"/>
          <w:szCs w:val="24"/>
        </w:rPr>
        <w:footnoteReference w:id="142"/>
      </w:r>
      <w:r w:rsidRPr="00DA10EB">
        <w:rPr>
          <w:rFonts w:ascii="Times New Roman" w:hAnsi="Times New Roman" w:cs="Times New Roman"/>
          <w:sz w:val="24"/>
          <w:szCs w:val="24"/>
        </w:rPr>
        <w:t xml:space="preserve"> Šio  kodekso 4.38 straipsnyje pateikta platesnė nuosavybės teisės  objekto samprata nurodant, kad nuosavybės teisės objektu gali būti daiktai ir kitas turtas, t.y. ir nematerialios vertybės, pavyzdžiui intelektuali nuosavybė. Žemės nuosavybės teisės objektu gali būti identifikuotas ir įstatymų nustatyta tvarka įregistruotas žemės sklypas, taip pat apibrėžti žemės gelmių, vandens, miško plotai, augmenijos ir gyvūnijos objektai</w:t>
      </w:r>
      <w:r w:rsidR="007445EB">
        <w:rPr>
          <w:rFonts w:ascii="Times New Roman" w:hAnsi="Times New Roman" w:cs="Times New Roman"/>
          <w:sz w:val="24"/>
          <w:szCs w:val="24"/>
        </w:rPr>
        <w:t>.</w:t>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Taigi žemės  nuosavybės teisės prigimtinis pobūdis ir tęstinumas nuo  antikos laikų iki mūsų dienų oficialiai pripažinti tarptautiniuose ir nacionaliniuose pozityviosios teisės šaltiniuose, o jos sampratą  apibrėžia valdymo, naudojimo ir disponavimo teisių turinys.  Tačiau šių teisių turinio pozityviosios teisės šaltiniai neatskleidžia, o teisės doktrinoje vieningos nuomonės tuo klausimu nėra. Todėl turint omenyje žemės , kaip ypatingo nekilnojamojo turto specifiką, šių teisių turinį  reikia paaiškinti plačiau.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Valdymo teisė</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lot. ius utendi) </w:t>
      </w:r>
      <w:r w:rsidRPr="00DA10EB">
        <w:rPr>
          <w:rFonts w:ascii="Times New Roman" w:hAnsi="Times New Roman" w:cs="Times New Roman"/>
          <w:sz w:val="24"/>
          <w:szCs w:val="24"/>
        </w:rPr>
        <w:t>reiškia, kad daiktas ar turtas priklauso šios teisės subjektui, kuris  faktiškai ir laisvai juos valdo savo nuožiūra kaip savininkas. Senovės romėnų teisė skyrė valdymo faktą nuo valdymo teisės. Valdymo faktas buvo nuosavybės teisės įgijimo pagrindas ir reiškė, kad jo niekas negali savavališkai nutraukti ar pažeisti. Tuo tarpu valdymo teisė yra nuosavybės teisės sudedamoji dalis. Privačios žemės valdymo teisė reiškia</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turėti žemės sklypą savo žinioje ir daryti jam fizinį bei ūkinį poveikį (arti, sėti, melioruoti ir pan.). Žemės turėjimas </w:t>
      </w:r>
      <w:r w:rsidRPr="00DA10EB">
        <w:rPr>
          <w:rFonts w:ascii="Times New Roman" w:hAnsi="Times New Roman" w:cs="Times New Roman"/>
          <w:sz w:val="24"/>
          <w:szCs w:val="24"/>
        </w:rPr>
        <w:lastRenderedPageBreak/>
        <w:t xml:space="preserve">savo žinioje suprantamas ne tik fiziniu, bet ir juridiniu požiūriu. Tačiau valdymo faktą reikia skirti nuo valdymo teisės, kaip  nuosavybės teisės sudedamosios dalies. Pirma, daikto valdymas, t.y. faktinis daikto turėjimas, turint tikslą jį valdyti kaip savą yra </w:t>
      </w:r>
      <w:r w:rsidRPr="00DA10EB">
        <w:rPr>
          <w:rFonts w:ascii="Times New Roman" w:hAnsi="Times New Roman" w:cs="Times New Roman"/>
          <w:i/>
          <w:sz w:val="24"/>
          <w:szCs w:val="24"/>
        </w:rPr>
        <w:t>savarankiška daiktinė teisė, kuri yra</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pagrindas nuosavybės teisei įgyti pagal įgyjamąją senatį. </w:t>
      </w:r>
      <w:r w:rsidRPr="00DA10EB">
        <w:rPr>
          <w:rFonts w:ascii="Times New Roman" w:hAnsi="Times New Roman" w:cs="Times New Roman"/>
          <w:sz w:val="24"/>
          <w:szCs w:val="24"/>
        </w:rPr>
        <w:t xml:space="preserve"> Asmeniui ilgiau kaip 10 metų neginčijamai valdžius žemės sklypą (įgyjamoji senatis) sukuriamas teisinis pagrindas įgyti nuosavybės teisę į šį sklypą. Žemės sklypo  savininkas gali reikalauti teismine tvarka ginti faktinį sklypo valdymą kaip savarankišką daiktinę teisę, taip pat reikalauti atlyginti nuostolius, padarytus pažeidus šią teisę. Žemės sklypo faktinio valdymo teisės šaltinis  iš esmės yra prigimtinė pirminio laisvos žemės pasisavinimo teisė apie kurią rašyta pirmame skyriuje, žmogaus asmenybės įtvirtinimo ir jo laisvės garantas. Antra, žemės sklypo valdymo teisė, kaip nuosavybės teisės sudedamoji dalis atsiranda  nustačius juridinę reikšmę turintį faktą apie faktinį žemės sklypo valdymą ir įregistravus jį viešajame registre , taip pat ir kitais įstatyme nustatytais pagrindais.  Žemės sklypo valdymo teisė būdama nuosavybės teisės sudedamoji dalis yra ginama teismine tvarka, pareiškus vindikacinį ieškinį dėl to sklypo išreikalavimo iš svetimo neteisėto valdymo ir jo sugrąžinimo teisėtam savininkui. Taigi, skiriasi  valdymo fakto, kaip savarankiškos daiktinės teisės ir valdymo, kaip nuosavybės teisės dalies gynimo būdai.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Pagaliau žemės valdymo teisė yra ir viešosios teisės dalis. Lietuvoje, kaip ir Vakarų valstybėse žemės nuosavybės samprata siejama ir su jos naudojimo reguliavimu bei ribojimais visuomenės interesais. Valstybinės žemės savininkė yra Lietuvos Respublikos valstybė, kuri suteikia valstybės ir savivaldos institucijoms valdyti valstybinę žemę patikėjimo teise. Valstybinės žemės valdymo teisė yra suteikiama valstybės institucijoms, savivaldybėms, miškų urėdijoms, nacionalinių parkų administracijoms, kitoms valstybinėms įmonėms, įstaigoms ir organizacijoms. Valstybinės že</w:t>
      </w:r>
      <w:r w:rsidRPr="00DA10EB">
        <w:rPr>
          <w:rFonts w:ascii="Times New Roman" w:hAnsi="Times New Roman" w:cs="Times New Roman"/>
          <w:sz w:val="24"/>
          <w:szCs w:val="24"/>
        </w:rPr>
        <w:softHyphen/>
        <w:t>mės valdytojai, laikydamiesi Žemės įstatymo ir neviršydami suteiktų įga</w:t>
      </w:r>
      <w:r w:rsidRPr="00DA10EB">
        <w:rPr>
          <w:rFonts w:ascii="Times New Roman" w:hAnsi="Times New Roman" w:cs="Times New Roman"/>
          <w:sz w:val="24"/>
          <w:szCs w:val="24"/>
        </w:rPr>
        <w:softHyphen/>
        <w:t>liojimų, turi teisę valdyti suteiktą valstybinę žemę ir ja disponuoti (suteikti naudotis kitiems asmenims, išnuomoti ir pan.). Valstybinės žemės valdymo ir disponavimo teisės, palyginti su analo</w:t>
      </w:r>
      <w:r w:rsidRPr="00DA10EB">
        <w:rPr>
          <w:rFonts w:ascii="Times New Roman" w:hAnsi="Times New Roman" w:cs="Times New Roman"/>
          <w:sz w:val="24"/>
          <w:szCs w:val="24"/>
        </w:rPr>
        <w:softHyphen/>
        <w:t>giškomis privačios žemės savininko teisėmis, yra ribotos. Pavyzdžiui, par</w:t>
      </w:r>
      <w:r w:rsidRPr="00DA10EB">
        <w:rPr>
          <w:rFonts w:ascii="Times New Roman" w:hAnsi="Times New Roman" w:cs="Times New Roman"/>
          <w:sz w:val="24"/>
          <w:szCs w:val="24"/>
        </w:rPr>
        <w:softHyphen/>
        <w:t>duoti valstybinę žemę privatiems asmenims galima tik  įstatymo nustatyta tvarka ir sąlygomis. Kitaip disponuoti žeme be valsty</w:t>
      </w:r>
      <w:r w:rsidRPr="00DA10EB">
        <w:rPr>
          <w:rFonts w:ascii="Times New Roman" w:hAnsi="Times New Roman" w:cs="Times New Roman"/>
          <w:sz w:val="24"/>
          <w:szCs w:val="24"/>
        </w:rPr>
        <w:softHyphen/>
        <w:t>binės žemės savininko sutikimo neleidžiama.</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Naudojimo teisė</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lot. ius fruendi</w:t>
      </w:r>
      <w:r w:rsidRPr="00DA10EB">
        <w:rPr>
          <w:rFonts w:ascii="Times New Roman" w:hAnsi="Times New Roman" w:cs="Times New Roman"/>
          <w:sz w:val="24"/>
          <w:szCs w:val="24"/>
        </w:rPr>
        <w:t xml:space="preserve"> ) yra teisė naudoti daiktą ar turtą savo nuožiūra, gauti iš jų pajamas ir kitokią naudą, pritaikyti jų naudingąsias savybes savo poreikiams patenkinti. Turto </w:t>
      </w:r>
      <w:r w:rsidRPr="00DA10EB">
        <w:rPr>
          <w:rFonts w:ascii="Times New Roman" w:hAnsi="Times New Roman" w:cs="Times New Roman"/>
          <w:sz w:val="24"/>
          <w:szCs w:val="24"/>
        </w:rPr>
        <w:lastRenderedPageBreak/>
        <w:t>naudojimo teisę sutartimi savininkas galėjo suteikti kitam  asmeniui joje numatytomis sąlygomis, tačiau  nuosavybės teisių į tą turtą neprarasdavo. Privačios žemės naudojimo teisė kaip nuosavybės teisės sudėtinė dalis reiškia galėjimą žemę naudoti pagal paskirtį, gauti iš žemės naudą, pritaikyti naudingąsias jos savybes savininko poreikiams patenkinti, taip pat gauti derlių, vaisius, ir žemės duodamas pajamas. Žemės sklypo naudojimo teisė pasibaigia paėmus žemę visuomenės poreikiams, pasibaigus skyrimo pa</w:t>
      </w:r>
      <w:r w:rsidRPr="00DA10EB">
        <w:rPr>
          <w:rFonts w:ascii="Times New Roman" w:hAnsi="Times New Roman" w:cs="Times New Roman"/>
          <w:sz w:val="24"/>
          <w:szCs w:val="24"/>
        </w:rPr>
        <w:softHyphen/>
        <w:t xml:space="preserve">naudos ar  nuomos terminui, nutraukus sutartį, taip pat paėmus žemę į laisvos valstybinės žemės fondą Žemės įstatyme nustatytais atvejais ir tvarka. Tačiau žemės nuosavybės ir naudojimo teisės sąvokos yra neadekvačios. Žemės nuosavybės ir naudojimo teisės sąvokos sutampa tada, kai naudojimo teisė įeina į nuosavybės teisės turinį, yra sudedamoji jos, t. y. daiktinės teisės, dalis.  Žemės naudojimo teisė gali būti ir savarankiška subjektyvi teisė, kuri neįeina į daiktinę teisę, o yra sudedamoji prievolių (sutarčių) teisės dalis. Kai žemės naudotojas nėra jos savininkas, o ją naudoja pagal nuomos arba panaudos sutartį, tarp jo ir žemės savininko atsiranda prievoliniai-sutartiniai teisiniai santykiai.  Šio atveju žemės savininko ir naudotojo teisinis statusas nesutampa. Žemės naudotojas negali keisti žemės teisinės padėties be savininko sutikimo, ją parduoti, dovanoti, nuomoti ir pan.  </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Disponavimo teisė</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lot. ius abutendi) </w:t>
      </w:r>
      <w:r w:rsidRPr="00DA10EB">
        <w:rPr>
          <w:rFonts w:ascii="Times New Roman" w:hAnsi="Times New Roman" w:cs="Times New Roman"/>
          <w:sz w:val="24"/>
          <w:szCs w:val="24"/>
        </w:rPr>
        <w:t>yra savininko teisė  keisti daikto ar turto teisinę padėtį, t.y.  juos mainyti, parduoti , dovanoti ir pan. Žemės sklypo disponavimo teisė reiškia savininko teisę sudaryti žemes pirkimo-pardavimo, nuomos, dovanojimo, mainų, įkeitimo ir kitus sando</w:t>
      </w:r>
      <w:r w:rsidRPr="00DA10EB">
        <w:rPr>
          <w:rFonts w:ascii="Times New Roman" w:hAnsi="Times New Roman" w:cs="Times New Roman"/>
          <w:sz w:val="24"/>
          <w:szCs w:val="24"/>
        </w:rPr>
        <w:softHyphen/>
        <w:t>rius, t. y. keisti žemės savininką ir teisinę jos padėtį. Žemės sklypo pirkimo-pardavimo, mainų, dovanojimo atvejais jo nuosavybės teisė pereina kitam asmeniui. Kai žemės sklypą savininkas suteikia naudotis kitam asmeniui nuomos arba panaudos sutarties pagrindu, jis nuosavybės teisės į šį sklypą nepraranda. Šiuo atveju tarp nuomotojo ir nuomininko atsiranda prievoliniai teisiniai santykiai. Privačios žemės sklypo nuomininkas arba panaudos gavėjas sutartyje numatytomis sąlygomis ir tvarka turi teisę žemės sklypą naudoti ūkinei ir kitokiai veiklai, gauti iš jo pajamas, taip pat disponuoti naudojamame žemės sklype išauginta produkcija ir pajamo</w:t>
      </w:r>
      <w:r w:rsidRPr="00DA10EB">
        <w:rPr>
          <w:rFonts w:ascii="Times New Roman" w:hAnsi="Times New Roman" w:cs="Times New Roman"/>
          <w:sz w:val="24"/>
          <w:szCs w:val="24"/>
        </w:rPr>
        <w:softHyphen/>
        <w:t>mis. Tačiau kitaip nei žemės savininkas, nuomininkas be savininko sutikimo ne</w:t>
      </w:r>
      <w:r w:rsidRPr="00DA10EB">
        <w:rPr>
          <w:rFonts w:ascii="Times New Roman" w:hAnsi="Times New Roman" w:cs="Times New Roman"/>
          <w:sz w:val="24"/>
          <w:szCs w:val="24"/>
        </w:rPr>
        <w:softHyphen/>
        <w:t xml:space="preserve">turi teisės sudaryti žemės perleidimo (pirkimo-pardavimo, subnuomos, mainų, įkeitimo ir kt.) sandorių, t. y. keisti teisinę žemės padėtį. </w:t>
      </w:r>
    </w:p>
    <w:p w:rsidR="009E4696" w:rsidRPr="00DA10EB" w:rsidRDefault="009E4696" w:rsidP="008B7CD1">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negalima sutikti su tuo, kad teisių triada „valdymas, naudojimas ir disponavimas“ pirmą kartą buvo suformuluotas Rusijos imperijos įstatymų sąvado X tome, labiausiai būdingas Rusijos civilinės teisės doktrinai, kuri padarė įtakos ir Lietuvos teisei, o Vakarų Europos civilinių </w:t>
      </w:r>
      <w:r w:rsidRPr="00DA10EB">
        <w:rPr>
          <w:rFonts w:ascii="Times New Roman" w:hAnsi="Times New Roman" w:cs="Times New Roman"/>
          <w:sz w:val="24"/>
          <w:szCs w:val="24"/>
        </w:rPr>
        <w:lastRenderedPageBreak/>
        <w:t>įstatymų kūrėjai vengia vartoti šią triadą, nes ji trukdo tinkamai suvokti nuosavybės teisės prigimtį.</w:t>
      </w:r>
      <w:r w:rsidRPr="00DA10EB">
        <w:rPr>
          <w:rStyle w:val="Puslapioinaosnuoroda"/>
          <w:rFonts w:ascii="Times New Roman" w:hAnsi="Times New Roman" w:cs="Times New Roman"/>
          <w:sz w:val="24"/>
          <w:szCs w:val="24"/>
        </w:rPr>
        <w:footnoteReference w:id="143"/>
      </w:r>
      <w:r w:rsidRPr="00DA10EB">
        <w:rPr>
          <w:rFonts w:ascii="Times New Roman" w:hAnsi="Times New Roman" w:cs="Times New Roman"/>
          <w:sz w:val="24"/>
          <w:szCs w:val="24"/>
        </w:rPr>
        <w:t xml:space="preserve"> Visų pirma minėta, kad šios triados  sampratą pirmiausia suformulavo dar senovės Romos teisininkai, o vėliau ji buvo naudojama kituose Vakarų valstybių ir Lietuvos rašytiniuose teisės šaltiniuose bei teismų praktikoje. Pavyzdžiui,  Konstitucinio Teismo  2005 m.</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gegužės 13 d. nutarime</w:t>
      </w:r>
      <w:r w:rsidRPr="00DA10EB">
        <w:rPr>
          <w:rStyle w:val="Puslapioinaosnuoroda"/>
          <w:rFonts w:ascii="Times New Roman" w:hAnsi="Times New Roman" w:cs="Times New Roman"/>
          <w:sz w:val="24"/>
          <w:szCs w:val="24"/>
        </w:rPr>
        <w:footnoteReference w:id="144"/>
      </w:r>
      <w:r w:rsidRPr="00DA10EB">
        <w:rPr>
          <w:rFonts w:ascii="Times New Roman" w:hAnsi="Times New Roman" w:cs="Times New Roman"/>
          <w:sz w:val="24"/>
          <w:szCs w:val="24"/>
        </w:rPr>
        <w:t xml:space="preserve"> ir kituose nutarimuose  konstatuojama, kad subjektinė nuosavybės teisė paprastai apibūdinama kaip įstatymų saugoma savininko galimybė savo nuožiūra ir interesais valdyti jam priklausantį turtą, juo naudotis ir disponuoti, tačiau savininkas negali peržengti įstatymų nustatytų ribų , varžyti kitų asmenų teisių ir laisvių, o valstybė turi pareigą ginti ir saugoti nuosavybę nuo neteisėto kėsinimosi į ją. Antra,  savininko teisės faktiškai ir laisvai, nepriklausomai nuo įstatymų ir kitokio išorinio poveikio valdyti ir naudoti daiktą ar turtą, jais disponuoti savo nuožiūra kaip  tik ir parodo nuosavybės teisės prigimtinę kilmę.  Vokietijos Civilinio kodekso (1900 m.) nuostata „ savininkas gali disponuoti daiktu savo nuožiūra ir nušalinti kitus nuo bet kokio poveikio  jam ( daiktui) tiek, kiek tai neprieštarauja įstatymui ar trečiųjų asmenų teisėms“, kaip tik  ir buvo siekiama įtvirtinti prigimtinės teisės doktrinos nuostatas .Trečia, šios triados  turinio atskleidimas ir aiškinimas turi pažintinę ir praktinę reikšmę apibūdinant  įstatymuose  ir teismų praktikoje vartojamos  ž</w:t>
      </w:r>
      <w:r w:rsidR="008B7CD1">
        <w:rPr>
          <w:rFonts w:ascii="Times New Roman" w:hAnsi="Times New Roman" w:cs="Times New Roman"/>
          <w:sz w:val="24"/>
          <w:szCs w:val="24"/>
        </w:rPr>
        <w:t xml:space="preserve">emės nuosavybės teisės turinį.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Privačios žemės nuosavybės teisės subjektais  Italijos, Prancūzijos, Vokietijos ir kitų valstybių teisės šaltiniuose tradiciškai pripažįstami ūkininkai, kooperatinės organizacijos, bendrovės, kiti nacionaliniai ir užsienio  valstybių fiziniai ir juridiniai asmenys, tačiau nustatyti tam tikri ribojimai įsigyjant žemės ūkio paskirties žemę. Privačios žemės savininkai pagal Lietuvos įstatymus gali  būti nacionaliniai ir užsienio valstybių fiziniai asmenys, žemės sklypo bendraturčiai, taip pat privatūs juridiniai  asmenys, išskyrus įstatymo nustatytus ribojimus.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Tuo tarpu privačios nuosavybės teisės objekto samprata kai kurių valstybių civiliniuose įstatymuose atskiriama nuo nuosavybės teisės sampratos arba jos sutapatinamos. Pavyzdžiui,  Italijos  Civilinio kodekso 810  straipsnyje apibrėžta, kad nuosavybė yra daiktas, kuris gali būti teisės objektu. Vokietijos Civilinio kodekso 94 ir 96 straipsniai  žemės nuosavybės teisės objektu įvardija žemės sklypą ir su juo susijusius daiktus ( statinius, augalus į dirvą įterptą sėklą ir kt.), įskaitant ir  turtines teises į juos, kurios kartu su žemės sklypu registruojamos viešajame registre. </w:t>
      </w:r>
      <w:r w:rsidRPr="00DA10EB">
        <w:rPr>
          <w:rFonts w:ascii="Times New Roman" w:hAnsi="Times New Roman" w:cs="Times New Roman"/>
          <w:sz w:val="24"/>
          <w:szCs w:val="24"/>
        </w:rPr>
        <w:lastRenderedPageBreak/>
        <w:t xml:space="preserve">Pagal Lietuvos Civilinio kodekso 4.37 straipsnį žemės nuosavybės teisės ir jos objekto samprata sutampa.  Žemės nuosavybės teisės objektas šiuo atveju yra ne tik konkretus žemės sklypas bet ir su juo susijusios teisės.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Pozityviosios teisės doktrina  paprastai nuosavybės teisės sampratą  atskiria nuo jos objekto. Pareikšta nuomonė, kad nuosavybės teisės objektu gali būti tik daiktai, nes nuosavybės teisiniai santykiai turi būti griežtai atskirti nuo prievolinių teisinių santykių, kurių objektas yra nematerialios reikalavimo teisės.</w:t>
      </w:r>
      <w:r w:rsidRPr="00DA10EB">
        <w:rPr>
          <w:rStyle w:val="Puslapioinaosnuoroda"/>
          <w:rFonts w:ascii="Times New Roman" w:hAnsi="Times New Roman" w:cs="Times New Roman"/>
          <w:sz w:val="24"/>
          <w:szCs w:val="24"/>
        </w:rPr>
        <w:footnoteReference w:id="145"/>
      </w:r>
      <w:r w:rsidRPr="00DA10EB">
        <w:rPr>
          <w:rFonts w:ascii="Times New Roman" w:hAnsi="Times New Roman" w:cs="Times New Roman"/>
          <w:sz w:val="24"/>
          <w:szCs w:val="24"/>
        </w:rPr>
        <w:t xml:space="preserve"> Subjektas šiuo atveju neakcentuojamas ir yra neaiškus. Tuo tarpu prigimtinės teisės doktrina priešingai, nuosavybės sampratą sieja su jos  subjektu ir objektu. Teigiama, kad nuosavybės  samprata ilgainiui susiformavo žmonių sąmonėje, o jos valdymas ar naudojimas  santykiuose su kitais žmonėmis sukuria prigimtines teises ir pareigas. Konkrečiuose nuosavybės teisiniuose santykiuose žmonės santykiauja ne tik su daiktu, bet ir tarpusavyje, su visuomene ar valstybe dėl to daikto ar turto įgijimo, valdymo ar naudojimo. Taigi, socialine prasme, nuosavybės  santykiuose   nuosavybė visuomet yra tik teisinė kategorija, reiškianti savininko teises įgyti, valdyti, naudoti tam tikrą daiktą ar turtą ir jais disponuoti. Kiti šių santykių dalyviai ir valstybė privalo pripažinti ir gerbti savininko teises, netrukdyti jas įgyvendinti ir jų nepažeisti. Šių teisinių santykių objektas yra ne tik pats daiktas ar turtas kaip toks, bet ir daiktinės teisės į juos, taip pat  žmonių  poreikiai ar interesai, kurie gali būti materialūs, nematerialūs ar procesiniai. Daugumos valstybių, tame tarpe ir Lietuvos viešajame registre registruojami duomenys apie  savininką ir žemės sklypą kartu su priklausiniais, daiktinės teisės į juos bei šių teisių ribojimai  kaip vieningas nuosavybės teisės objektas.</w:t>
      </w:r>
      <w:r w:rsidRPr="00DA10EB">
        <w:rPr>
          <w:rStyle w:val="Puslapioinaosnuoroda"/>
          <w:rFonts w:ascii="Times New Roman" w:hAnsi="Times New Roman" w:cs="Times New Roman"/>
          <w:sz w:val="24"/>
          <w:szCs w:val="24"/>
        </w:rPr>
        <w:footnoteReference w:id="146"/>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Pareikšta ir trečia nuomonė, kad nuosavybė apskritai yra ne materiali, o </w:t>
      </w:r>
      <w:r w:rsidRPr="00DA10EB">
        <w:rPr>
          <w:rFonts w:ascii="Times New Roman" w:hAnsi="Times New Roman" w:cs="Times New Roman"/>
          <w:i/>
          <w:sz w:val="24"/>
          <w:szCs w:val="24"/>
        </w:rPr>
        <w:t>dvasinė</w:t>
      </w:r>
      <w:r w:rsidRPr="00DA10EB">
        <w:rPr>
          <w:rFonts w:ascii="Times New Roman" w:hAnsi="Times New Roman" w:cs="Times New Roman"/>
          <w:sz w:val="24"/>
          <w:szCs w:val="24"/>
        </w:rPr>
        <w:t xml:space="preserve"> kategorija, moralinė (dorovinė) vertybė, nes žmogus per daiktus ar gamybos priemones išreiškia savo vidinę laisvę, kūrybinį santykį su pasauliu, savo kūrybos produktu  tam tikru specifiniu būdu įgyvendina savo dvasinį tapatumą. Nuosavybė suteikia žmogui galimybę būti  laisvam, nes „ ten, kur prasideda arba baigiasi žmogaus nuosavybės ribos, prasideda arba baigiasi žmogaus laisvė.“ </w:t>
      </w:r>
      <w:r w:rsidRPr="00DA10EB">
        <w:rPr>
          <w:rStyle w:val="Puslapioinaosnuoroda"/>
          <w:rFonts w:ascii="Times New Roman" w:hAnsi="Times New Roman" w:cs="Times New Roman"/>
          <w:sz w:val="24"/>
          <w:szCs w:val="24"/>
        </w:rPr>
        <w:footnoteReference w:id="147"/>
      </w:r>
      <w:r w:rsidRPr="00DA10EB">
        <w:rPr>
          <w:rFonts w:ascii="Times New Roman" w:hAnsi="Times New Roman" w:cs="Times New Roman"/>
          <w:sz w:val="24"/>
          <w:szCs w:val="24"/>
        </w:rPr>
        <w:t xml:space="preserve"> J. Stroinovskis  apie nuosavybės teisės ir laisvės sąveiką teigė, kad pati pirmoji kiekvienam žmogui pačios prigimties suteikta teisė yra asmens nuosavybė, o teisė nepriklausomai nuo kitų naudotis savo nuosavybe yra prigimtinė laisvė, nes be nuosavybės negali</w:t>
      </w:r>
      <w:r w:rsidR="008B7CD1">
        <w:rPr>
          <w:rFonts w:ascii="Times New Roman" w:hAnsi="Times New Roman" w:cs="Times New Roman"/>
          <w:sz w:val="24"/>
          <w:szCs w:val="24"/>
        </w:rPr>
        <w:t xml:space="preserve"> būti ir žmogaus laisvės.      </w:t>
      </w:r>
      <w:r w:rsidRPr="00DA10EB">
        <w:rPr>
          <w:rFonts w:ascii="Times New Roman" w:hAnsi="Times New Roman" w:cs="Times New Roman"/>
          <w:sz w:val="24"/>
          <w:szCs w:val="24"/>
        </w:rPr>
        <w:lastRenderedPageBreak/>
        <w:t>Nuosavybę priskirti vien dvasinei kategorijai būtų netikslu, tačiau akivaizdu, kad jos samprata  apima ne tik materialias, bet ir moralines (dorovines) vertybės taip pat iš jų kylančias teises bei prievolės tretiesiems asmenims ir visuomenei.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Moralinių (dorovinių) ir humanistinių vertybių akcentavimas nuosavybės teisės sampratoje turi didelę ne tik teorinę, bet ir praktinę reikšmę. Atkūrus Lietuvos nepriklausomybę ir vėliau atsirado vulgarių ir pernelyg pragmatiškų  idėjų  apie nuosavybę įvairovė. Transformuotos socializmo arba valstybinio kapitalizmo idėjos propaguotojai ir politikai, formaliai pripažindami  kiekvieno žmogaus teisę į privačią nuosavybę, patys būdami valdžioje arba per statytinius „savo žmonėms“ sudarė palankesnes ekonomines ir teisines sąlygas įsigyti ir valdyti valstybinę ir privačią nuosavybę ir tuo užsitikrinti ekonominę valdžią valstybėje. Tai patvirtina savo laiku vykęs nesąžiningas ir net nusikalstamas, pasitelkus nusikaltėlių struktūras, valstybinio turto privatizavimas, valstybės pareigūnų delsimas arba atsisakymas teisėtiems savininkams atkurti nuosavybę į nekilnojamąjį turtą, siekiant jį pasisavinti. Valstybinės ir privačios nuosavybės neteisėto pasisavinimo, korupcijos ir kyšininkavimo atvejų stebima ir šiuo metu. Propaguojama ir  priešinga-taip vadinamos „absoliučios ir neliečiamos“ privačios nuosavybės idėja, kurios šalininkai suabsoliutina ir paskelbia neliečiama  bet kokią, net nusikalstamu būdu įgytą nuosavybę, ragina nemokėti valstybei mokesčių, pasisako prieš valstybės teisę ją reguliuoti ir kontroliuoti. Tokios ir panašios nuosavybės  idėjos įvairiomis formomis skelbiamos spaudoje ir masinės informacijos priemonėse, atsispindi atskirų politikų pasisakymuose, prasiskverbia į įstatymų leidybą ir pareigūnų bei teisėsaugos institucijų veiklą. Būta ir kuriozinių  atvejų, kai teismai, taikydami bausmes, susijusias su turto konfiskavimu, vengė tai daryti, vadovaudamiesi konstitucine nuostata „nuosavybė neliečiama“, kol Konstitucinis teismas išaiškino, kad ši nuostata taikoma tik teisėtai įgytai nuosavybei.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Tai skatina  nuosavybės  teisės sampratai suteikti  ir humanišką, dorovinį pagrindą, atsisakyti nuo amoralaus, vulgaraus ir pernelyg pragmatiško jos traktavimo. Privačios nuosavybės teisė turėtų būti suprantama ir vertinama ne tik iš materialių pozicijų, bet ir kaip moralinė (dorovinė) vertybė. Tam tikslui galėtų pasitarnauti krikščioniškoji  pasaulėžiūra į nuosavybės teisę, kuri koncentruotai išdėstyta Šventojo Tėvo Jono Pauliaus II enciklikoje „ CENTESIMUS ANNUS“</w:t>
      </w:r>
      <w:r w:rsidRPr="00DA10EB">
        <w:rPr>
          <w:rStyle w:val="Puslapioinaosnuoroda"/>
          <w:rFonts w:ascii="Times New Roman" w:hAnsi="Times New Roman" w:cs="Times New Roman"/>
          <w:sz w:val="24"/>
          <w:szCs w:val="24"/>
        </w:rPr>
        <w:footnoteReference w:id="148"/>
      </w:r>
      <w:r w:rsidRPr="00DA10EB">
        <w:rPr>
          <w:rFonts w:ascii="Times New Roman" w:hAnsi="Times New Roman" w:cs="Times New Roman"/>
          <w:sz w:val="24"/>
          <w:szCs w:val="24"/>
        </w:rPr>
        <w:t xml:space="preserve"> (Toliau- Enciklika). Enciklikos idėjų  demokratiškumas, humaniškumas ir teisingumas, besiremiąs krikščioniškąja teisingumo  samprata, gali būti priimtinas ne tik tikintiesiems, bet ir </w:t>
      </w:r>
      <w:r w:rsidRPr="00DA10EB">
        <w:rPr>
          <w:rFonts w:ascii="Times New Roman" w:hAnsi="Times New Roman" w:cs="Times New Roman"/>
          <w:sz w:val="24"/>
          <w:szCs w:val="24"/>
        </w:rPr>
        <w:lastRenderedPageBreak/>
        <w:t>netikintiems įvairių tautų geros valios ir tvirtos moralės žmonėms, politikams, teisininkams ir valdžios atstovams, pripažįstantiems moralines (dorovines) vertybes, gali padėti įveikti daugeliu atvejų dirbtiną žmonių supriešinimą, sėkmingai išspręsti socialinius konfliktus, mobilizuoti juos gerovės kūrimo  darbui. Principinės minėtos enciklikos idėjos yra tokios: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Dievas sukūrė žemę ir žmogų, atidavė žemę žmogui, kad jis savo darbu padarytų ją vaisinga ir džiaugtųsi jos vaisiais pats, jo palikuonys ir visa žmonija,-čia ir yra privačios nuosavybės pradžia ir pirmasis šaltinis;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privati nuosavybė sukuriama ir gausinama žmogaus darbo ir kūrybinės veiklos dėka, ji yra kiekvieno žmogaus dvasinės, socialinės ir politinės laisvės garantija;</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 nuosavybės teisė yra prigimtinė kiekvieno žmogaus teisė, todėl ji yra būtina, teisinga ir turi būti  valstybės ginama;</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4) nuosavybės teisė negali būti absoliuti teisė, nes ji turi tarnauti ne tik atskiro žmogaus, bet ir visos visuomenės gerovei, todėl visuomenės interesais gali būti įstatymu ribojama;</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5) nuosavybės  teisės ribas turėtų apspręsti protingi žmogaus poreikiai jo ir šeimos gerovei bei laisvei garantuoti, taip pat visuomeninei labdarai steigti ir vystyti;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6) teisėtai įgytos privačios nuosavybės bet koks priverstinis atėmimas arba  apribojimas neatlygintinai, lygiai kaip ir besaikis jos kaupimas kitų žmonių sąskaita jų ekonominio  išnaudojimo arba nusikalstamu būdu yra amoralus ir neteisėtas;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7) valstybinio nuosavybės santykių  reguliavimo paskirtis yra įtvirtinti socialinio teisingumo principus, kiekvienam žmogui  sudaryti vienodas nuosavybės įgijimo, naudojimo, valdymo ir disponavimo sąlygas, skatinti jos panaudojimą ir gausinimą visuomenės gerovei kelti, saugoti ir ginti ją nuo  bet kokių kitokių teisės pažeidimų.</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Enciklikos nuostatos akcentuoja, kad Dievui  sukūrus žemę ir žmogų ir žmogui savo darbu padarius ją vaisinga, atsirado privati nuosavybė, yra pirmasis jos šaltinis,  kuri sukuriama ir gausinama žmogaus darbo ir kūrybinės veiklos dėka ir yra kiekvieno žmogaus dvasinės ir socialinės laisvės garantija. Privačios nuosavybės pagrindu atsiradusi nuosavybės teisė yra prigimtinė kiekvieno žmogaus teisė, todėl ji yra būtina, teisinga ir valstybės ginama, kurios paskirtis-įtvirtinti socialinio  teisingumo  principus, kiekvienam žmogui sudaryti vienodas nuosavybės įgijimo, naudojimo, valdymo ir disponavimo  sąlygas, ir ją  saugoti. Kartu pabrėžiama, kad nuosavybės teisė negali būti absoliuti teisė ta prasme, kad ji turi tarnauti ne tik atskiro žmogaus, bet ir visos visuomenės gerovei, todėl visuomenės interesams užtikrinti gali būti </w:t>
      </w:r>
      <w:r w:rsidRPr="00DA10EB">
        <w:rPr>
          <w:rFonts w:ascii="Times New Roman" w:hAnsi="Times New Roman" w:cs="Times New Roman"/>
          <w:sz w:val="24"/>
          <w:szCs w:val="24"/>
        </w:rPr>
        <w:lastRenderedPageBreak/>
        <w:t>įstatymu ribojama. Kita vertus, turi būti nuosavybės teisės ribos, kurias turėtų apspręsti protingi žmogaus poreikiai jo ir šeimos gerovei bei laisvei garantuoti bei visuomenės labdarai teikti, o  bet koks priverstinis nuosavybės atėmimas arba apribojimas neatlygintinai, lygiai kaip ir besaikis jos kaupimas kitų žmonių sąskaita jų ekonominio išnaudojimo arba nusikalstamu būdu, yra amoralus ir neteisėtas.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Enciklikos nuostatos atsispindi  daugelio demokratinių valstybių konstitucijose ir įstatymuose. Kartu akcentuojama ir privačios  nuosavybės teisės  </w:t>
      </w:r>
      <w:r w:rsidRPr="00DA10EB">
        <w:rPr>
          <w:rFonts w:ascii="Times New Roman" w:hAnsi="Times New Roman" w:cs="Times New Roman"/>
          <w:i/>
          <w:sz w:val="24"/>
          <w:szCs w:val="24"/>
        </w:rPr>
        <w:t>socialinė funkcija</w:t>
      </w:r>
      <w:r w:rsidRPr="00DA10EB">
        <w:rPr>
          <w:rFonts w:ascii="Times New Roman" w:hAnsi="Times New Roman" w:cs="Times New Roman"/>
          <w:sz w:val="24"/>
          <w:szCs w:val="24"/>
        </w:rPr>
        <w:t>, t.y. galimybė riboti ar varžyti  nuosavybės teisę visuotinės gerovės interesais. Ypač tai pastebima civiliniais ir specialiais įstatymais reguliuojant žemės nuosavybės santykius, kurių specifiką lemia žemės geografinė padėtis, paskirtis ir savybės, klimato sąlygos, aplinkosaugos reikalavimai, visuomenės interesai tinkamai ir saugiai naudoti žemės išteklius ir pan. Todėl atsakant į anksčiau iškeltą klausimą reikia išsiaiškinti objektyvias socialines priežastis, sąlygojančias tokių ribojimų būtinumą  ir  pobūdį.</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Globalizacijos procesai, kurie yra objektyvi visuomenės socialinės raidos sąlyga, daro neišvengiamą įtaką ir žemės nuosavybės santykiams bei jų teisiniam reguliavimui. Pasaulio gyventojų skaičiaus ir kartu jų socialinių poreikių augimas skatina intensyvinti gamtos išteklių gavybą ir naudojimą, žemės ūkio produkcijos gamybą. Siekiama maksimaliai išnaudoti žemės ūkiui tinkamą  žemę, nes jos plotai išsivysčiusiose Vakarų  valstybėse pastoviai mažėja  dėl naudojimo ne  pagal tikslinę paskirtį, o pramonės, statybų, karinėms ir kitoms socialinėms reikmėms. Kyla būtinybė stambinti ir sujungti smulkius iki 10-15 ha privačius žemės sklypus į stambius masyvus (žemės  konsolidacija), plėsti perdirbamosios pramonės  ir žemės ūkio įmonių bei kooperatyvų kooperaciją ir specializaciją maisto produktų ir žaliavos pramonei gamyboje. Šių procesų išdavoje Italijoje, Prancūzijoje, Vokietijoje ir kitose valstybėse greta tradicinių  subjektų- ūkininkų, kooperatyvų, kitų fizinių ir juridinių asmenų, naudojančių žemės ūkio paskirties žemę išimtinai  žemės ūkio produkcijai auginti ir gaminti, atsirado nauji ūkio  subjektai, perdirbantieji žemės ūkio produkciją, teikiantieji įvairias paslaugas žemės ūkiui ir kitokie juridiniai asmenys. Tokie subjektai  dažnai kooperuojasi su tradiciniais   subjektais, steigia agropramoninius susivienijimus, akcines bendroves ir kt. Tuo pagrindu be tradicinių privačios, valstybinės ir bendrosios nuosavybės formų atsiranda ir nauja mišri žemės nuosavybės forma.  Teisinis šių subjektų statusas nustatytas bendruose civiliniuose, akcinių bendrovių ir specialiuose </w:t>
      </w:r>
      <w:r w:rsidRPr="00DA10EB">
        <w:rPr>
          <w:rFonts w:ascii="Times New Roman" w:hAnsi="Times New Roman" w:cs="Times New Roman"/>
          <w:sz w:val="24"/>
          <w:szCs w:val="24"/>
        </w:rPr>
        <w:lastRenderedPageBreak/>
        <w:t>agrariniuose įstatymuose.</w:t>
      </w:r>
      <w:r w:rsidRPr="00DA10EB">
        <w:rPr>
          <w:rStyle w:val="Puslapioinaosnuoroda"/>
          <w:rFonts w:ascii="Times New Roman" w:hAnsi="Times New Roman" w:cs="Times New Roman"/>
          <w:sz w:val="24"/>
          <w:szCs w:val="24"/>
        </w:rPr>
        <w:footnoteReference w:id="149"/>
      </w:r>
      <w:r w:rsidRPr="00DA10EB">
        <w:rPr>
          <w:rFonts w:ascii="Times New Roman" w:hAnsi="Times New Roman" w:cs="Times New Roman"/>
          <w:sz w:val="24"/>
          <w:szCs w:val="24"/>
        </w:rPr>
        <w:t xml:space="preserve"> Jie turi ir tam tikrų pranašumų, palyginus su tradiciniais  subjektais žemės  ūkio gamybos subsidijavimo ir kreditavimo iš ES fondo lėšų ,  žemės ūkio produkcijos realizavimo lengvatų bendrijos rinkoje ir kitose srityse.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Naujų žemės nuosavybės teisės subjektų atsiradimas ir jų veiklą  reglamentuojančių įstatymų išleidimas reiškia, kad iš esmės keičiasi ir išplečiama pati žemės nuosavybės teisės samprata. </w:t>
      </w:r>
      <w:r w:rsidRPr="00DA10EB">
        <w:rPr>
          <w:rFonts w:ascii="Times New Roman" w:hAnsi="Times New Roman" w:cs="Times New Roman"/>
          <w:i/>
          <w:sz w:val="24"/>
          <w:szCs w:val="24"/>
        </w:rPr>
        <w:t xml:space="preserve">Žemės nuosavybės teisės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ypatumas</w:t>
      </w:r>
      <w:r w:rsidRPr="00DA10EB">
        <w:rPr>
          <w:rFonts w:ascii="Times New Roman" w:hAnsi="Times New Roman" w:cs="Times New Roman"/>
          <w:sz w:val="24"/>
          <w:szCs w:val="24"/>
        </w:rPr>
        <w:t xml:space="preserve"> čia pasireiškia tuo, kad atsiranda nauji šios teisės subjektai, kurie tiesiogiai nesusiję su žeme,  t.y. nebūdami  žemės naudotojai, per akcijas, kitus vertybinius popierius, pajinius įnašus ir kt., tampa tos žemės savininkais arba bendraturčiais. Kitaip sakant, skirtingai nuo tradicinių žemdirbių, žemės savininkais tampa  atitrūkę nuo žemės asmenys, kurie faktiškai jos nevaldo ir nenaudoja. Panaši situacija susiklostė ir Lietuvoje, kai žemės ūkyje susikūrė įvairios kooperatinės organizacijos, uždarosios akcinės bendrovės ir agropramoniniai susivienijimai.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Agropramoninė integracija ir kooperacija, naujų ūkio subjektų ir mišrios žemės nuosavybės formos atsiradimas bei žemės ūkio gamybos intensyvinimas reikalavo diferencijuotai reguliuoti žemės nuosavybės santykius Vakarų valstybėse,  nustatyti specifinius servitutus ir kitokius privačios žemės savininkų teisių ribojimus ir suvaržymus tiek gretimų žemės naudotojų, tiek ir  aplinkosaugos bei visuomenės interesais.  Pavyzdžiui, pagal Vokietijos Civilinio kodekso 906 straipsnį žemės sklypo savininkas neturi teisės sutrukdyti patekti iš gretimų pramonės įmonių į jo sklypą dujoms, garams, kvapams, dūmams,  šilumai ar triukšmui, jeigu tai nesuvaržo arba nežymiai suvaržo jo teises naudoti žemės sklypą. Šios valstybės Civilinio kodekso 906 straipsnyje nustatyta, kad žemės sklypo savininkas privalo leisti tiesti  per jo sklypą melioracijos įrenginius, magistralinius vandens ir dujų vamzdynus ,statyti  elektros tiekimo ir ryšių įrenginius, jeigu nepanaudojus jo sklypo tokių darbų atlikti neįmanoma arba jie reikalauja didelių išlaidų. Be to, specialiais aplinkosaugos įstatymais reglamentuojami žemės sklypo savininko teisių ribojimai medžioklės, žuvininkystės, naudingųjų iškasenų gavybos ir kitais atvejais. Italijoje specialiu įstatymu nustatytas servitutas, kuris gyventojų buitiniams, žemės ūkio ar pramonės poreikiams leidžia per privačios žemės sklypą tekėti vandeniui natūralia vaga arba per nutiestus vamzdynus, atlyginant sklypo savininkui padarytus  nuostolius. Šveicarijoje specialūs privačios žemės nuosavybės teisių ribojimai yra nustatyti siekiant visuomenės interesais išsaugoti gamtinę aplinką ir kultūros paveldo objektus nuo žalingo ūkinio ir kitokio poveikio. Civilinio kodekso 702 str.,  </w:t>
      </w:r>
      <w:r w:rsidRPr="00DA10EB">
        <w:rPr>
          <w:rFonts w:ascii="Times New Roman" w:hAnsi="Times New Roman" w:cs="Times New Roman"/>
          <w:sz w:val="24"/>
          <w:szCs w:val="24"/>
        </w:rPr>
        <w:lastRenderedPageBreak/>
        <w:t xml:space="preserve">nurodo ir pavyzdinį tokių objektų sąrašą: gamtinės aplinkos ir  žmonių sveikatos apsauga, kultūros paveldo ir istorinių vertybių  apsauga, žemėtvarka, žemių melioracija ir kt.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Siekiant  maksimaliai panaudoti ir išsaugoti dėl urbanizacijos procesų vis mažėjančius žemės ūkio paskirties žemės plotus, apsaugoti juos nuo degradacijos ir sunykimo Italijos, Prancūzijos, Vokietijos ir kitų valstybių įstatymuose  nustatytos tinkamo ir racionalaus žemės naudojimo pagal tikslinę paskirtį priemonės. Blogai ūkininkaujančio arba apleidusio žemę savininko žemė gali  būti net nusavinta arba priverstinai išnuomota pageidaujantiems ją dirbti subjektams, o savininkui atlyginant žemės  vertę arba mokant nuomos mokestį. Nusavinti žemę galima ir kitais pagrindais, jeigu ji reikalinga visuomenės poreikiams, teisingai už ją atlyginant rinkos diktuojama kaina.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Galimybė riboti nuosavybės teises yra tiesiogiai įtvirtina ir Lietuvos Konstitucijoje bei įstatymuose. Konstitucijos 23 straipsnio 3 dalies nuostata : „ nuosavybė gali būti paimama tik įstatymo nustatyta tvarka visuomenės poreikiams ir teisingai atlyginama.“ Tačiau Konstitucinio teismo2002 m. kovo 14 d. nutarime konstatuota, kad pagal Konstituciją visuomeninio poreikio arba viešojo intereso buvimas gali būti pagrindas apriboti asmens teisę į nuosavybę ne bet kada, o tik tuo atveju kai dėl turto pobūdžio ir /arba dėl kitų svarbių priežasčių neapribojus teisę į nuosavybę nebūtų įmanoma apsaugoti Konstitucijoje įtvirtintų vertybių, būtų pakenkta viešąjam interesui.</w:t>
      </w:r>
      <w:r w:rsidRPr="00DA10EB">
        <w:rPr>
          <w:rStyle w:val="Puslapioinaosnuoroda"/>
          <w:rFonts w:ascii="Times New Roman" w:hAnsi="Times New Roman" w:cs="Times New Roman"/>
          <w:sz w:val="24"/>
          <w:szCs w:val="24"/>
        </w:rPr>
        <w:footnoteReference w:id="150"/>
      </w:r>
      <w:r w:rsidRPr="00DA10EB">
        <w:rPr>
          <w:rFonts w:ascii="Times New Roman" w:hAnsi="Times New Roman" w:cs="Times New Roman"/>
          <w:sz w:val="24"/>
          <w:szCs w:val="24"/>
        </w:rPr>
        <w:t xml:space="preserve"> Visuomeninis poreikis apriboti arba suvaržyti privačios žemės nuosavybės teisę gali atsirasti siekiant užtikrinti Konstitucijos 54 straipsnio reikalavimą, kuriuo draudžiama niokoti žemę, jos gelmes, teršti vandenį, orą, daryti radiacinį poveikį aplinkai, skurdinti augaliją ir gyvūniją. Konstitucinio Teismo 1994 m. gegužės 27 d. nutarime žemė traktuojama kaip visuotinė vertybė, turinti socialinę funkciją-tarnauti tautos gerovei, todėl visuomenei ne tas pats, kaip žemė naudojama, nes  išsaugoti jos produktyvumą  yra visuotinis poreikis</w:t>
      </w:r>
      <w:r w:rsidRPr="00DA10EB">
        <w:rPr>
          <w:rStyle w:val="Puslapioinaosnuoroda"/>
          <w:rFonts w:ascii="Times New Roman" w:hAnsi="Times New Roman" w:cs="Times New Roman"/>
          <w:sz w:val="24"/>
          <w:szCs w:val="24"/>
        </w:rPr>
        <w:footnoteReference w:id="151"/>
      </w:r>
      <w:r w:rsidRPr="00DA10EB">
        <w:rPr>
          <w:rFonts w:ascii="Times New Roman" w:hAnsi="Times New Roman" w:cs="Times New Roman"/>
          <w:sz w:val="24"/>
          <w:szCs w:val="24"/>
        </w:rPr>
        <w:t xml:space="preserve">. Viešasis interesas žemės nuosavybės ir naudojimo santykiuose yra  garantuojamas įstatymais tiesiogiai  ribojant tam tikras subjektyvias teises ( žemės servitutai, žemės paėmimas visuomenės poreikiams ir kt.), taip pat netiesiogiai-nustatant skirtingos paskirties žemės naudojimo  ir apsaugos sąlygas bei režimą.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Trumpai apžvelgus</w:t>
      </w:r>
      <w:r w:rsidR="0011768D">
        <w:rPr>
          <w:rFonts w:ascii="Times New Roman" w:hAnsi="Times New Roman" w:cs="Times New Roman"/>
          <w:sz w:val="24"/>
          <w:szCs w:val="24"/>
        </w:rPr>
        <w:t xml:space="preserve"> žemės nuosavybės teisės </w:t>
      </w:r>
      <w:r w:rsidRPr="00DA10EB">
        <w:rPr>
          <w:rFonts w:ascii="Times New Roman" w:hAnsi="Times New Roman" w:cs="Times New Roman"/>
          <w:sz w:val="24"/>
          <w:szCs w:val="24"/>
        </w:rPr>
        <w:t xml:space="preserve"> evoliuciją, objektyviai būtinus ir socialiai sąlygotus jos ribojimus ir suvaržymus, galima atsakyti ir į klausimą, kad visa tai nepaneigia  prigimtinės žmogaus teisės į privačią žemės nuosavybę ir jos neliečiamumo principų.</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Visų pirma,  tam tikri privačios nuosavybės  ribojimai yra būtini ir neišvengiami, siekiant, kad ji tarnautų ne tik atskiram žmogui, bet ir visuomenės gerovei. Prigimtinės teisės doktrina, kuri kildina šią teisę iš visuomeninės žmogaus prigimties, remiasi  dar Aristotelio iškelta idėja, kad žmogus iš prigimties yra skirtas bendruomenei ir gimęs gyventi kartu su jais. Ž.Ž. Ruso rašė, kad sudarę visuomeninę sutartį ir perėję iš pirmykštės natūralios padėties į politinę (civilinę ) padėtį, žmones visuomenės interesais   turėjo atsisakyti nuo daugelio savo patogumų ir laisvių, tačiau jie įgijo daug naujų teisių ir laisvių, kurių neturėjo anksčiau. Visuomenine sutartimi, anot I. Kanto , žmonės savanoriškai atsisakė savo chaotiškos ir netvarkingos laisvės vardan tikros laisvės jau kaip politinės visuomenės ir valstybės nariai. J.Stroinovskis akcentavo, kad sudarius visuomeninę sutartį žmonėms atsiranda daug naujų  teisių ir įsipareigojimų visuomenei, tačiau fundamentalios prigimtinės teisės į gyvybę, laisvę, lygybę, nuosavybę ir kt. turi išlikti bei būti saugomos ir perėjus į politinę visuomenę.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Antra, tokie  ribojimai nėra absoliutūs, bet išimtinai taikomi  tik atskiriems subjektams ir konkrečiais atvejais, jeigu kitaip neįmanoma įgyvendinti gretimų žemės sklypų savininkų  ar naudotojų teisių ir laisvių, taip pat  aplinkosaugos reikalavimų ir visuomenės socialinių poreikių. Iš minėtos Enciklikos teiginių  taip pat galima suprasti, kad nuosavybės teisę tik galima (bet ne privalu) riboti ir  tik visuomenės interesais,   teisingai už ją atlyginant. </w:t>
      </w:r>
      <w:r w:rsidRPr="00DA10EB">
        <w:rPr>
          <w:rFonts w:ascii="Times New Roman" w:hAnsi="Times New Roman" w:cs="Times New Roman"/>
          <w:i/>
          <w:sz w:val="24"/>
          <w:szCs w:val="24"/>
        </w:rPr>
        <w:t>Teisė į teisėtai įgytą privačią nuosavybę,  kurios ribas apsprendžia</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protingi žmogaus poreikiai jo ir šeimos gerovei bei laisvei garantuoti, turi būti absoliuti ir</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neliečiama.</w:t>
      </w:r>
      <w:r w:rsidRPr="00DA10EB">
        <w:rPr>
          <w:rFonts w:ascii="Times New Roman" w:hAnsi="Times New Roman" w:cs="Times New Roman"/>
          <w:sz w:val="24"/>
          <w:szCs w:val="24"/>
        </w:rPr>
        <w:t xml:space="preserve">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Ir trečia,  savininkas turi prigimtinę ir absoliučią teisę  laisvai ir netrukdomai  įgyti, valdyti ir naudoti žemės sklypą ne tik įstatymo  nustatytose ribose, bet ir tais atvejais, kai   konkretūs jo teisių  ribojimai ar draudimai tiesiogiai įstatyme nenustatyti. Šiuo atveju demokratinėse  valstybėse galioja senovės Romos privatinės teisės  principas: „leidžiama viskas, ko nedraudžia įstatymas“. Tuo tarpu kitiems asmenims, visuomenei ir valstybei  kyla pareigos nepažeisti prigimtinių  žemės nuosavybės teisių, jas ginti ir saugoti. Bet kokie socialiai nepagrįsti ir neteisėti privačios žemės nuosavybės teisės suvaržymai ir ribojimai gali  būti ginčijami nacionaliniuose teismuose ir Europos žmogaus teisių teisme.</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Tokiu būdu šiuolaikinė privačios žemės nuosavybės teisė plačiąja prasme turėtų būti suprantama kaip socialinė vertybė,  prigimtinė ir absoliuti kiekvieno žmogaus teisė  įgyti, valdyti, naudoti  šios teisės objektą ir juo disponuoti, išskyrus socialiai būtinus ir įstatymo nustatytus </w:t>
      </w:r>
      <w:r w:rsidRPr="00DA10EB">
        <w:rPr>
          <w:rFonts w:ascii="Times New Roman" w:hAnsi="Times New Roman" w:cs="Times New Roman"/>
          <w:i/>
          <w:sz w:val="24"/>
          <w:szCs w:val="24"/>
        </w:rPr>
        <w:lastRenderedPageBreak/>
        <w:t>ribojimus visuomenės interesais.</w:t>
      </w:r>
      <w:r w:rsidRPr="00DA10EB">
        <w:rPr>
          <w:rFonts w:ascii="Times New Roman" w:hAnsi="Times New Roman" w:cs="Times New Roman"/>
          <w:sz w:val="24"/>
          <w:szCs w:val="24"/>
        </w:rPr>
        <w:t xml:space="preserve">  Tokie suvaržymai ir ribojimai nepaneigia absoliutaus ir neliečiamo žemės nuosavybės teisės pobūdžio tiktai apibrėžia jos įgyvendinimo galimybes ir ribas visuotinės gerovės interesais. Kitų asmenų, visuomenės ir valstybės pareiga gerbti, saugoti ir ginti šias žemės savininko teises.  Atsižvelgiant į tai, kad privačios žemės nuosavybės teisės socialinė funkcija yra tarnauti ne tik atskiro žmogaus, bet ir visos visuomenės gerovei, valstybė privačios žemės nuosavybės santykius turi reguliuoti taip, kad būtų nustatyti protingi ir tik tokie socialiai pagrįsti jos ribojimai, be kurių neįmanoma užtikrinti kitų asmenų teisių ir laisvių, aplinkosaugos reikalavimų ir visuomenės socialinių poreikių įgyvendinimo. Kartu turi būti nepažeistos prigimtinės ir absoliučios kiekvieno žmogaus teisės į tokią privačią nuosavybę , kurios ribas apsprendžia protingi žmogaus poreikiai jo ir šeimos gerovei bei  laisvei garantuoti, taip pat visuomeninei labdarai vystyti.</w:t>
      </w:r>
    </w:p>
    <w:p w:rsidR="009E4696" w:rsidRPr="00DA10EB" w:rsidRDefault="009E4696" w:rsidP="00DA10EB">
      <w:pPr>
        <w:pStyle w:val="Betarp"/>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t xml:space="preserve">2. </w:t>
      </w:r>
      <w:r w:rsidR="00A93856">
        <w:rPr>
          <w:rFonts w:ascii="Times New Roman" w:hAnsi="Times New Roman" w:cs="Times New Roman"/>
          <w:b/>
          <w:sz w:val="24"/>
          <w:szCs w:val="24"/>
        </w:rPr>
        <w:t>Šiuolaikiniai ž</w:t>
      </w:r>
      <w:r w:rsidRPr="00DA10EB">
        <w:rPr>
          <w:rFonts w:ascii="Times New Roman" w:hAnsi="Times New Roman" w:cs="Times New Roman"/>
          <w:b/>
          <w:sz w:val="24"/>
          <w:szCs w:val="24"/>
        </w:rPr>
        <w:t>emės nuo</w:t>
      </w:r>
      <w:r w:rsidR="0011768D">
        <w:rPr>
          <w:rFonts w:ascii="Times New Roman" w:hAnsi="Times New Roman" w:cs="Times New Roman"/>
          <w:b/>
          <w:sz w:val="24"/>
          <w:szCs w:val="24"/>
        </w:rPr>
        <w:t>savybės teisės šaltiniai</w:t>
      </w:r>
      <w:r w:rsidRPr="00DA10EB">
        <w:rPr>
          <w:rFonts w:ascii="Times New Roman" w:hAnsi="Times New Roman" w:cs="Times New Roman"/>
          <w:b/>
          <w:sz w:val="24"/>
          <w:szCs w:val="24"/>
        </w:rPr>
        <w:t>.</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Žemės nuosavybės teisės esmę atskleidžia taip pat ir jos šaltinių apžvalga. Teisinėje literatūroje teisės šaltiniai  apibūdinami keliomis prasmėmis, todėl pirmiausia būtina bent trumpai a</w:t>
      </w:r>
      <w:r w:rsidR="0011768D">
        <w:rPr>
          <w:rFonts w:ascii="Times New Roman" w:hAnsi="Times New Roman" w:cs="Times New Roman"/>
          <w:sz w:val="24"/>
          <w:szCs w:val="24"/>
        </w:rPr>
        <w:t xml:space="preserve">pžvelgti skirtingą jų  </w:t>
      </w:r>
      <w:r w:rsidRPr="00DA10EB">
        <w:rPr>
          <w:rFonts w:ascii="Times New Roman" w:hAnsi="Times New Roman" w:cs="Times New Roman"/>
          <w:sz w:val="24"/>
          <w:szCs w:val="24"/>
        </w:rPr>
        <w:t xml:space="preserve"> interpretavimą, o po to atskleisti ir apibrėžti žemės nuosavybės teisės šaltinių ypatumus bei sistemą.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Pozityviosios teisės požiūriu, kuris buvo būdingas ir tarybinio laikotarpio teisei, teisės šaltiniu buvo laikomi  tik  galiojančių teisės normų išorinė forma, t.y. jų įforminimas  įstatymuose, kituose teisės aktuose ir tarptautinėse sutartyse. Teisė, anot H.Kelzeno, yra kompetentingo (turinčio tam įgaliojimus) autoriteto sukurtos ir oficialiai paskelbtos rašytinės teisės normos, kurios neturi jokios būtinos sąsajos su moralinėmis ir kitokiomis socialinėmis vertybėmis.</w:t>
      </w:r>
      <w:r w:rsidRPr="00DA10EB">
        <w:rPr>
          <w:rStyle w:val="Puslapioinaosnuoroda"/>
          <w:rFonts w:ascii="Times New Roman" w:hAnsi="Times New Roman" w:cs="Times New Roman"/>
          <w:sz w:val="24"/>
          <w:szCs w:val="24"/>
        </w:rPr>
        <w:footnoteReference w:id="152"/>
      </w:r>
      <w:r w:rsidRPr="00DA10EB">
        <w:rPr>
          <w:rFonts w:ascii="Times New Roman" w:hAnsi="Times New Roman" w:cs="Times New Roman"/>
          <w:sz w:val="24"/>
          <w:szCs w:val="24"/>
        </w:rPr>
        <w:t xml:space="preserve"> Tačiau svarbu pabrėžti, kad teisė nėra išreikšta tik rašytiniame tekste, nes dar senovės Romos teisė skyrė rašytinę teisę (</w:t>
      </w:r>
      <w:r w:rsidRPr="00DA10EB">
        <w:rPr>
          <w:rFonts w:ascii="Times New Roman" w:hAnsi="Times New Roman" w:cs="Times New Roman"/>
          <w:i/>
          <w:sz w:val="24"/>
          <w:szCs w:val="24"/>
        </w:rPr>
        <w:t>lot. ius scriptum)</w:t>
      </w:r>
      <w:r w:rsidRPr="00DA10EB">
        <w:rPr>
          <w:rFonts w:ascii="Times New Roman" w:hAnsi="Times New Roman" w:cs="Times New Roman"/>
          <w:sz w:val="24"/>
          <w:szCs w:val="24"/>
        </w:rPr>
        <w:t>, kurią kuria valstybė ir nerašytinę teisę (</w:t>
      </w:r>
      <w:r w:rsidRPr="00DA10EB">
        <w:rPr>
          <w:rFonts w:ascii="Times New Roman" w:hAnsi="Times New Roman" w:cs="Times New Roman"/>
          <w:i/>
          <w:sz w:val="24"/>
          <w:szCs w:val="24"/>
        </w:rPr>
        <w:t xml:space="preserve">lot. ius non scriptum), </w:t>
      </w:r>
      <w:r w:rsidRPr="00DA10EB">
        <w:rPr>
          <w:rFonts w:ascii="Times New Roman" w:hAnsi="Times New Roman" w:cs="Times New Roman"/>
          <w:sz w:val="24"/>
          <w:szCs w:val="24"/>
        </w:rPr>
        <w:t>t.y. prigimtines teises,  papročius, tradicijas ir pan. Šiuo požiūriu reikia sutikti su V.Mikelėno  nuomone, kad teisės šaltiniai materialine prasme yra ne  tik teisės normos, bet visų pirma visuomenės ekonominiai ,socialiniai, etiniai, religiniai, ideologiniai,  kultūriniai ir kiti veiksniai, kurie lemia teisės normų turinį ir padeda nustatyti jų prasmę.</w:t>
      </w:r>
      <w:r w:rsidRPr="00DA10EB">
        <w:rPr>
          <w:rStyle w:val="Puslapioinaosnuoroda"/>
          <w:rFonts w:ascii="Times New Roman" w:hAnsi="Times New Roman" w:cs="Times New Roman"/>
          <w:sz w:val="24"/>
          <w:szCs w:val="24"/>
        </w:rPr>
        <w:footnoteReference w:id="153"/>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Vakarų Europos teisės doktrina teisės šaltinių sampratą apibūdina dar plačiau, t.y. visa tai, kas duoda pradžią teisei, iš kur atsiranda teisė. Vokietijos Konstitucinis Teismas yra išaiškinęs, </w:t>
      </w:r>
      <w:r w:rsidRPr="00DA10EB">
        <w:rPr>
          <w:rFonts w:ascii="Times New Roman" w:hAnsi="Times New Roman" w:cs="Times New Roman"/>
          <w:sz w:val="24"/>
          <w:szCs w:val="24"/>
        </w:rPr>
        <w:lastRenderedPageBreak/>
        <w:t>kad teisė turi būti suprantama ne tik kaip paprasta rašytinių  taisyklių visuma, teisės sąvoka apima ir teisines idėjas bei teisinius principus,  kuriuos sukuria teisės doktrina. Šveicarijos civiliniame kodekse tiesiogiai nurodyta, kad teisės šaltiniu laikomas ir teisminis precedentas, nes teisėjui suteikta teisė užpildyti įstatymo neaiškumą ar spragą teisės doktrinos išdėstytomis bei teismų praktikos patikrintomis idėjomis. Prancūzijoje, Suomijoje, Vokietijoje ir kt. valstybėse teisės šaltiniu  laikoma ir papro</w:t>
      </w:r>
      <w:r w:rsidR="00D42EE0">
        <w:rPr>
          <w:rFonts w:ascii="Times New Roman" w:hAnsi="Times New Roman" w:cs="Times New Roman"/>
          <w:sz w:val="24"/>
          <w:szCs w:val="24"/>
        </w:rPr>
        <w:t>tinė</w:t>
      </w:r>
      <w:r w:rsidRPr="00DA10EB">
        <w:rPr>
          <w:rFonts w:ascii="Times New Roman" w:hAnsi="Times New Roman" w:cs="Times New Roman"/>
          <w:sz w:val="24"/>
          <w:szCs w:val="24"/>
        </w:rPr>
        <w:t xml:space="preserve"> teisė.</w:t>
      </w:r>
      <w:r w:rsidRPr="00DA10EB">
        <w:rPr>
          <w:rStyle w:val="Puslapioinaosnuoroda"/>
          <w:rFonts w:ascii="Times New Roman" w:hAnsi="Times New Roman" w:cs="Times New Roman"/>
          <w:sz w:val="24"/>
          <w:szCs w:val="24"/>
        </w:rPr>
        <w:footnoteReference w:id="154"/>
      </w:r>
      <w:r w:rsidRPr="00DA10EB">
        <w:rPr>
          <w:rFonts w:ascii="Times New Roman" w:hAnsi="Times New Roman" w:cs="Times New Roman"/>
          <w:sz w:val="24"/>
          <w:szCs w:val="24"/>
        </w:rPr>
        <w:t xml:space="preserve"> Taigi teisės šaltiniai plačiąja prasme yra nerašytinė teisė (teisės  doktrina, prigimtinė ir papro</w:t>
      </w:r>
      <w:r w:rsidR="00D42EE0">
        <w:rPr>
          <w:rFonts w:ascii="Times New Roman" w:hAnsi="Times New Roman" w:cs="Times New Roman"/>
          <w:sz w:val="24"/>
          <w:szCs w:val="24"/>
        </w:rPr>
        <w:t>tinė</w:t>
      </w:r>
      <w:r w:rsidRPr="00DA10EB">
        <w:rPr>
          <w:rFonts w:ascii="Times New Roman" w:hAnsi="Times New Roman" w:cs="Times New Roman"/>
          <w:sz w:val="24"/>
          <w:szCs w:val="24"/>
        </w:rPr>
        <w:t xml:space="preserve"> teisė, teisės principai), taip pat rašytiniai teisės normų šaltiniai. Siaurąja prasme arba  teisinio pozityvizmo požiūriu teisės šaltiniai yra tik įstatymuose, kituose teisės aktuose ir tarptautinėse sutartyse suformuluotos teisės normos bei principai.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Lietuva yra Europos Sąjungos narė, todėl būtinas naujas požiūris į žemės nuosavybės teisės šaltinius. Reikia atsakyti į klausimą, kas šiuolaikiniu požiūriu yra žemės nuosavybės teisės šaltiniai, ar tik rašytinė teisė ar ir nerašytinė teisė?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Atsižvelgiant į   Vakarų valstybėse vyraujančią teisės doktriną žemės nuosavybės teisės šaltinius galima taip suskirstyti ir aptarti: 1) teisės  doktrina; 2) prigimtinė teisė; 3) papro</w:t>
      </w:r>
      <w:r w:rsidR="00D42EE0">
        <w:rPr>
          <w:rFonts w:ascii="Times New Roman" w:hAnsi="Times New Roman" w:cs="Times New Roman"/>
          <w:sz w:val="24"/>
          <w:szCs w:val="24"/>
        </w:rPr>
        <w:t>tinė</w:t>
      </w:r>
      <w:r w:rsidRPr="00DA10EB">
        <w:rPr>
          <w:rFonts w:ascii="Times New Roman" w:hAnsi="Times New Roman" w:cs="Times New Roman"/>
          <w:sz w:val="24"/>
          <w:szCs w:val="24"/>
        </w:rPr>
        <w:t xml:space="preserve"> teisė; 4) teisės principai; </w:t>
      </w:r>
      <w:r w:rsidR="005C580D">
        <w:rPr>
          <w:rFonts w:ascii="Times New Roman" w:hAnsi="Times New Roman" w:cs="Times New Roman"/>
          <w:sz w:val="24"/>
          <w:szCs w:val="24"/>
        </w:rPr>
        <w:t>5</w:t>
      </w:r>
      <w:r w:rsidRPr="00DA10EB">
        <w:rPr>
          <w:rFonts w:ascii="Times New Roman" w:hAnsi="Times New Roman" w:cs="Times New Roman"/>
          <w:sz w:val="24"/>
          <w:szCs w:val="24"/>
        </w:rPr>
        <w:t xml:space="preserve">) tarptautinė ir Europos Sąjungos teisė; </w:t>
      </w:r>
      <w:r w:rsidR="005C580D">
        <w:rPr>
          <w:rFonts w:ascii="Times New Roman" w:hAnsi="Times New Roman" w:cs="Times New Roman"/>
          <w:sz w:val="24"/>
          <w:szCs w:val="24"/>
        </w:rPr>
        <w:t>6</w:t>
      </w:r>
      <w:r w:rsidRPr="00DA10EB">
        <w:rPr>
          <w:rFonts w:ascii="Times New Roman" w:hAnsi="Times New Roman" w:cs="Times New Roman"/>
          <w:sz w:val="24"/>
          <w:szCs w:val="24"/>
        </w:rPr>
        <w:t>)</w:t>
      </w:r>
      <w:r w:rsidR="0035113E">
        <w:rPr>
          <w:rFonts w:ascii="Times New Roman" w:hAnsi="Times New Roman" w:cs="Times New Roman"/>
          <w:sz w:val="24"/>
          <w:szCs w:val="24"/>
        </w:rPr>
        <w:t xml:space="preserve">  Konstitucija ir </w:t>
      </w:r>
      <w:r w:rsidRPr="00DA10EB">
        <w:rPr>
          <w:rFonts w:ascii="Times New Roman" w:hAnsi="Times New Roman" w:cs="Times New Roman"/>
          <w:sz w:val="24"/>
          <w:szCs w:val="24"/>
        </w:rPr>
        <w:t xml:space="preserve">nacionaliniai įstatymai; </w:t>
      </w:r>
      <w:r w:rsidR="005C580D">
        <w:rPr>
          <w:rFonts w:ascii="Times New Roman" w:hAnsi="Times New Roman" w:cs="Times New Roman"/>
          <w:sz w:val="24"/>
          <w:szCs w:val="24"/>
        </w:rPr>
        <w:t>7</w:t>
      </w:r>
      <w:r w:rsidRPr="00DA10EB">
        <w:rPr>
          <w:rFonts w:ascii="Times New Roman" w:hAnsi="Times New Roman" w:cs="Times New Roman"/>
          <w:sz w:val="24"/>
          <w:szCs w:val="24"/>
        </w:rPr>
        <w:t>) teismų precedentai.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Teisės doktrina.</w:t>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Teisės doktrina yra teisės mokslo atstovų suformuluota teisės arba jos atskirų  šakų teorija. Teisės doktrina pateikia sisteminę konkretaus istorinio laikotarpio galiojančios teisės analizę, formuluoja teisės aiškinimo taisykles, aiškina teisės sąvokų ir principų turinį,  apibendrina teismų praktiką, taip teikia išvadas ir pasiūlymus teisėkūrai bei teismų praktikai tobulinti. Akivaizdus teisės doktrinos pavyzdys yra Konstitucinio teismo  nutarimų pagrindu suformuluotos Konstitucijos normų aiškinimo ir įgyvendinimo  doktrinos. Tačiau reikia sutikti su  tuo, kad teisės doktrina turi  būti stabili, kuri įmanoma tik esant stabiliai teisės sistemai, nes tik tuomet ji gali  patenkinti praktinį teisės vadovėlių, įstatymų komentarų ir kitokios teisinės literatūros poreikį.</w:t>
      </w:r>
      <w:r w:rsidRPr="00DA10EB">
        <w:rPr>
          <w:rStyle w:val="Puslapioinaosnuoroda"/>
          <w:rFonts w:ascii="Times New Roman" w:hAnsi="Times New Roman" w:cs="Times New Roman"/>
          <w:sz w:val="24"/>
          <w:szCs w:val="24"/>
        </w:rPr>
        <w:footnoteReference w:id="155"/>
      </w:r>
      <w:r w:rsidRPr="00DA10EB">
        <w:rPr>
          <w:rFonts w:ascii="Times New Roman" w:hAnsi="Times New Roman" w:cs="Times New Roman"/>
          <w:sz w:val="24"/>
          <w:szCs w:val="24"/>
        </w:rPr>
        <w:t xml:space="preserve"> Tuo tarpu apie mūsų nacionalinių  įstatymų stabilumą kalbėti  dar anksti, nes jie dažnai daug kartų keičiami ir papildomi. Be to, neretai mokslininkų pažiūros ir koncepcijos konkrečiu klausimu dažnai skiriasi arba net yra  priešingos viena kitai. Pavyzdžiui,  Civilinio kodekso 1.5 straipsnyje suformuluotų teisingumo, sąžiningumo ir protingumo  principų turinys teisės </w:t>
      </w:r>
      <w:r w:rsidRPr="00DA10EB">
        <w:rPr>
          <w:rFonts w:ascii="Times New Roman" w:hAnsi="Times New Roman" w:cs="Times New Roman"/>
          <w:sz w:val="24"/>
          <w:szCs w:val="24"/>
        </w:rPr>
        <w:lastRenderedPageBreak/>
        <w:t>literatūroje aiškinamas skirtingai.</w:t>
      </w:r>
      <w:r w:rsidRPr="00DA10EB">
        <w:rPr>
          <w:rStyle w:val="Puslapioinaosnuoroda"/>
          <w:rFonts w:ascii="Times New Roman" w:hAnsi="Times New Roman" w:cs="Times New Roman"/>
          <w:sz w:val="24"/>
          <w:szCs w:val="24"/>
        </w:rPr>
        <w:footnoteReference w:id="156"/>
      </w:r>
      <w:r w:rsidRPr="00DA10EB">
        <w:rPr>
          <w:rFonts w:ascii="Times New Roman" w:hAnsi="Times New Roman" w:cs="Times New Roman"/>
          <w:sz w:val="24"/>
          <w:szCs w:val="24"/>
        </w:rPr>
        <w:t xml:space="preserve"> Tuo tarpu pagal Tarptautinio Teismo statuto 38 straipsnį teisės doktrina teisės šaltiniu laikoma aukščiausios klasės teisės specialistų doktrina, kuri patvirtinta teismų praktikos.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Taigi, žemės nuosavybės teisės šaltiniu galima laikyti tik neginčytiną, stabilią, daug kartų įgyvendintą praktikoje ir  teismų praktikos patvirtintą teisės doktriną. Apart Konstitucinio  Teismo  doktrinos, žemės nuosavybės teisės šaltiniu taip  pat laikytinos civilinio ir civilinio  proceso kodeksų, bei kitų įstatymų komentaruose suformuluotos doktrinos.</w:t>
      </w: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Prigimtinė  teisė.</w:t>
      </w:r>
    </w:p>
    <w:p w:rsidR="009E5234" w:rsidRPr="00DA10EB" w:rsidRDefault="009E4696" w:rsidP="009E5234">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Anksčiau  minėta, kad Visuotinė žmogaus teisių  deklaracija, </w:t>
      </w:r>
      <w:r w:rsidR="009E5234">
        <w:rPr>
          <w:rFonts w:ascii="Times New Roman" w:hAnsi="Times New Roman" w:cs="Times New Roman"/>
          <w:sz w:val="24"/>
          <w:szCs w:val="24"/>
        </w:rPr>
        <w:t xml:space="preserve"> kiti tarptautinės teisės šaltiniai, Lietuvos Konstitucijos 18 straipsnis ir Konstitucinio teismo doktrina, nacionaliniai civiliniai įstatymai oficialiai įtvirtino prigimtines žmogaus teises, laisves ir pareigas. Tokiu būdu, prigimtinė teisė yra ir žemės nuosavybės teisės pirminis šaltinis, nes </w:t>
      </w:r>
      <w:r w:rsidRPr="00DA10EB">
        <w:rPr>
          <w:rFonts w:ascii="Times New Roman" w:hAnsi="Times New Roman" w:cs="Times New Roman"/>
          <w:sz w:val="24"/>
          <w:szCs w:val="24"/>
        </w:rPr>
        <w:t xml:space="preserve"> </w:t>
      </w:r>
      <w:r w:rsidR="009E5234" w:rsidRPr="00DA10EB">
        <w:rPr>
          <w:rFonts w:ascii="Times New Roman" w:hAnsi="Times New Roman" w:cs="Times New Roman"/>
          <w:sz w:val="24"/>
          <w:szCs w:val="24"/>
        </w:rPr>
        <w:t xml:space="preserve"> turi prioritetą pozityviosios teisės atžvilgiu ir yra teisėkūros, valstybės ir savivaldybių institucijų bei pareigūnų sprendimų vertinimo kriterijus bei matas. </w:t>
      </w:r>
      <w:r w:rsidR="009E5234">
        <w:rPr>
          <w:rFonts w:ascii="Times New Roman" w:hAnsi="Times New Roman" w:cs="Times New Roman"/>
          <w:sz w:val="24"/>
          <w:szCs w:val="24"/>
        </w:rPr>
        <w:t>Prigimtinės teisės</w:t>
      </w:r>
      <w:r w:rsidR="009E5234" w:rsidRPr="00DA10EB">
        <w:rPr>
          <w:rFonts w:ascii="Times New Roman" w:hAnsi="Times New Roman" w:cs="Times New Roman"/>
          <w:sz w:val="24"/>
          <w:szCs w:val="24"/>
        </w:rPr>
        <w:t xml:space="preserve"> pagrindu turėtų būti kuriamos, vystomos ir įgyvendinamos </w:t>
      </w:r>
      <w:r w:rsidR="009E5234">
        <w:rPr>
          <w:rFonts w:ascii="Times New Roman" w:hAnsi="Times New Roman" w:cs="Times New Roman"/>
          <w:sz w:val="24"/>
          <w:szCs w:val="24"/>
        </w:rPr>
        <w:t>žemės nuosavybės teisę</w:t>
      </w:r>
      <w:r w:rsidR="009E5234" w:rsidRPr="00DA10EB">
        <w:rPr>
          <w:rFonts w:ascii="Times New Roman" w:hAnsi="Times New Roman" w:cs="Times New Roman"/>
          <w:sz w:val="24"/>
          <w:szCs w:val="24"/>
        </w:rPr>
        <w:t xml:space="preserve"> reglamentuojančios pozityviosios teisės normos ir jų  taikymo</w:t>
      </w:r>
      <w:r w:rsidR="009E5234">
        <w:rPr>
          <w:rFonts w:ascii="Times New Roman" w:hAnsi="Times New Roman" w:cs="Times New Roman"/>
          <w:sz w:val="24"/>
          <w:szCs w:val="24"/>
        </w:rPr>
        <w:t xml:space="preserve"> teisminė praktika.</w:t>
      </w:r>
      <w:r w:rsidR="009E5234" w:rsidRPr="00DA10EB">
        <w:rPr>
          <w:rFonts w:ascii="Times New Roman" w:hAnsi="Times New Roman" w:cs="Times New Roman"/>
          <w:sz w:val="24"/>
          <w:szCs w:val="24"/>
        </w:rPr>
        <w:t xml:space="preserve"> praktika.</w:t>
      </w:r>
    </w:p>
    <w:p w:rsidR="009E4696" w:rsidRPr="00DA10EB" w:rsidRDefault="009E5234" w:rsidP="00DA10EB">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 Civilinio kodekso 4.47 straipsnyje yra nustatyti nuosavybės teisės įgijimo pagrindai, tame tarpe pasisavinant daiktus ir turtą. Nesunku pastebėti, kad šiame straipsnyje nustatytos  pasisavinimo teisės šaltinis  yra  prigimtinė teisė,  išlikusi  iki  mūsų dienų, kai dar senovėje vyko bendruomeninių žemės sklypų, gamtos išteklių, taip pat gamybos priemonių bei pagamintų daiktų pasisavinimas. Pastaruoju  metu žemės sklypo savininkas taip pat turi teisę be  leidimo pasisavinti savo žemės sklypo duodamą derlių, jame esančius vaisius, sukurtą naują daiktą bei gautas pajamas. </w:t>
      </w:r>
    </w:p>
    <w:p w:rsidR="009E4696" w:rsidRPr="00226421" w:rsidRDefault="009E4696" w:rsidP="00226421">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Papro</w:t>
      </w:r>
      <w:r w:rsidR="009E5234">
        <w:rPr>
          <w:rFonts w:ascii="Times New Roman" w:hAnsi="Times New Roman" w:cs="Times New Roman"/>
          <w:i/>
          <w:sz w:val="24"/>
          <w:szCs w:val="24"/>
        </w:rPr>
        <w:t>tinė</w:t>
      </w:r>
      <w:r w:rsidRPr="00DA10EB">
        <w:rPr>
          <w:rFonts w:ascii="Times New Roman" w:hAnsi="Times New Roman" w:cs="Times New Roman"/>
          <w:i/>
          <w:sz w:val="24"/>
          <w:szCs w:val="24"/>
        </w:rPr>
        <w:t xml:space="preserve"> teisė.</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P.Leonas rašė, kad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senovėje buvo sugalvota kaip priemonė, kuri  buvo naudojama konfliktui  arba kliūčiai pašalinti. Tokia priemonė, vartojama daug kartų interesams suderinti ir ginčams išspręsti ilgainiui tampa įprasta papročio  norma, kuri išlieka žmonių  atmintyje.</w:t>
      </w:r>
      <w:r w:rsidRPr="00DA10EB">
        <w:rPr>
          <w:rStyle w:val="Puslapioinaosnuoroda"/>
          <w:rFonts w:ascii="Times New Roman" w:hAnsi="Times New Roman" w:cs="Times New Roman"/>
          <w:sz w:val="24"/>
          <w:szCs w:val="24"/>
        </w:rPr>
        <w:footnoteReference w:id="157"/>
      </w:r>
      <w:r w:rsidRPr="00DA10EB">
        <w:rPr>
          <w:rFonts w:ascii="Times New Roman" w:hAnsi="Times New Roman" w:cs="Times New Roman"/>
          <w:sz w:val="24"/>
          <w:szCs w:val="24"/>
        </w:rPr>
        <w:t xml:space="preserve"> Tam, kad būtų pripažinta papročiu tokia elgesio norma turi atitikti tam tikras sąlygas: būti visuotinė, t.y. plačiai  taikoma tam tikriems visuomeniniams santykiams reguliuoti; </w:t>
      </w:r>
      <w:r w:rsidRPr="00DA10EB">
        <w:rPr>
          <w:rFonts w:ascii="Times New Roman" w:hAnsi="Times New Roman" w:cs="Times New Roman"/>
          <w:sz w:val="24"/>
          <w:szCs w:val="24"/>
        </w:rPr>
        <w:lastRenderedPageBreak/>
        <w:t xml:space="preserve">būti ilgalaikė ir tęstinio pobūdžio; vertinama kaip teisinga ir būtina, todėl taikoma savanoriškai, o ne prievarta. </w:t>
      </w:r>
      <w:r w:rsidRPr="00DA10EB">
        <w:rPr>
          <w:rStyle w:val="Puslapioinaosnuoroda"/>
          <w:rFonts w:ascii="Times New Roman" w:hAnsi="Times New Roman" w:cs="Times New Roman"/>
          <w:sz w:val="24"/>
          <w:szCs w:val="24"/>
        </w:rPr>
        <w:footnoteReference w:id="158"/>
      </w:r>
      <w:r w:rsidRPr="00DA10EB">
        <w:rPr>
          <w:rFonts w:ascii="Times New Roman" w:hAnsi="Times New Roman" w:cs="Times New Roman"/>
          <w:sz w:val="24"/>
          <w:szCs w:val="24"/>
        </w:rPr>
        <w:t xml:space="preserve"> Teisinis paprotys paprastai skiriasi</w:t>
      </w:r>
      <w:r w:rsidR="009E5234">
        <w:rPr>
          <w:rFonts w:ascii="Times New Roman" w:hAnsi="Times New Roman" w:cs="Times New Roman"/>
          <w:sz w:val="24"/>
          <w:szCs w:val="24"/>
        </w:rPr>
        <w:t xml:space="preserve"> nuo</w:t>
      </w:r>
      <w:r w:rsidRPr="00DA10EB">
        <w:rPr>
          <w:rFonts w:ascii="Times New Roman" w:hAnsi="Times New Roman" w:cs="Times New Roman"/>
          <w:sz w:val="24"/>
          <w:szCs w:val="24"/>
        </w:rPr>
        <w:t xml:space="preserve"> tautos  papročių ir  tradicijų, kurie  nėra teisės šaltinis formaliąja prasme. Pavyzdžiui, tautos švenčių papročiai ir  tradicijos, religinės apeigos ir kt., nėra</w:t>
      </w:r>
      <w:r w:rsidR="009E5234">
        <w:rPr>
          <w:rFonts w:ascii="Times New Roman" w:hAnsi="Times New Roman" w:cs="Times New Roman"/>
          <w:sz w:val="24"/>
          <w:szCs w:val="24"/>
        </w:rPr>
        <w:t xml:space="preserve"> tiesioginiai</w:t>
      </w:r>
      <w:r w:rsidRPr="00DA10EB">
        <w:rPr>
          <w:rFonts w:ascii="Times New Roman" w:hAnsi="Times New Roman" w:cs="Times New Roman"/>
          <w:sz w:val="24"/>
          <w:szCs w:val="24"/>
        </w:rPr>
        <w:t xml:space="preserve"> papro</w:t>
      </w:r>
      <w:r w:rsidR="009E5234">
        <w:rPr>
          <w:rFonts w:ascii="Times New Roman" w:hAnsi="Times New Roman" w:cs="Times New Roman"/>
          <w:sz w:val="24"/>
          <w:szCs w:val="24"/>
        </w:rPr>
        <w:t>tinės</w:t>
      </w:r>
      <w:r w:rsidRPr="00DA10EB">
        <w:rPr>
          <w:rFonts w:ascii="Times New Roman" w:hAnsi="Times New Roman" w:cs="Times New Roman"/>
          <w:sz w:val="24"/>
          <w:szCs w:val="24"/>
        </w:rPr>
        <w:t xml:space="preserve"> teisės šaltiniai. Kita vertus, tautos papročių ir tradicijų aprašymuose galima sutikti ir tam tikrų privalomo pobūdžio elgesio normų , iš kurių ir kyla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yra  panaši į prigimtines žmogaus teises, tačiau jų negalima sutapatinti.  Mano nuomone, pagrindiniai papr</w:t>
      </w:r>
      <w:r w:rsidR="009E5234">
        <w:rPr>
          <w:rFonts w:ascii="Times New Roman" w:hAnsi="Times New Roman" w:cs="Times New Roman"/>
          <w:sz w:val="24"/>
          <w:szCs w:val="24"/>
        </w:rPr>
        <w:t>otinės</w:t>
      </w:r>
      <w:r w:rsidRPr="00DA10EB">
        <w:rPr>
          <w:rFonts w:ascii="Times New Roman" w:hAnsi="Times New Roman" w:cs="Times New Roman"/>
          <w:sz w:val="24"/>
          <w:szCs w:val="24"/>
        </w:rPr>
        <w:t xml:space="preserve">  ir prigimtinės teisės skirtumai yra tokie: 1)  teisė </w:t>
      </w:r>
      <w:r w:rsidR="009E5234">
        <w:rPr>
          <w:rFonts w:ascii="Times New Roman" w:hAnsi="Times New Roman" w:cs="Times New Roman"/>
          <w:sz w:val="24"/>
          <w:szCs w:val="24"/>
        </w:rPr>
        <w:t>susiformavo</w:t>
      </w:r>
      <w:r w:rsidRPr="00DA10EB">
        <w:rPr>
          <w:rFonts w:ascii="Times New Roman" w:hAnsi="Times New Roman" w:cs="Times New Roman"/>
          <w:sz w:val="24"/>
          <w:szCs w:val="24"/>
        </w:rPr>
        <w:t xml:space="preserve"> tik tuomet,  kai  žmon</w:t>
      </w:r>
      <w:r w:rsidR="009E5234">
        <w:rPr>
          <w:rFonts w:ascii="Times New Roman" w:hAnsi="Times New Roman" w:cs="Times New Roman"/>
          <w:sz w:val="24"/>
          <w:szCs w:val="24"/>
        </w:rPr>
        <w:t>es susijungė į tam tikras bendruomenes:</w:t>
      </w:r>
      <w:r w:rsidRPr="00DA10EB">
        <w:rPr>
          <w:rFonts w:ascii="Times New Roman" w:hAnsi="Times New Roman" w:cs="Times New Roman"/>
          <w:sz w:val="24"/>
          <w:szCs w:val="24"/>
        </w:rPr>
        <w:t xml:space="preserve"> gent</w:t>
      </w:r>
      <w:r w:rsidR="009E5234">
        <w:rPr>
          <w:rFonts w:ascii="Times New Roman" w:hAnsi="Times New Roman" w:cs="Times New Roman"/>
          <w:sz w:val="24"/>
          <w:szCs w:val="24"/>
        </w:rPr>
        <w:t>i</w:t>
      </w:r>
      <w:r w:rsidRPr="00DA10EB">
        <w:rPr>
          <w:rFonts w:ascii="Times New Roman" w:hAnsi="Times New Roman" w:cs="Times New Roman"/>
          <w:sz w:val="24"/>
          <w:szCs w:val="24"/>
        </w:rPr>
        <w:t>s, tautel</w:t>
      </w:r>
      <w:r w:rsidR="009E5234">
        <w:rPr>
          <w:rFonts w:ascii="Times New Roman" w:hAnsi="Times New Roman" w:cs="Times New Roman"/>
          <w:sz w:val="24"/>
          <w:szCs w:val="24"/>
        </w:rPr>
        <w:t>e</w:t>
      </w:r>
      <w:r w:rsidRPr="00DA10EB">
        <w:rPr>
          <w:rFonts w:ascii="Times New Roman" w:hAnsi="Times New Roman" w:cs="Times New Roman"/>
          <w:sz w:val="24"/>
          <w:szCs w:val="24"/>
        </w:rPr>
        <w:t>s ir taut</w:t>
      </w:r>
      <w:r w:rsidR="009E5234">
        <w:rPr>
          <w:rFonts w:ascii="Times New Roman" w:hAnsi="Times New Roman" w:cs="Times New Roman"/>
          <w:sz w:val="24"/>
          <w:szCs w:val="24"/>
        </w:rPr>
        <w:t>a</w:t>
      </w:r>
      <w:r w:rsidRPr="00DA10EB">
        <w:rPr>
          <w:rFonts w:ascii="Times New Roman" w:hAnsi="Times New Roman" w:cs="Times New Roman"/>
          <w:sz w:val="24"/>
          <w:szCs w:val="24"/>
        </w:rPr>
        <w:t>s</w:t>
      </w:r>
      <w:r w:rsidR="009E5234">
        <w:rPr>
          <w:rFonts w:ascii="Times New Roman" w:hAnsi="Times New Roman" w:cs="Times New Roman"/>
          <w:sz w:val="24"/>
          <w:szCs w:val="24"/>
        </w:rPr>
        <w:t xml:space="preserve">, </w:t>
      </w:r>
      <w:r w:rsidRPr="00DA10EB">
        <w:rPr>
          <w:rFonts w:ascii="Times New Roman" w:hAnsi="Times New Roman" w:cs="Times New Roman"/>
          <w:sz w:val="24"/>
          <w:szCs w:val="24"/>
        </w:rPr>
        <w:t xml:space="preserve"> o prigimtines teises</w:t>
      </w:r>
      <w:r w:rsidR="009E5234">
        <w:rPr>
          <w:rFonts w:ascii="Times New Roman" w:hAnsi="Times New Roman" w:cs="Times New Roman"/>
          <w:sz w:val="24"/>
          <w:szCs w:val="24"/>
        </w:rPr>
        <w:t>, laisves ir pareigas</w:t>
      </w:r>
      <w:r w:rsidRPr="00DA10EB">
        <w:rPr>
          <w:rFonts w:ascii="Times New Roman" w:hAnsi="Times New Roman" w:cs="Times New Roman"/>
          <w:sz w:val="24"/>
          <w:szCs w:val="24"/>
        </w:rPr>
        <w:t xml:space="preserve"> žmones įgijo nuo gimimo   dar  iki  žmonių bendruomenių susiformavimo, 2)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yra abstrakčios socialinės normos, t.y. visuotinai privalomos elgesio taisyklės, kurių  subjektas yra konkreti žmonių bendruomenė (gentis, tautelė, tauta) ,o prigimtinės teisės yra individualios, įgyvendinamos konkrečiuose teisiniuose santykiuose,  kurių subjektas yra individualus asmuo; 3)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teisės paprastai  atspindi</w:t>
      </w:r>
      <w:r w:rsidR="009E5234">
        <w:rPr>
          <w:rFonts w:ascii="Times New Roman" w:hAnsi="Times New Roman" w:cs="Times New Roman"/>
          <w:sz w:val="24"/>
          <w:szCs w:val="24"/>
        </w:rPr>
        <w:t xml:space="preserve"> tiktai</w:t>
      </w:r>
      <w:r w:rsidRPr="00DA10EB">
        <w:rPr>
          <w:rFonts w:ascii="Times New Roman" w:hAnsi="Times New Roman" w:cs="Times New Roman"/>
          <w:sz w:val="24"/>
          <w:szCs w:val="24"/>
        </w:rPr>
        <w:t xml:space="preserve"> tam tikros žmonių  bendruomenės</w:t>
      </w:r>
      <w:r w:rsidR="009E5234">
        <w:rPr>
          <w:rFonts w:ascii="Times New Roman" w:hAnsi="Times New Roman" w:cs="Times New Roman"/>
          <w:sz w:val="24"/>
          <w:szCs w:val="24"/>
        </w:rPr>
        <w:t xml:space="preserve"> (genties, tautelės tautos)</w:t>
      </w:r>
      <w:r w:rsidRPr="00DA10EB">
        <w:rPr>
          <w:rFonts w:ascii="Times New Roman" w:hAnsi="Times New Roman" w:cs="Times New Roman"/>
          <w:sz w:val="24"/>
          <w:szCs w:val="24"/>
        </w:rPr>
        <w:t xml:space="preserve"> moralinę (dorovės) sampratą,</w:t>
      </w:r>
      <w:r w:rsidR="009E5234">
        <w:rPr>
          <w:rFonts w:ascii="Times New Roman" w:hAnsi="Times New Roman" w:cs="Times New Roman"/>
          <w:sz w:val="24"/>
          <w:szCs w:val="24"/>
        </w:rPr>
        <w:t xml:space="preserve"> elgesio normas,</w:t>
      </w:r>
      <w:r w:rsidRPr="00DA10EB">
        <w:rPr>
          <w:rFonts w:ascii="Times New Roman" w:hAnsi="Times New Roman" w:cs="Times New Roman"/>
          <w:sz w:val="24"/>
          <w:szCs w:val="24"/>
        </w:rPr>
        <w:t xml:space="preserve"> papročius ir tradicijas,  o prigimtinės teisės turinį sudaro kiekvienam žmogui įgimti ir jo protu suvokti bendražmogiškieji moralės (dorovės)  principai ir elgesio normos, nežiūrint tautinės priklausomybės; 4)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w:t>
      </w:r>
      <w:r w:rsidR="009E5234">
        <w:rPr>
          <w:rFonts w:ascii="Times New Roman" w:hAnsi="Times New Roman" w:cs="Times New Roman"/>
          <w:sz w:val="24"/>
          <w:szCs w:val="24"/>
        </w:rPr>
        <w:t>galioja</w:t>
      </w:r>
      <w:r w:rsidRPr="00DA10EB">
        <w:rPr>
          <w:rFonts w:ascii="Times New Roman" w:hAnsi="Times New Roman" w:cs="Times New Roman"/>
          <w:sz w:val="24"/>
          <w:szCs w:val="24"/>
        </w:rPr>
        <w:t xml:space="preserve"> tik konkrečioje</w:t>
      </w:r>
      <w:r w:rsidR="009E5234">
        <w:rPr>
          <w:rFonts w:ascii="Times New Roman" w:hAnsi="Times New Roman" w:cs="Times New Roman"/>
          <w:sz w:val="24"/>
          <w:szCs w:val="24"/>
        </w:rPr>
        <w:t xml:space="preserve"> gentyje,</w:t>
      </w:r>
      <w:r w:rsidRPr="00DA10EB">
        <w:rPr>
          <w:rFonts w:ascii="Times New Roman" w:hAnsi="Times New Roman" w:cs="Times New Roman"/>
          <w:sz w:val="24"/>
          <w:szCs w:val="24"/>
        </w:rPr>
        <w:t xml:space="preserve"> tautelėje ar tautoje ir tik tol,  kol jos egzistuoja,  o prigimtinė teisė yra  laiko  ir erdvės atžvilgiu visuotinė, amžin</w:t>
      </w:r>
      <w:r w:rsidR="009E5234">
        <w:rPr>
          <w:rFonts w:ascii="Times New Roman" w:hAnsi="Times New Roman" w:cs="Times New Roman"/>
          <w:sz w:val="24"/>
          <w:szCs w:val="24"/>
        </w:rPr>
        <w:t>a</w:t>
      </w:r>
      <w:r w:rsidRPr="00DA10EB">
        <w:rPr>
          <w:rFonts w:ascii="Times New Roman" w:hAnsi="Times New Roman" w:cs="Times New Roman"/>
          <w:sz w:val="24"/>
          <w:szCs w:val="24"/>
        </w:rPr>
        <w:t xml:space="preserve"> ir nekintam</w:t>
      </w:r>
      <w:r w:rsidR="009E5234">
        <w:rPr>
          <w:rFonts w:ascii="Times New Roman" w:hAnsi="Times New Roman" w:cs="Times New Roman"/>
          <w:sz w:val="24"/>
          <w:szCs w:val="24"/>
        </w:rPr>
        <w:t>a</w:t>
      </w:r>
      <w:r w:rsidRPr="00DA10EB">
        <w:rPr>
          <w:rFonts w:ascii="Times New Roman" w:hAnsi="Times New Roman" w:cs="Times New Roman"/>
          <w:sz w:val="24"/>
          <w:szCs w:val="24"/>
        </w:rPr>
        <w:t>. Papro</w:t>
      </w:r>
      <w:r w:rsidR="009E5234">
        <w:rPr>
          <w:rFonts w:ascii="Times New Roman" w:hAnsi="Times New Roman" w:cs="Times New Roman"/>
          <w:sz w:val="24"/>
          <w:szCs w:val="24"/>
        </w:rPr>
        <w:t>tinė ir prigimtinė teisė yra nerašytiniai žemės nuosavybės teisės šaltiniai.</w:t>
      </w:r>
      <w:r w:rsidRPr="00DA10EB">
        <w:rPr>
          <w:rFonts w:ascii="Times New Roman" w:hAnsi="Times New Roman" w:cs="Times New Roman"/>
          <w:sz w:val="24"/>
          <w:szCs w:val="24"/>
        </w:rPr>
        <w:t xml:space="preserve">  Teisinėje literatūroje yra ir kitokių nuomonių, pavyzdžiui, prof. A.Janulaitis papro</w:t>
      </w:r>
      <w:r w:rsidR="009E5234">
        <w:rPr>
          <w:rFonts w:ascii="Times New Roman" w:hAnsi="Times New Roman" w:cs="Times New Roman"/>
          <w:sz w:val="24"/>
          <w:szCs w:val="24"/>
        </w:rPr>
        <w:t>tinės</w:t>
      </w:r>
      <w:r w:rsidRPr="00DA10EB">
        <w:rPr>
          <w:rFonts w:ascii="Times New Roman" w:hAnsi="Times New Roman" w:cs="Times New Roman"/>
          <w:sz w:val="24"/>
          <w:szCs w:val="24"/>
        </w:rPr>
        <w:t xml:space="preserve"> teisės apskritai nepripažino.</w:t>
      </w:r>
      <w:r w:rsidRPr="00DA10EB">
        <w:rPr>
          <w:rStyle w:val="Puslapioinaosnuoroda"/>
          <w:rFonts w:ascii="Times New Roman" w:hAnsi="Times New Roman" w:cs="Times New Roman"/>
          <w:sz w:val="24"/>
          <w:szCs w:val="24"/>
        </w:rPr>
        <w:footnoteReference w:id="159"/>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Papro</w:t>
      </w:r>
      <w:r w:rsidR="009E5234">
        <w:rPr>
          <w:rFonts w:ascii="Times New Roman" w:hAnsi="Times New Roman" w:cs="Times New Roman"/>
          <w:sz w:val="24"/>
          <w:szCs w:val="24"/>
        </w:rPr>
        <w:t>tinę</w:t>
      </w:r>
      <w:r w:rsidRPr="00DA10EB">
        <w:rPr>
          <w:rFonts w:ascii="Times New Roman" w:hAnsi="Times New Roman" w:cs="Times New Roman"/>
          <w:sz w:val="24"/>
          <w:szCs w:val="24"/>
        </w:rPr>
        <w:t xml:space="preserve"> teisę kaip  teisės šaltinį pripažįsta eilės Vakarų valstybių civilinė teisė, taip pat ir tarptautinė teisė. Prancūzijos eilėje Civilinio kodekso straipsnių tiesiogiai nurodyta, kad vienas iš teisės šaltinių yra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taikoma papildyti įstatymą ir tais atvejais, kai jame trūksta sąvokų aiškumo ar apibrėžtumo. Vokietijos Civiliniame kodekse nurodyta, kad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 gali  būti taikoma kartu su  įstatymu, tai atsispindi teismų ir administracinėje praktikoje. Suomijos Civilinis kodeksas teisės šaltiniu taip pat  laiko papro</w:t>
      </w:r>
      <w:r w:rsidR="009E5234">
        <w:rPr>
          <w:rFonts w:ascii="Times New Roman" w:hAnsi="Times New Roman" w:cs="Times New Roman"/>
          <w:sz w:val="24"/>
          <w:szCs w:val="24"/>
        </w:rPr>
        <w:t>tinę</w:t>
      </w:r>
      <w:r w:rsidRPr="00DA10EB">
        <w:rPr>
          <w:rFonts w:ascii="Times New Roman" w:hAnsi="Times New Roman" w:cs="Times New Roman"/>
          <w:sz w:val="24"/>
          <w:szCs w:val="24"/>
        </w:rPr>
        <w:t xml:space="preserve">  teisę, kuri yra privaloma, jeigu nėra šališka. Lietuvoje, kaip minėta,   papro</w:t>
      </w:r>
      <w:r w:rsidR="009E5234">
        <w:rPr>
          <w:rFonts w:ascii="Times New Roman" w:hAnsi="Times New Roman" w:cs="Times New Roman"/>
          <w:sz w:val="24"/>
          <w:szCs w:val="24"/>
        </w:rPr>
        <w:t>tinė</w:t>
      </w:r>
      <w:r w:rsidRPr="00DA10EB">
        <w:rPr>
          <w:rFonts w:ascii="Times New Roman" w:hAnsi="Times New Roman" w:cs="Times New Roman"/>
          <w:sz w:val="24"/>
          <w:szCs w:val="24"/>
        </w:rPr>
        <w:t xml:space="preserve">  teisė</w:t>
      </w:r>
      <w:r w:rsidR="009A0FBE">
        <w:rPr>
          <w:rFonts w:ascii="Times New Roman" w:hAnsi="Times New Roman" w:cs="Times New Roman"/>
          <w:sz w:val="24"/>
          <w:szCs w:val="24"/>
        </w:rPr>
        <w:t xml:space="preserve"> egzistavo dar iki rašytinės </w:t>
      </w:r>
      <w:r w:rsidR="009A0FBE">
        <w:rPr>
          <w:rFonts w:ascii="Times New Roman" w:hAnsi="Times New Roman" w:cs="Times New Roman"/>
          <w:sz w:val="24"/>
          <w:szCs w:val="24"/>
        </w:rPr>
        <w:lastRenderedPageBreak/>
        <w:t>teisės atsiradimo, vėliau</w:t>
      </w:r>
      <w:r w:rsidRPr="00DA10EB">
        <w:rPr>
          <w:rFonts w:ascii="Times New Roman" w:hAnsi="Times New Roman" w:cs="Times New Roman"/>
          <w:sz w:val="24"/>
          <w:szCs w:val="24"/>
        </w:rPr>
        <w:t xml:space="preserve">  atsispindėjo rašytiniuose tesės šaltiniuose</w:t>
      </w:r>
      <w:r w:rsidR="009A0FBE">
        <w:rPr>
          <w:rFonts w:ascii="Times New Roman" w:hAnsi="Times New Roman" w:cs="Times New Roman"/>
          <w:sz w:val="24"/>
          <w:szCs w:val="24"/>
        </w:rPr>
        <w:t xml:space="preserve"> ir</w:t>
      </w:r>
      <w:r w:rsidRPr="00DA10EB">
        <w:rPr>
          <w:rFonts w:ascii="Times New Roman" w:hAnsi="Times New Roman" w:cs="Times New Roman"/>
          <w:sz w:val="24"/>
          <w:szCs w:val="24"/>
        </w:rPr>
        <w:t xml:space="preserve"> tarpukario Lietuvos įstatymuose. Pastaruoju metu   papro</w:t>
      </w:r>
      <w:r w:rsidR="009A0FBE">
        <w:rPr>
          <w:rFonts w:ascii="Times New Roman" w:hAnsi="Times New Roman" w:cs="Times New Roman"/>
          <w:sz w:val="24"/>
          <w:szCs w:val="24"/>
        </w:rPr>
        <w:t>tinė</w:t>
      </w:r>
      <w:r w:rsidRPr="00DA10EB">
        <w:rPr>
          <w:rFonts w:ascii="Times New Roman" w:hAnsi="Times New Roman" w:cs="Times New Roman"/>
          <w:sz w:val="24"/>
          <w:szCs w:val="24"/>
        </w:rPr>
        <w:t xml:space="preserve">  teisė civilinės teisės šaltiniu pripažįstama  tik įstatymų ar sutarčių numatytais atvejais, jeigu jie neprieštarauja imperatyvioms teisės normoms arba sąžiningumo, protingumo ar teisingumo principams. Taigi, </w:t>
      </w:r>
      <w:r w:rsidR="009A0FBE">
        <w:rPr>
          <w:rFonts w:ascii="Times New Roman" w:hAnsi="Times New Roman" w:cs="Times New Roman"/>
          <w:sz w:val="24"/>
          <w:szCs w:val="24"/>
        </w:rPr>
        <w:t>ir paprotinė</w:t>
      </w:r>
      <w:r w:rsidRPr="00DA10EB">
        <w:rPr>
          <w:rFonts w:ascii="Times New Roman" w:hAnsi="Times New Roman" w:cs="Times New Roman"/>
          <w:sz w:val="24"/>
          <w:szCs w:val="24"/>
        </w:rPr>
        <w:t xml:space="preserve"> teisė žemės nuosavybės teisės šaltiniu gali būti tik</w:t>
      </w:r>
      <w:r w:rsidR="009A0FBE">
        <w:rPr>
          <w:rFonts w:ascii="Times New Roman" w:hAnsi="Times New Roman" w:cs="Times New Roman"/>
          <w:sz w:val="24"/>
          <w:szCs w:val="24"/>
        </w:rPr>
        <w:t xml:space="preserve">tai tuomet, </w:t>
      </w:r>
      <w:r w:rsidRPr="00DA10EB">
        <w:rPr>
          <w:rFonts w:ascii="Times New Roman" w:hAnsi="Times New Roman" w:cs="Times New Roman"/>
          <w:sz w:val="24"/>
          <w:szCs w:val="24"/>
        </w:rPr>
        <w:t xml:space="preserve"> kai ji atitinka aukščiau nurodyt</w:t>
      </w:r>
      <w:r w:rsidR="009A0FBE">
        <w:rPr>
          <w:rFonts w:ascii="Times New Roman" w:hAnsi="Times New Roman" w:cs="Times New Roman"/>
          <w:sz w:val="24"/>
          <w:szCs w:val="24"/>
        </w:rPr>
        <w:t>us pozityviosios ir prigimtinės teisės normas bei principus.</w:t>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Realiai papro</w:t>
      </w:r>
      <w:r w:rsidR="009A0FBE">
        <w:rPr>
          <w:rFonts w:ascii="Times New Roman" w:hAnsi="Times New Roman" w:cs="Times New Roman"/>
          <w:sz w:val="24"/>
          <w:szCs w:val="24"/>
        </w:rPr>
        <w:t>tinės teisės</w:t>
      </w:r>
      <w:r w:rsidRPr="00DA10EB">
        <w:rPr>
          <w:rFonts w:ascii="Times New Roman" w:hAnsi="Times New Roman" w:cs="Times New Roman"/>
          <w:sz w:val="24"/>
          <w:szCs w:val="24"/>
        </w:rPr>
        <w:t xml:space="preserve"> elementų  galime sutikti ir šiandieniniame Lietuvos kaime. Ypač kai organizuojamos gretimų  žemės sklypų savininkų talkos derliui nuimti ir apdoroti,  tiesti kelius, melioruoti žemes ir kt. Neretai kaime dar sudaromos taip vadinamos „naminės sutartys“ įvairioms buitinėms tarpusavio paslaugoms teikti, palikimui priimti ir kt. Nacionalinių papročių ir  tradicijų elementų pastebima švenčiant Jonines ir kitokias šventes, ypač pagoniškas tradicijas propaguojančių bendruomenių tarpe. </w:t>
      </w: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Teisės principai.</w:t>
      </w:r>
    </w:p>
    <w:p w:rsidR="00226421"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Teisės  principai</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(lot.</w:t>
      </w:r>
      <w:r w:rsidRPr="00DA10EB">
        <w:rPr>
          <w:rFonts w:ascii="Times New Roman" w:hAnsi="Times New Roman" w:cs="Times New Roman"/>
          <w:i/>
          <w:sz w:val="24"/>
          <w:szCs w:val="24"/>
        </w:rPr>
        <w:t>principum</w:t>
      </w:r>
      <w:r w:rsidRPr="00DA10EB">
        <w:rPr>
          <w:rFonts w:ascii="Times New Roman" w:hAnsi="Times New Roman" w:cs="Times New Roman"/>
          <w:sz w:val="24"/>
          <w:szCs w:val="24"/>
        </w:rPr>
        <w:t>-pradmenys, pagrindai) reiškia pradinę, pagrindinę teisės  idėją, teisės normų kūrimo pradmenis. Teisės principai paprastai klasifikuojami atsižvelgiant į jų atsiradimo  ir formulavimo šaltinius. Teisės  principai būna suformuluoti teisės doktrinoje ( pvz. demokratijos, teisingumo,  viešojo ir privataus interesų derinimo ir kt.), taip pat išplaukia iš prigimtinės teisės idėjų bei principų, Tarptautinės ir ES teisės, Konstitucijos ir Konstitucinio  teismo doktrinos, bendrųjų ir specialiųjų  įstatymų. Kiekvienos teisės šakos esmę taip pat   atskleidžia jos principai, t.y. jos pradmenys, tipiškiausi praktiniai bruožai.  Žemės nuosavybės santykiuose, kurie iš esmės apsprendžia ir įtakoja kitų žemės teisės šakos institutų turinį, galima išskirti tokius pagrindinius principus: prigimtinių žemės nuosavybės teisių valstybinis pripažinimas ir gynimas; viešojo ir privataus interesų pusiausvyra reglamentuojant ir įgyvendinant žemės santykių dalyvių teises, pareigas ir atsakomybę; žemės ir gamtos išteklių apsaugos ir išsaugojimo prioritetas; tarptautinių susitarimų ir Europos teismų precedentų   įgyvendinimas, ir kt.</w:t>
      </w:r>
      <w:r w:rsidR="009A0FBE">
        <w:rPr>
          <w:rFonts w:ascii="Times New Roman" w:hAnsi="Times New Roman" w:cs="Times New Roman"/>
          <w:sz w:val="24"/>
          <w:szCs w:val="24"/>
        </w:rPr>
        <w:t xml:space="preserve"> </w:t>
      </w:r>
      <w:r w:rsidRPr="00DA10EB">
        <w:rPr>
          <w:rFonts w:ascii="Times New Roman" w:hAnsi="Times New Roman" w:cs="Times New Roman"/>
          <w:i/>
          <w:sz w:val="24"/>
          <w:szCs w:val="24"/>
        </w:rPr>
        <w:t>Žemės nuosavybės  teisės  principų paskirtis</w:t>
      </w:r>
      <w:r w:rsidRPr="00DA10EB">
        <w:rPr>
          <w:rFonts w:ascii="Times New Roman" w:hAnsi="Times New Roman" w:cs="Times New Roman"/>
          <w:sz w:val="24"/>
          <w:szCs w:val="24"/>
        </w:rPr>
        <w:t xml:space="preserve">-vertinti  reguliuojamų santykių subjektų elgesio, veiksmų ir sprendimų atitikimą šiems principams, taip pat užpildyti teisės normų spragas ir trūkumus .  Civilinio proceso kodekse nustatyta, kad tais atvejais, kai nėra įstatymo, reguliuojančio ginčą, ir įstatymo, reguliuojančio panašius ginčus, teismas vadovaujasi bendraisiais įstatymo pradmenimis, t.y. teisės principais. Šveicarijoje įstatymo trūkumus (spragas) teisėjas turi teisę užpildyti vadovaudamasis teisės doktrinos ir teismų praktikos </w:t>
      </w:r>
      <w:r w:rsidRPr="00DA10EB">
        <w:rPr>
          <w:rFonts w:ascii="Times New Roman" w:hAnsi="Times New Roman" w:cs="Times New Roman"/>
          <w:sz w:val="24"/>
          <w:szCs w:val="24"/>
        </w:rPr>
        <w:lastRenderedPageBreak/>
        <w:t>suformuluotais teisės principais. Vokietijoje teisė suprantama ne tik kaip paprasta rašytinių taisyklių visuma, bet ir kaip teisės doktrinos sukurtos teisinės idėjos ir teisiniai principai, kurie gali būti taikomi praktikoje.</w:t>
      </w:r>
    </w:p>
    <w:p w:rsidR="009E4696" w:rsidRPr="00226421" w:rsidRDefault="00226421" w:rsidP="00DA10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 </w:t>
      </w:r>
      <w:r w:rsidR="009E4696" w:rsidRPr="00DA10EB">
        <w:rPr>
          <w:rFonts w:ascii="Times New Roman" w:hAnsi="Times New Roman" w:cs="Times New Roman"/>
          <w:i/>
          <w:sz w:val="24"/>
          <w:szCs w:val="24"/>
        </w:rPr>
        <w:t>Tarptautinė ir Europos Sąjungos teisė.</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Tarptautinės  sutartys, Europos Sąjungos aplinkos politikos principai, teisės aktai ir kiti teisės šaltiniai </w:t>
      </w:r>
      <w:r w:rsidR="009A0FBE">
        <w:rPr>
          <w:rFonts w:ascii="Times New Roman" w:hAnsi="Times New Roman" w:cs="Times New Roman"/>
          <w:sz w:val="24"/>
          <w:szCs w:val="24"/>
        </w:rPr>
        <w:t>ž</w:t>
      </w:r>
      <w:r w:rsidRPr="00DA10EB">
        <w:rPr>
          <w:rFonts w:ascii="Times New Roman" w:hAnsi="Times New Roman" w:cs="Times New Roman"/>
          <w:sz w:val="24"/>
          <w:szCs w:val="24"/>
        </w:rPr>
        <w:t xml:space="preserve">emės teisės šaltiniais pripažįstami vadovaujantis  Konstitucijos 138 straipsniu, kuriame nustatyta, kad. “tarptautinės sutartys, kurias ratifikavo Lietuvos Respublikos Seimas, yra sudedamoji Lietuvos Respublikos teisinės sistemos dalis.” Tačiau Konstitucijos atžvilgiu ratifikuotos tarptautinės sutartys ir Europos Sąjungos teisės aktai turi skirtingą teisinę galią. Eilėje Konstitucinio Teismo nutarimų  išaiškinta, kad tais atvejais, kai nacionaliniuose teisės aktuose  (įstatymuose ar konstituciniuose įstatymuose) nustatomas toks reguliavimas, kuris konkuruoja su nustatytuoju tarptautinėje sutartyje, turi būti taikoma tarptautinė sutartis. Tuo tarpu negali būti taikomas joks Europos Sąjungos teisės aktas, jeigu jis prieštarauja Lietuvos  Konstitucijai. Žemės įstatyme ir kituose įstatymuose taip pat nustatytas tarptautinių sutarčių, kurias ratifikavo Lietuvos Respublikos Seimas, prioritetas nacionalinių įstatymų atžvilgiu. Tais atvejais,  kai kyla kolizija tarp nacionalinių įstatymų ir tarptautinių sutarčių arba nustatytos nacionalinių įstatymų spragos bei trūkumai, turi būti taikomos tarptautinių sutarčių  nuostatos.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Europos Sąjungos  Aplinkos teisės (ES steigimo ir veikimo sutarčių, teisės principų ,teisės aktų) normos Lietuvos </w:t>
      </w:r>
      <w:r w:rsidR="009A0FBE">
        <w:rPr>
          <w:rFonts w:ascii="Times New Roman" w:hAnsi="Times New Roman" w:cs="Times New Roman"/>
          <w:sz w:val="24"/>
          <w:szCs w:val="24"/>
        </w:rPr>
        <w:t>ž</w:t>
      </w:r>
      <w:r w:rsidRPr="00DA10EB">
        <w:rPr>
          <w:rFonts w:ascii="Times New Roman" w:hAnsi="Times New Roman" w:cs="Times New Roman"/>
          <w:sz w:val="24"/>
          <w:szCs w:val="24"/>
        </w:rPr>
        <w:t>emės teisės šaltiniais pripažįstami   vadovaujantis Lietuvos stojimo į Europos Sąjungą sutartimi ,kuria Lietuva prisiėmė tam tikrus įsipareigojimus, tame tarpe ir teisėkūros bei teisės taikymo srityje. Lietuva yra įsipareigojusi savo teisės aktus, tame tarpe ir aplinkosaugos bei žemės santykių srityje, suderinti su Europos Sąjungos teisės aktais. Kai kurie Europos Sąjungos teisės aktai, pavyzdžiui, reglamentai ir sprendimai, yra privalomi kiekvienai valstybei narei ir turi būti taikomi tiesiogiai. Žemės įstatymų spragos ir trūkumai bei kolizijos, palyginus su  Europos Sąjungos teisės šaltiniais, turi būti šalinami vadovaujantis pastarųjų nuostatomis, jeigu jie neprieštarauja Lietuvos  Konstitucijai.</w:t>
      </w: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0035113E">
        <w:rPr>
          <w:rFonts w:ascii="Times New Roman" w:hAnsi="Times New Roman" w:cs="Times New Roman"/>
          <w:i/>
          <w:sz w:val="24"/>
          <w:szCs w:val="24"/>
        </w:rPr>
        <w:t>Konst</w:t>
      </w:r>
      <w:r w:rsidR="00D66768">
        <w:rPr>
          <w:rFonts w:ascii="Times New Roman" w:hAnsi="Times New Roman" w:cs="Times New Roman"/>
          <w:i/>
          <w:sz w:val="24"/>
          <w:szCs w:val="24"/>
        </w:rPr>
        <w:t>itucija ir nacionaliniai įstaty</w:t>
      </w:r>
      <w:r w:rsidR="0035113E">
        <w:rPr>
          <w:rFonts w:ascii="Times New Roman" w:hAnsi="Times New Roman" w:cs="Times New Roman"/>
          <w:i/>
          <w:sz w:val="24"/>
          <w:szCs w:val="24"/>
        </w:rPr>
        <w:t>mai</w:t>
      </w:r>
      <w:r w:rsidRPr="00DA10EB">
        <w:rPr>
          <w:rFonts w:ascii="Times New Roman" w:hAnsi="Times New Roman" w:cs="Times New Roman"/>
          <w:i/>
          <w:sz w:val="24"/>
          <w:szCs w:val="24"/>
        </w:rPr>
        <w:t>.</w:t>
      </w:r>
    </w:p>
    <w:p w:rsidR="000C0147" w:rsidRDefault="009E4696" w:rsidP="00D66768">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35113E">
        <w:rPr>
          <w:rFonts w:ascii="Times New Roman" w:hAnsi="Times New Roman" w:cs="Times New Roman"/>
          <w:sz w:val="24"/>
          <w:szCs w:val="24"/>
        </w:rPr>
        <w:t>Konstitucija konstitucinės  teisės doktrinoje</w:t>
      </w:r>
      <w:r w:rsidRPr="00DA10EB">
        <w:rPr>
          <w:rFonts w:ascii="Times New Roman" w:hAnsi="Times New Roman" w:cs="Times New Roman"/>
          <w:sz w:val="24"/>
          <w:szCs w:val="24"/>
        </w:rPr>
        <w:t xml:space="preserve"> apibūdinama kaip pagrindinis, svarbiausias , aukščiausią teisinę galią turintis valstybės teisės aktas, priimamas ir keičiamas ypatinga tvarka, kuriame įtvirtinti normos ir principai lemia teisinio reguliavimo turinį ir kryptį. Konstitucijos </w:t>
      </w:r>
      <w:r w:rsidRPr="00DA10EB">
        <w:rPr>
          <w:rFonts w:ascii="Times New Roman" w:hAnsi="Times New Roman" w:cs="Times New Roman"/>
          <w:sz w:val="24"/>
          <w:szCs w:val="24"/>
        </w:rPr>
        <w:lastRenderedPageBreak/>
        <w:t>pagrindu yra kuriama visa nacionalinė teisės sistema</w:t>
      </w:r>
      <w:r w:rsidRPr="00DA10EB">
        <w:rPr>
          <w:rStyle w:val="Puslapioinaosnuoroda"/>
          <w:rFonts w:ascii="Times New Roman" w:hAnsi="Times New Roman" w:cs="Times New Roman"/>
          <w:sz w:val="24"/>
          <w:szCs w:val="24"/>
        </w:rPr>
        <w:footnoteReference w:id="160"/>
      </w:r>
      <w:r w:rsidRPr="00DA10EB">
        <w:rPr>
          <w:rFonts w:ascii="Times New Roman" w:hAnsi="Times New Roman" w:cs="Times New Roman"/>
          <w:sz w:val="24"/>
          <w:szCs w:val="24"/>
        </w:rPr>
        <w:t xml:space="preserve"> .Konstitucijos viršenybė teisės sistemoje ir aukščiausioji galia įvirtinta jos 7 straipsnyje „ negalioja joks įstatymas ar kitas aktas, prieštaraujantis Konstitucijai“. Kartu Konstitucija yra vientisas ir tiesiogiai taikomas aktas (6 straipsnis). Tai reiškia, kad visos Konstitucijos nuostatos yra vienodai svarbios jos negali prieštarauti viena kitai. Vadovaujantis Konstitucija yra leidžiami įstatymai ir teisės aktai, kurie savo turiniu turi atitikti Konstitucijos nuostatas.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161"/>
      </w:r>
      <w:r w:rsidR="00DF5D28">
        <w:rPr>
          <w:rFonts w:ascii="Times New Roman" w:hAnsi="Times New Roman" w:cs="Times New Roman"/>
          <w:sz w:val="24"/>
          <w:szCs w:val="24"/>
        </w:rPr>
        <w:t xml:space="preserve"> </w:t>
      </w:r>
    </w:p>
    <w:p w:rsidR="000C0147" w:rsidRPr="00DA10EB" w:rsidRDefault="000C0147" w:rsidP="000C0147">
      <w:pPr>
        <w:spacing w:line="360" w:lineRule="auto"/>
        <w:jc w:val="both"/>
        <w:rPr>
          <w:rFonts w:ascii="Times New Roman" w:hAnsi="Times New Roman" w:cs="Times New Roman"/>
          <w:i/>
          <w:sz w:val="24"/>
          <w:szCs w:val="24"/>
        </w:rPr>
      </w:pPr>
      <w:r>
        <w:rPr>
          <w:rFonts w:ascii="Times New Roman" w:hAnsi="Times New Roman" w:cs="Times New Roman"/>
          <w:sz w:val="24"/>
          <w:szCs w:val="24"/>
        </w:rPr>
        <w:t xml:space="preserve">      Lietuvos  Konstitucinio Teismo nutarimai ir išaiškinimai</w:t>
      </w:r>
      <w:r w:rsidRPr="00DA10EB">
        <w:rPr>
          <w:rFonts w:ascii="Times New Roman" w:hAnsi="Times New Roman" w:cs="Times New Roman"/>
          <w:sz w:val="24"/>
          <w:szCs w:val="24"/>
        </w:rPr>
        <w:t xml:space="preserve"> kuriuose formuluojama oficiali konstitucinė doktrina, taip pat yra laikytini teisės šaltiniais, teisine galia prilygstančiais Konstitucijai, nes juose atskleidžiamos ir interpretuojamos glaustos ir lakoniškos Konstitucijos nuostatos. Konstitucinio Teismo doktrinose yra atskleidžiamas konstitucinių vertybių turinys, prasmė, jų tarpusavio derinimo  būdai siekiant išvengti priešpriešos ir surasti pusiausvyrą. Konstitucinio teismo  doktrina turi didelę   reikšmę reguliuoja</w:t>
      </w:r>
      <w:r>
        <w:rPr>
          <w:rFonts w:ascii="Times New Roman" w:hAnsi="Times New Roman" w:cs="Times New Roman"/>
          <w:sz w:val="24"/>
          <w:szCs w:val="24"/>
        </w:rPr>
        <w:t xml:space="preserve">nt ir žemės </w:t>
      </w:r>
      <w:r w:rsidRPr="00DA10EB">
        <w:rPr>
          <w:rFonts w:ascii="Times New Roman" w:hAnsi="Times New Roman" w:cs="Times New Roman"/>
          <w:sz w:val="24"/>
          <w:szCs w:val="24"/>
        </w:rPr>
        <w:t xml:space="preserve"> santykius.      </w:t>
      </w:r>
    </w:p>
    <w:p w:rsidR="00216C58" w:rsidRDefault="000C0147" w:rsidP="00216C58">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w:t>
      </w:r>
      <w:r w:rsidR="005E3734">
        <w:rPr>
          <w:rFonts w:ascii="Times New Roman" w:hAnsi="Times New Roman" w:cs="Times New Roman"/>
          <w:sz w:val="24"/>
          <w:szCs w:val="24"/>
        </w:rPr>
        <w:t>Įstatymai skirstomi į konstitucinius, bendruosius ir specialiuosius.</w:t>
      </w:r>
      <w:r>
        <w:rPr>
          <w:rFonts w:ascii="Times New Roman" w:hAnsi="Times New Roman" w:cs="Times New Roman"/>
          <w:sz w:val="24"/>
          <w:szCs w:val="24"/>
        </w:rPr>
        <w:t xml:space="preserve"> </w:t>
      </w:r>
      <w:r w:rsidR="004718FE">
        <w:rPr>
          <w:rFonts w:ascii="Times New Roman" w:hAnsi="Times New Roman" w:cs="Times New Roman"/>
          <w:sz w:val="24"/>
          <w:szCs w:val="24"/>
        </w:rPr>
        <w:t>Konstitucijos 150 straipsnyje nurodyti konstituciniai  įstatymai ir aktai (</w:t>
      </w:r>
      <w:r w:rsidR="00216C58">
        <w:rPr>
          <w:rFonts w:ascii="Times New Roman" w:hAnsi="Times New Roman" w:cs="Times New Roman"/>
          <w:sz w:val="24"/>
          <w:szCs w:val="24"/>
        </w:rPr>
        <w:t xml:space="preserve">pav; </w:t>
      </w:r>
      <w:r w:rsidR="004718FE">
        <w:rPr>
          <w:rFonts w:ascii="Times New Roman" w:hAnsi="Times New Roman" w:cs="Times New Roman"/>
          <w:sz w:val="24"/>
          <w:szCs w:val="24"/>
        </w:rPr>
        <w:t>1991 m. vasario 11 d. Konstitucinis įst</w:t>
      </w:r>
      <w:r w:rsidR="00216C58">
        <w:rPr>
          <w:rFonts w:ascii="Times New Roman" w:hAnsi="Times New Roman" w:cs="Times New Roman"/>
          <w:sz w:val="24"/>
          <w:szCs w:val="24"/>
        </w:rPr>
        <w:t>atymas „Dėl Lietuvos valstybės“ ir kt.</w:t>
      </w:r>
      <w:r w:rsidR="004718FE">
        <w:rPr>
          <w:rFonts w:ascii="Times New Roman" w:hAnsi="Times New Roman" w:cs="Times New Roman"/>
          <w:sz w:val="24"/>
          <w:szCs w:val="24"/>
        </w:rPr>
        <w:t xml:space="preserve">  yra Konstitucijos sudedamoji dalis, jie keičiami ar priimami ta pačia tvarka kaip ir Konstitucijos pataisos. Tuo tarpu kiti konstituciniai įstatymai ,nurodyti Konstitucijos 47 straipsnio 3 dalyje, 69 straipsnio 3 dalyje ir 72 straipsnio 2 dalyje yra mažesnės galios negu Konstitucija, tačiau aukštesnės galios už paprastus įstatymus. Jie priimami, kaip ir kiti įstatymai daugiau kaip pusės visų Seimo narių balsų dauguma, tačiau keičiami ne mažesne kaip 3/5 vis</w:t>
      </w:r>
      <w:r w:rsidR="00743BBE">
        <w:rPr>
          <w:rFonts w:ascii="Times New Roman" w:hAnsi="Times New Roman" w:cs="Times New Roman"/>
          <w:sz w:val="24"/>
          <w:szCs w:val="24"/>
        </w:rPr>
        <w:t xml:space="preserve">ų Seimo narių balsų dauguma. </w:t>
      </w:r>
      <w:r w:rsidR="004718FE">
        <w:rPr>
          <w:rFonts w:ascii="Times New Roman" w:hAnsi="Times New Roman" w:cs="Times New Roman"/>
          <w:sz w:val="24"/>
          <w:szCs w:val="24"/>
        </w:rPr>
        <w:t>Žemės nuosavybės teisės šaltinio pavyzdžiu buvo  šie konstituciniai įstatymai: Konstitucijos 47 straipsnio pakeitimo konstitucinis įstatymas ir Konstitucijos 47 straipsnio 3 dalies įgyvendinimo konstitucinis įstatymas,</w:t>
      </w:r>
      <w:r w:rsidR="004718FE">
        <w:rPr>
          <w:rStyle w:val="Puslapioinaosnuoroda"/>
          <w:rFonts w:ascii="Times New Roman" w:hAnsi="Times New Roman" w:cs="Times New Roman"/>
        </w:rPr>
        <w:footnoteReference w:id="162"/>
      </w:r>
      <w:r w:rsidR="004718FE">
        <w:rPr>
          <w:rFonts w:ascii="Times New Roman" w:hAnsi="Times New Roman" w:cs="Times New Roman"/>
          <w:sz w:val="24"/>
          <w:szCs w:val="24"/>
        </w:rPr>
        <w:t xml:space="preserve"> kurie savo metu  nustatė tam tikras sąlygas ir ribojimus nacionaliniams ir užsienio valstybių subjektams įgyjant nuosavybės teisę į žemę Lietuvoje.</w:t>
      </w:r>
      <w:r w:rsidR="00216C58">
        <w:rPr>
          <w:rFonts w:ascii="Times New Roman" w:hAnsi="Times New Roman" w:cs="Times New Roman"/>
          <w:sz w:val="24"/>
          <w:szCs w:val="24"/>
        </w:rPr>
        <w:t xml:space="preserve"> </w:t>
      </w:r>
    </w:p>
    <w:p w:rsidR="009E4696" w:rsidRPr="00DA10EB" w:rsidRDefault="00216C58" w:rsidP="00216C58">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Bendruose įstatymuose  suformuluotos teisės normos, kurios taikomos neapibrėžtam subjektų ratui ir objektų kiekiui, kartu yra ir žemės nuosavybės teisės šaltiniai. Tai administracinių, civilinių, mokesčių, procesinių (administracinio ir civilinio proceso) ir kitų įstatymų normos, </w:t>
      </w:r>
      <w:r w:rsidR="009E4696" w:rsidRPr="00DA10EB">
        <w:rPr>
          <w:rFonts w:ascii="Times New Roman" w:hAnsi="Times New Roman" w:cs="Times New Roman"/>
          <w:sz w:val="24"/>
          <w:szCs w:val="24"/>
        </w:rPr>
        <w:lastRenderedPageBreak/>
        <w:t>kurios neprieštarauja  Konstitucijai, konstituciniams įstatymams, Europos Sąjungos ir tarptautinės teis</w:t>
      </w:r>
      <w:r>
        <w:rPr>
          <w:rFonts w:ascii="Times New Roman" w:hAnsi="Times New Roman" w:cs="Times New Roman"/>
          <w:sz w:val="24"/>
          <w:szCs w:val="24"/>
        </w:rPr>
        <w:t xml:space="preserve">ės šaltiniams. </w:t>
      </w:r>
      <w:r w:rsidR="009E4696" w:rsidRPr="00DA10EB">
        <w:rPr>
          <w:rFonts w:ascii="Times New Roman" w:hAnsi="Times New Roman" w:cs="Times New Roman"/>
          <w:sz w:val="24"/>
          <w:szCs w:val="24"/>
        </w:rPr>
        <w:t xml:space="preserve">                    </w:t>
      </w:r>
    </w:p>
    <w:p w:rsidR="009E4696"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743BBE">
        <w:rPr>
          <w:rFonts w:ascii="Times New Roman" w:hAnsi="Times New Roman" w:cs="Times New Roman"/>
          <w:sz w:val="24"/>
          <w:szCs w:val="24"/>
        </w:rPr>
        <w:t>Specialus</w:t>
      </w:r>
      <w:r w:rsidRPr="00DA10EB">
        <w:rPr>
          <w:rFonts w:ascii="Times New Roman" w:hAnsi="Times New Roman" w:cs="Times New Roman"/>
          <w:sz w:val="24"/>
          <w:szCs w:val="24"/>
        </w:rPr>
        <w:t xml:space="preserve"> žemės santykius reguliuojantis įstatymas yra Lietuvos Respublikos Žemės įstatymas</w:t>
      </w:r>
      <w:r w:rsidRPr="00DA10EB">
        <w:rPr>
          <w:rStyle w:val="Puslapioinaosnuoroda"/>
          <w:rFonts w:ascii="Times New Roman" w:hAnsi="Times New Roman" w:cs="Times New Roman"/>
          <w:sz w:val="24"/>
          <w:szCs w:val="24"/>
        </w:rPr>
        <w:footnoteReference w:id="163"/>
      </w:r>
      <w:r w:rsidRPr="00DA10EB">
        <w:rPr>
          <w:rFonts w:ascii="Times New Roman" w:hAnsi="Times New Roman" w:cs="Times New Roman"/>
          <w:sz w:val="24"/>
          <w:szCs w:val="24"/>
        </w:rPr>
        <w:t>. Tai yra iš esmės kodifikuotas žemės teisės normų, kurios reguliuoja pagrindinius žemės nuosavybės, naudojimo, administravimo  ir apsaugos santykius, šaltinis. Atskiri  įstatymai reguliuoja  žemės reformos, teritorijų planavimo, saugomų teritorijų žemės naudojimo, piliečių nuosavybės teisių į žemę atkūrimo ir kitus su žeme susijusius visuomeninius santykius.  Pastarųjų  įstatymų paskirtis-konkretinti ir plėtoti konstitucines ir bendrųjų įstatymų nuostatas, taip pat atsižvelgiant į žemės santykių specifiką  reguliuoti tuos  santykius, kurių nereguliuoja kiti įstatymai. Kai tą patį žemės santykį reguliuoja bendrieji ir specialieji įstatymai, jeigu tarp jų yra prieštaravimų arba kolizija, įstatymų konkurencija išsprendžiama specialiųjų įstatymų naudai. Išimtis yra konstitucinės, tarptautinės ir Europos Sąjungos teisės normos, kurios turi prioritetą kitų nacionalinių teisės normų atžvilgiu.</w:t>
      </w:r>
    </w:p>
    <w:p w:rsidR="00743BBE" w:rsidRPr="00DA10EB" w:rsidRDefault="00743BBE" w:rsidP="00743BB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A10EB">
        <w:rPr>
          <w:rFonts w:ascii="Times New Roman" w:hAnsi="Times New Roman" w:cs="Times New Roman"/>
          <w:sz w:val="24"/>
          <w:szCs w:val="24"/>
        </w:rPr>
        <w:t>Žemės nuosavybės teisės šaltinis yra ir aplinkosaugos įstatymai. Aplinkosaugos ir žemės teisės normas sieja bendras objektas-žemės paviršius kartu su susijusiais gamtos ištekliais. Žemės nuosavybės teisinių santykių subjektams yra privalomos tiek Aplinkos apsaugos įstatymo normos, tiek ir  poįstatyminių įstatymų aktų, reguliuojančių žemės paviršiaus ir gelmių, kitų gamtos išteklių naudojimą, saugojimą ir atkūrimą, normos.  Kitaip sakant, žemės ir jos išteklių nuosavybės, naudojimo, apsaugos ir atkūrimo santykiai ir iš jų  išplaukiančios subjektų teises bei pareigos yra aplinkosaugos ir žemės teisės normų reglamentavimo objektas .Kartu reikia pabrėžti, kad žemės teisės normos turi ir savo atskirą specifinį reguliavimo objektą.</w:t>
      </w:r>
    </w:p>
    <w:p w:rsidR="009E4696" w:rsidRPr="00216C58" w:rsidRDefault="00743BBE" w:rsidP="00DA10EB">
      <w:pPr>
        <w:spacing w:line="360" w:lineRule="auto"/>
        <w:jc w:val="both"/>
        <w:rPr>
          <w:rFonts w:ascii="Times New Roman" w:hAnsi="Times New Roman" w:cs="Times New Roman"/>
          <w:i/>
          <w:sz w:val="24"/>
          <w:szCs w:val="24"/>
        </w:rPr>
      </w:pPr>
      <w:r w:rsidRPr="00DA10EB">
        <w:rPr>
          <w:rFonts w:ascii="Times New Roman" w:hAnsi="Times New Roman" w:cs="Times New Roman"/>
          <w:i/>
          <w:sz w:val="24"/>
          <w:szCs w:val="24"/>
        </w:rPr>
        <w:t xml:space="preserve">         </w:t>
      </w:r>
      <w:r w:rsidR="009E4696" w:rsidRPr="00DA10EB">
        <w:rPr>
          <w:rFonts w:ascii="Times New Roman" w:hAnsi="Times New Roman" w:cs="Times New Roman"/>
          <w:sz w:val="24"/>
          <w:szCs w:val="24"/>
        </w:rPr>
        <w:t>Įstatymus įgyvendinantieji teisės aktai yra Vyriausybės nutarimai, Žemės ūkio ministerijos, Nacionalinės žemės tarnybos, kitų ministerijų ir valstybės institucijų įsakymai, nuostatai, taisyklės ir kt., bei savivaldybių sprendimai , kuriuose nustatytos teisės n</w:t>
      </w:r>
      <w:r w:rsidR="00C63141">
        <w:rPr>
          <w:rFonts w:ascii="Times New Roman" w:hAnsi="Times New Roman" w:cs="Times New Roman"/>
          <w:sz w:val="24"/>
          <w:szCs w:val="24"/>
        </w:rPr>
        <w:t>ormos</w:t>
      </w:r>
      <w:r w:rsidR="009E4696" w:rsidRPr="00DA10EB">
        <w:rPr>
          <w:rFonts w:ascii="Times New Roman" w:hAnsi="Times New Roman" w:cs="Times New Roman"/>
          <w:sz w:val="24"/>
          <w:szCs w:val="24"/>
        </w:rPr>
        <w:t xml:space="preserve"> reglamentuoja įsta</w:t>
      </w:r>
      <w:r w:rsidR="00C63141">
        <w:rPr>
          <w:rFonts w:ascii="Times New Roman" w:hAnsi="Times New Roman" w:cs="Times New Roman"/>
          <w:sz w:val="24"/>
          <w:szCs w:val="24"/>
        </w:rPr>
        <w:t>tymų įgyvendinimo tvarką. Š</w:t>
      </w:r>
      <w:r w:rsidR="009E4696" w:rsidRPr="00DA10EB">
        <w:rPr>
          <w:rFonts w:ascii="Times New Roman" w:hAnsi="Times New Roman" w:cs="Times New Roman"/>
          <w:sz w:val="24"/>
          <w:szCs w:val="24"/>
        </w:rPr>
        <w:t xml:space="preserve">ie teisės aktai </w:t>
      </w:r>
      <w:r w:rsidR="00C63141">
        <w:rPr>
          <w:rFonts w:ascii="Times New Roman" w:hAnsi="Times New Roman" w:cs="Times New Roman"/>
          <w:sz w:val="24"/>
          <w:szCs w:val="24"/>
        </w:rPr>
        <w:t xml:space="preserve">turi būti teisėti, t.y. neprieštarauti </w:t>
      </w:r>
      <w:r w:rsidR="009E4696" w:rsidRPr="00DA10EB">
        <w:rPr>
          <w:rFonts w:ascii="Times New Roman" w:hAnsi="Times New Roman" w:cs="Times New Roman"/>
          <w:sz w:val="24"/>
          <w:szCs w:val="24"/>
        </w:rPr>
        <w:t>Konstitucijai,  tarptautinės bei Europos Sąjun</w:t>
      </w:r>
      <w:r w:rsidR="00C63141">
        <w:rPr>
          <w:rFonts w:ascii="Times New Roman" w:hAnsi="Times New Roman" w:cs="Times New Roman"/>
          <w:sz w:val="24"/>
          <w:szCs w:val="24"/>
        </w:rPr>
        <w:t>gos (toliau-ES) teisės normoms ir</w:t>
      </w:r>
      <w:r w:rsidR="009E4696" w:rsidRPr="00DA10EB">
        <w:rPr>
          <w:rFonts w:ascii="Times New Roman" w:hAnsi="Times New Roman" w:cs="Times New Roman"/>
          <w:sz w:val="24"/>
          <w:szCs w:val="24"/>
        </w:rPr>
        <w:t xml:space="preserve"> nacionaliniams įsta</w:t>
      </w:r>
      <w:r w:rsidR="00C63141">
        <w:rPr>
          <w:rFonts w:ascii="Times New Roman" w:hAnsi="Times New Roman" w:cs="Times New Roman"/>
          <w:sz w:val="24"/>
          <w:szCs w:val="24"/>
        </w:rPr>
        <w:t>tymams.  Tačiau Į</w:t>
      </w:r>
      <w:r w:rsidR="009E4696" w:rsidRPr="00DA10EB">
        <w:rPr>
          <w:rFonts w:ascii="Times New Roman" w:hAnsi="Times New Roman" w:cs="Times New Roman"/>
          <w:sz w:val="24"/>
          <w:szCs w:val="24"/>
        </w:rPr>
        <w:t>statymus įgyvendinantieji teisės aktai negali nustatyti, pakeisti, suvaržyti ar panaikinti iš  prigimtinės ar pozityviosios  teisės  normų ar principų  išplaukiančių  ž</w:t>
      </w:r>
      <w:r w:rsidR="00C63141">
        <w:rPr>
          <w:rFonts w:ascii="Times New Roman" w:hAnsi="Times New Roman" w:cs="Times New Roman"/>
          <w:sz w:val="24"/>
          <w:szCs w:val="24"/>
        </w:rPr>
        <w:t xml:space="preserve">emės nuosavybės </w:t>
      </w:r>
      <w:r w:rsidR="009E4696" w:rsidRPr="00DA10EB">
        <w:rPr>
          <w:rFonts w:ascii="Times New Roman" w:hAnsi="Times New Roman" w:cs="Times New Roman"/>
          <w:sz w:val="24"/>
          <w:szCs w:val="24"/>
        </w:rPr>
        <w:t xml:space="preserve"> teisių ir pareigų turinio. Jie gali tik reglamentuoti tokių teisių ir pareigų įgyvendinimo tvarką.</w:t>
      </w:r>
    </w:p>
    <w:p w:rsidR="009E4696" w:rsidRPr="00DA10EB" w:rsidRDefault="009E4696" w:rsidP="00DA10EB">
      <w:pPr>
        <w:spacing w:line="360" w:lineRule="auto"/>
        <w:jc w:val="both"/>
        <w:rPr>
          <w:rFonts w:ascii="Times New Roman" w:hAnsi="Times New Roman" w:cs="Times New Roman"/>
          <w:b/>
          <w:i/>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i/>
          <w:sz w:val="24"/>
          <w:szCs w:val="24"/>
        </w:rPr>
        <w:t xml:space="preserve"> Teismų precedentai.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Europos Žmogaus teisių teismo ir Europos Sąjungos teisingumo teismo sprendimai ir išaiškinimai dažnai sukuria naujas teisės normas (naujas elgesio taisykles), todėl jie taip pat  yra Žemės nuosavybės teisės šaltiniai. Kiekviena valstybė, tame tarpe ir Lietuva, stodama į Europos Sąjungą, pripažino Europos teismų jurisdikciją, todėl nacionalinės teisės kūrimo ir įgyvendinimo procese privalo vadovautis tais sprendimais ir išaiškinimais (teisminiais precedentais). Pavyzdžiui, Europos Žmogaus Teisių Teismas byloje </w:t>
      </w:r>
      <w:r w:rsidRPr="00DA10EB">
        <w:rPr>
          <w:rFonts w:ascii="Times New Roman" w:hAnsi="Times New Roman" w:cs="Times New Roman"/>
          <w:i/>
          <w:sz w:val="24"/>
          <w:szCs w:val="24"/>
        </w:rPr>
        <w:t>Guiso-Gallisay prieš Italiją (</w:t>
      </w:r>
      <w:r w:rsidRPr="00DA10EB">
        <w:rPr>
          <w:rFonts w:ascii="Times New Roman" w:hAnsi="Times New Roman" w:cs="Times New Roman"/>
          <w:sz w:val="24"/>
          <w:szCs w:val="24"/>
        </w:rPr>
        <w:t>2009-12-22), nagrinėdamas pareiškėjų skundą dėl Konvencijos 41 straipsnio</w:t>
      </w:r>
      <w:r w:rsidRPr="00DA10EB">
        <w:rPr>
          <w:rStyle w:val="Puslapioinaosnuoroda"/>
          <w:rFonts w:ascii="Times New Roman" w:hAnsi="Times New Roman" w:cs="Times New Roman"/>
          <w:sz w:val="24"/>
          <w:szCs w:val="24"/>
        </w:rPr>
        <w:footnoteReference w:id="164"/>
      </w:r>
      <w:r w:rsidRPr="00DA10EB">
        <w:rPr>
          <w:rFonts w:ascii="Times New Roman" w:hAnsi="Times New Roman" w:cs="Times New Roman"/>
          <w:sz w:val="24"/>
          <w:szCs w:val="24"/>
        </w:rPr>
        <w:t xml:space="preserve"> (teisingas atlyginimas) pažeidimo, sukūrė naują teisės normą nustatydamas, kad eksproprijuojant piliečiams nuosavybės teise priklausančią žemę nacionaliniai teismai privalo užfiksuoti bendrą žemės  rinkos vertę tą dieną ir pakoreguoti ją atsižvelgdami į infliaciją, taip pat ir padidinti palūkanų normą iki teismo sprendimo priėmimo dienos.</w:t>
      </w:r>
      <w:r w:rsidRPr="00DA10EB">
        <w:rPr>
          <w:rStyle w:val="Puslapioinaosnuoroda"/>
          <w:rFonts w:ascii="Times New Roman" w:hAnsi="Times New Roman" w:cs="Times New Roman"/>
          <w:sz w:val="24"/>
          <w:szCs w:val="24"/>
        </w:rPr>
        <w:footnoteReference w:id="165"/>
      </w:r>
      <w:r w:rsidRPr="00DA10EB">
        <w:rPr>
          <w:rFonts w:ascii="Times New Roman" w:hAnsi="Times New Roman" w:cs="Times New Roman"/>
          <w:sz w:val="24"/>
          <w:szCs w:val="24"/>
        </w:rPr>
        <w:t xml:space="preserve">  Valstybių narių pareiga taikyti Europos Sąjungos teisingumo teismo sprendimus ir išaiškinimus kuriant ir įgyvendinant nacionalinės teisės normas yra nustatyta  Europos Sąjungos Teisingumo Teismo  sprendime byloje </w:t>
      </w:r>
      <w:r w:rsidRPr="00DA10EB">
        <w:rPr>
          <w:rFonts w:ascii="Times New Roman" w:hAnsi="Times New Roman" w:cs="Times New Roman"/>
          <w:i/>
          <w:sz w:val="24"/>
          <w:szCs w:val="24"/>
        </w:rPr>
        <w:t>C-291/93</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Komisija prieš</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Italiją), </w:t>
      </w:r>
      <w:r w:rsidRPr="00DA10EB">
        <w:rPr>
          <w:rFonts w:ascii="Times New Roman" w:hAnsi="Times New Roman" w:cs="Times New Roman"/>
          <w:sz w:val="24"/>
          <w:szCs w:val="24"/>
        </w:rPr>
        <w:t>kurio nevykdymas traktuojamas kaip sutarties su Europos Sąjunga pažeidimas .Šis teismas yra suformulavęs ir daugiau išaiškinimų principiniais ES aplinkos teisės kūrimo, įgyvendinimo ir atsakomybės taikymo klausimais.</w:t>
      </w:r>
      <w:r w:rsidRPr="00DA10EB">
        <w:rPr>
          <w:rStyle w:val="Puslapioinaosnuoroda"/>
          <w:rFonts w:ascii="Times New Roman" w:hAnsi="Times New Roman" w:cs="Times New Roman"/>
          <w:sz w:val="24"/>
          <w:szCs w:val="24"/>
        </w:rPr>
        <w:footnoteReference w:id="166"/>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Teismų precedentus teisės šaltiniu pripažįsta ir dauguma Vakarų valstybių.</w:t>
      </w:r>
      <w:r w:rsidRPr="00DA10EB">
        <w:rPr>
          <w:rStyle w:val="Puslapioinaosnuoroda"/>
          <w:rFonts w:ascii="Times New Roman" w:hAnsi="Times New Roman" w:cs="Times New Roman"/>
          <w:sz w:val="24"/>
          <w:szCs w:val="24"/>
        </w:rPr>
        <w:footnoteReference w:id="167"/>
      </w:r>
      <w:r w:rsidRPr="00DA10EB">
        <w:rPr>
          <w:rFonts w:ascii="Times New Roman" w:hAnsi="Times New Roman" w:cs="Times New Roman"/>
          <w:sz w:val="24"/>
          <w:szCs w:val="24"/>
        </w:rPr>
        <w:t xml:space="preserve"> Vokietijos Konstitucinis Teismas 1973 metais suteikė teismams teisę pakeisti  neaiškias ar prieštaringas įstatymo nuostatas. Tokį sprendimą Konstitucinis teismas priėmė remiantis šios valstybės Konstitucijos 2 straipsniu, kuriame nurodyta, kad  teisė yra  ne tik paprasta rašytinių taisyklių sistema, bet visų  pirma idėjos ir bendrieji principai, kurie yra visų teisės normų kūrimo pagrindas. Prancūzijos Civilinio kodekso 4 straipsnyje nustatyta, kad teisėjas negali  atsisakyt  priimti sprendimą vadovaudamasis įstatymo spraga ar neaiškumu, jis gali užpildyti įstatymo trūkumą, suformuluodamas iš esmės naują teisės normą. Anglijos ir JAV precedentinė teisė (</w:t>
      </w:r>
      <w:r w:rsidRPr="00DA10EB">
        <w:rPr>
          <w:rFonts w:ascii="Times New Roman" w:hAnsi="Times New Roman" w:cs="Times New Roman"/>
          <w:i/>
          <w:sz w:val="24"/>
          <w:szCs w:val="24"/>
        </w:rPr>
        <w:t>angl. case law</w:t>
      </w:r>
      <w:r w:rsidRPr="00DA10EB">
        <w:rPr>
          <w:rFonts w:ascii="Times New Roman" w:hAnsi="Times New Roman" w:cs="Times New Roman"/>
          <w:sz w:val="24"/>
          <w:szCs w:val="24"/>
        </w:rPr>
        <w:t xml:space="preserve">) istoriškai susikūrė išimtinai teismų praktikos dėka, kuri turi prioritetą prieš </w:t>
      </w:r>
      <w:r w:rsidRPr="00DA10EB">
        <w:rPr>
          <w:rFonts w:ascii="Times New Roman" w:hAnsi="Times New Roman" w:cs="Times New Roman"/>
          <w:sz w:val="24"/>
          <w:szCs w:val="24"/>
        </w:rPr>
        <w:lastRenderedPageBreak/>
        <w:t xml:space="preserve">įstatymus. Šioje teisės sistemoje nėra griežtos materialios ir procesinės teisės ribos. Precedentinė teisė susideda iš dviejų dalių: bendroji teisė ( </w:t>
      </w:r>
      <w:r w:rsidRPr="00DA10EB">
        <w:rPr>
          <w:rFonts w:ascii="Times New Roman" w:hAnsi="Times New Roman" w:cs="Times New Roman"/>
          <w:i/>
          <w:sz w:val="24"/>
          <w:szCs w:val="24"/>
        </w:rPr>
        <w:t>angl. common</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law)</w:t>
      </w:r>
      <w:r w:rsidRPr="00DA10EB">
        <w:rPr>
          <w:rFonts w:ascii="Times New Roman" w:hAnsi="Times New Roman" w:cs="Times New Roman"/>
          <w:sz w:val="24"/>
          <w:szCs w:val="24"/>
        </w:rPr>
        <w:t xml:space="preserve"> ir teisingumo teisė ( </w:t>
      </w:r>
      <w:r w:rsidRPr="00DA10EB">
        <w:rPr>
          <w:rFonts w:ascii="Times New Roman" w:hAnsi="Times New Roman" w:cs="Times New Roman"/>
          <w:i/>
          <w:sz w:val="24"/>
          <w:szCs w:val="24"/>
        </w:rPr>
        <w:t>angl. law of aequitas).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teismų praktikos apibendrinimai ir išaiškinimai ,kuriuos atlieka Lietuvos Aukščiausiasis ir vyriausiasis administracinis teismai, kol kas gali būti laikomi tik  teisės aiškinimo, bet ne žemės nuosavybės teisės normų šaltiniais. Jie naujų teisės normų (elgesio taisyklių) nesukuria, o  formuoja ir aiškina vienodą galiojančių teisės normų taikymo praktiką, kuri privaloma teismams ir tokias teisės normas taikantiems subjektams .Lietuvos Aukščiausiasis Teismas ne kartą yra išaiškinęs, kad &lt;…”teismų sistema turi funkcionuoti taip, kad būtų sudarytos prielaidos formuotis vienodai (nuosekliai, neprieštaringai) teismų praktikai&lt;…kad tokios pat (analogiškos) bylos turi būti sprendžiamos taip pat, t.y. </w:t>
      </w:r>
      <w:r w:rsidRPr="00DA10EB">
        <w:rPr>
          <w:rFonts w:ascii="Times New Roman" w:hAnsi="Times New Roman" w:cs="Times New Roman"/>
          <w:i/>
          <w:sz w:val="24"/>
          <w:szCs w:val="24"/>
        </w:rPr>
        <w:t>jos turi</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būti sprendžiamos ne sukuriant naujas teisės taikymo ir aiškinimo</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taisykles, konkuruojančias su esamomis, bet paisant jau įtvirtintų</w:t>
      </w:r>
      <w:r w:rsidRPr="00DA10EB">
        <w:rPr>
          <w:rStyle w:val="Puslapioinaosnuoroda"/>
          <w:rFonts w:ascii="Times New Roman" w:hAnsi="Times New Roman" w:cs="Times New Roman"/>
          <w:sz w:val="24"/>
          <w:szCs w:val="24"/>
        </w:rPr>
        <w:footnoteReference w:id="168"/>
      </w:r>
      <w:r w:rsidRPr="00DA10EB">
        <w:rPr>
          <w:rFonts w:ascii="Times New Roman" w:hAnsi="Times New Roman" w:cs="Times New Roman"/>
          <w:sz w:val="24"/>
          <w:szCs w:val="24"/>
        </w:rPr>
        <w:t>. Tokiu būdu Lietuvos teismų praktikos sukurti precedentai gali būti pripažinti tik kaip žemės nuosavybės teisės aiškinimo  šaltiniai istorine ir pažintine prasme, iš kurių gauname žinių apie taikytas teisės normas bei jų taikymo praktiką  konkrečiu laikotarpiu. Tačiau tai tik laiko klausimas, ateityje Lietuvos teismų precedentai neišvengiamai turės tokią pačią reikšmę ir galią, kaip ir Europos teismų, nes pripažinus pastarųjų teismų jurisdikciją tas prieštaravimas turės būti pašalintas.</w:t>
      </w:r>
    </w:p>
    <w:p w:rsidR="001D4B4A" w:rsidRDefault="001D4B4A" w:rsidP="00DA10EB">
      <w:pPr>
        <w:pStyle w:val="Betarp"/>
        <w:spacing w:line="360" w:lineRule="auto"/>
        <w:jc w:val="both"/>
        <w:rPr>
          <w:rFonts w:ascii="Times New Roman" w:hAnsi="Times New Roman" w:cs="Times New Roman"/>
          <w:b/>
          <w:sz w:val="24"/>
          <w:szCs w:val="24"/>
        </w:rPr>
      </w:pPr>
    </w:p>
    <w:p w:rsidR="009A0FBE" w:rsidRPr="009A0FBE" w:rsidRDefault="009A0FBE" w:rsidP="00DA10EB">
      <w:pPr>
        <w:pStyle w:val="Betarp"/>
        <w:spacing w:line="360" w:lineRule="auto"/>
        <w:jc w:val="both"/>
        <w:rPr>
          <w:rFonts w:ascii="Times New Roman" w:hAnsi="Times New Roman" w:cs="Times New Roman"/>
          <w:b/>
          <w:sz w:val="24"/>
          <w:szCs w:val="24"/>
        </w:rPr>
      </w:pPr>
      <w:r>
        <w:rPr>
          <w:rFonts w:ascii="Times New Roman" w:hAnsi="Times New Roman" w:cs="Times New Roman"/>
          <w:b/>
          <w:sz w:val="24"/>
          <w:szCs w:val="24"/>
        </w:rPr>
        <w:t>3. Žemės teisiniai santykiai.</w:t>
      </w:r>
    </w:p>
    <w:p w:rsidR="005C580D" w:rsidRPr="00DA10EB" w:rsidRDefault="005C580D" w:rsidP="005C580D">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Prigimtinės ir pozityviosios teisės principai ir normos funkcionuoja ir įgyvendinam</w:t>
      </w:r>
      <w:r w:rsidR="00226421">
        <w:rPr>
          <w:rFonts w:ascii="Times New Roman" w:hAnsi="Times New Roman" w:cs="Times New Roman"/>
          <w:sz w:val="24"/>
          <w:szCs w:val="24"/>
        </w:rPr>
        <w:t>i</w:t>
      </w:r>
      <w:r>
        <w:rPr>
          <w:rFonts w:ascii="Times New Roman" w:hAnsi="Times New Roman" w:cs="Times New Roman"/>
          <w:sz w:val="24"/>
          <w:szCs w:val="24"/>
        </w:rPr>
        <w:t xml:space="preserve"> per konkrečius teisinius santykius. Prigimtinė žemės nuosavybės teisė taip pat įgyvendinama žemės nuosavybės teisiniuose santykiuose.</w:t>
      </w:r>
      <w:r w:rsidRPr="00DA10EB">
        <w:rPr>
          <w:rFonts w:ascii="Times New Roman" w:hAnsi="Times New Roman" w:cs="Times New Roman"/>
          <w:sz w:val="24"/>
          <w:szCs w:val="24"/>
        </w:rPr>
        <w:t xml:space="preserve"> Tačiau teisės literatūroje teisinių santykių samprata ir turinys   apibūdinami skirtingai. Pozityviosios teisės doktrina, kurios kartais laikosi ir nacionalinė  teisės literatūra, teigia,  kad teisiniai santykiai atsiranda išimtinai tik iš valstybės išleistų teisės normų ar principų. Teisiniai santykiai apibūdinami kaip teisės normomis ar principais sureguliuoti žmonių santykiai, kurių dalyviai tarpusavyje susaistyti privalomos abipusių teisių ir pareigų pusiausvyros, ginamos valstybės.</w:t>
      </w:r>
      <w:r w:rsidRPr="00DA10EB">
        <w:rPr>
          <w:rStyle w:val="Puslapioinaosnuoroda"/>
          <w:rFonts w:ascii="Times New Roman" w:hAnsi="Times New Roman" w:cs="Times New Roman"/>
          <w:sz w:val="24"/>
          <w:szCs w:val="24"/>
        </w:rPr>
        <w:footnoteReference w:id="169"/>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Savaime suprantama, kad šiuolaikinėse civilizuotose valstybėse</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dauguma visuomeninių santykių patenka į teisinio reguliavimo sritį, juos vienaip ar kitaip reguliuoja </w:t>
      </w:r>
      <w:r w:rsidRPr="00DA10EB">
        <w:rPr>
          <w:rFonts w:ascii="Times New Roman" w:hAnsi="Times New Roman" w:cs="Times New Roman"/>
          <w:sz w:val="24"/>
          <w:szCs w:val="24"/>
        </w:rPr>
        <w:lastRenderedPageBreak/>
        <w:t xml:space="preserve">valstybės išleistos teisės normos. Tačiau negalima sutikti, kad visi be išimties  teisiniai santykiai atsiranda tik iš teisės normų. Tuo teisiniai santykiai dirbtinai atskiriami nuo realaus jų turinio-visuomeninių socialinių santykių. Susidaro iliuzija, kad realiame gyvenime teisiniai santykiai egzistuoja tik kaip teisinė abstrakcija, atskirai nuo visuomenėje egzistuojančių socialinių santykių.  Žemės nuosavybės teisiniams santykiams apibūdinti tokia jų  samprata yra pernelyg abstrakti, neatskleidžia </w:t>
      </w:r>
      <w:r>
        <w:rPr>
          <w:rFonts w:ascii="Times New Roman" w:hAnsi="Times New Roman" w:cs="Times New Roman"/>
          <w:sz w:val="24"/>
          <w:szCs w:val="24"/>
        </w:rPr>
        <w:t>jų</w:t>
      </w:r>
      <w:r w:rsidRPr="00DA10EB">
        <w:rPr>
          <w:rFonts w:ascii="Times New Roman" w:hAnsi="Times New Roman" w:cs="Times New Roman"/>
          <w:sz w:val="24"/>
          <w:szCs w:val="24"/>
        </w:rPr>
        <w:t xml:space="preserve"> socialinės paskirties ir turinio specifikos.  Žemės nuosavybės  teisinių santykių esmę ir specifiką atskleidžia: 1) istorinės žemės nuosavybės teisinių santykių raidos aplinkybės;  2)  šiuolaikiniai žemės nuosavybės teisinių santykių atsiradimo pagrindai; 3) žemės nuosavybės teisinių santykių turinio ypatumai. </w:t>
      </w:r>
    </w:p>
    <w:p w:rsidR="005C580D" w:rsidRPr="00DA10EB" w:rsidRDefault="005C580D" w:rsidP="005C580D">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Istorijos šaltiniai ir prigimtinių žmogaus teisių apžvalga leidžia tvirtinti, kad žemės nuosavybės teisiniai santykiai atsirado tam tikru visuomenės istorinės raidos laikotarpiu, irstant pirmykštei bendruomeninei santvarkai, kai dar nebuvo nei valstybės, nei rašytinės teisės.</w:t>
      </w:r>
      <w:r>
        <w:rPr>
          <w:rFonts w:ascii="Times New Roman" w:hAnsi="Times New Roman" w:cs="Times New Roman"/>
          <w:sz w:val="24"/>
          <w:szCs w:val="24"/>
        </w:rPr>
        <w:t xml:space="preserve"> Senovėje,</w:t>
      </w:r>
      <w:r w:rsidRPr="00DA10EB">
        <w:rPr>
          <w:rFonts w:ascii="Times New Roman" w:hAnsi="Times New Roman" w:cs="Times New Roman"/>
          <w:sz w:val="24"/>
          <w:szCs w:val="24"/>
        </w:rPr>
        <w:t xml:space="preserve"> </w:t>
      </w:r>
      <w:r>
        <w:rPr>
          <w:rFonts w:ascii="Times New Roman" w:hAnsi="Times New Roman" w:cs="Times New Roman"/>
          <w:sz w:val="24"/>
          <w:szCs w:val="24"/>
        </w:rPr>
        <w:t>kai žmogus savo jėga ir darbu užvaldė ir įsavino laisvus nedirbamos žemės plotus</w:t>
      </w:r>
      <w:r w:rsidR="002923A3">
        <w:rPr>
          <w:rFonts w:ascii="Times New Roman" w:hAnsi="Times New Roman" w:cs="Times New Roman"/>
          <w:sz w:val="24"/>
          <w:szCs w:val="24"/>
        </w:rPr>
        <w:t>, jis tapo šios žemės savininku, o kiti genties ar bendruomenės nariai pripažino jo žemės nuosavybės teisę.</w:t>
      </w:r>
      <w:r w:rsidR="00226421">
        <w:rPr>
          <w:rFonts w:ascii="Times New Roman" w:hAnsi="Times New Roman" w:cs="Times New Roman"/>
          <w:sz w:val="24"/>
          <w:szCs w:val="24"/>
        </w:rPr>
        <w:t xml:space="preserve"> </w:t>
      </w:r>
      <w:r w:rsidRPr="00DA10EB">
        <w:rPr>
          <w:rFonts w:ascii="Times New Roman" w:hAnsi="Times New Roman" w:cs="Times New Roman"/>
          <w:sz w:val="24"/>
          <w:szCs w:val="24"/>
        </w:rPr>
        <w:t>Atsiranda nauji visuomeniniai santykiai, kurie iš esmės jau buvo teisiniai santykiai, nes jų dalyviai pripažino  savininko (pardavėjo) teisę parduoti ar keisti tam tikrą turtą, o kito asmens (pirkėjo) pareigą sumokėti už jį pinigais arba lygiaverčiu turtu. Taigi, žemės nuosavybės teisiniai santykiai tiek socialiniu-ekonominiu tiek ir teisiniu požiūriu iki  valstybės ir rašytinės teisės atsiradimo objektyviai susiklostė kaip vieningi socialiniai santykiai, kurių atskirti buvo praktiškai neįmanoma. Šių santykių pagrindu susiformavo konkrečios ir individualios jų dalyvių tarpusavio teisės ir pareigos, kurios ir buvo pirminis žemės nuosavybės teisės šaltinis.</w:t>
      </w:r>
    </w:p>
    <w:p w:rsidR="005C580D" w:rsidRPr="00DA10EB" w:rsidRDefault="005C580D" w:rsidP="005C580D">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Teisės literatūroje nurodoma, kad šiuolaikinių teisinių santykių atsiradimo, pasikeitimo ir pasibaigimo pagrindai yra taip vadinami juridiniai faktai. Tai gyvenimo faktai, (aplinkybės), kurie vadinami teisiniais todėl, kad yra numatyti teisės normose arba kyla iš šių normų.</w:t>
      </w:r>
      <w:r w:rsidRPr="00DA10EB">
        <w:rPr>
          <w:rStyle w:val="Puslapioinaosnuoroda"/>
          <w:rFonts w:ascii="Times New Roman" w:hAnsi="Times New Roman" w:cs="Times New Roman"/>
          <w:sz w:val="24"/>
          <w:szCs w:val="24"/>
        </w:rPr>
        <w:footnoteReference w:id="170"/>
      </w:r>
      <w:r w:rsidRPr="00DA10EB">
        <w:rPr>
          <w:rFonts w:ascii="Times New Roman" w:hAnsi="Times New Roman" w:cs="Times New Roman"/>
          <w:sz w:val="24"/>
          <w:szCs w:val="24"/>
        </w:rPr>
        <w:t xml:space="preserve">  Daugelio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valstybių, ir Lietuvos civiliniuose įstatymuose numatyta,  kad civilinių teisių ir pareigų atsiradimo pagrindai </w:t>
      </w:r>
      <w:r w:rsidRPr="00DA10EB">
        <w:rPr>
          <w:rFonts w:ascii="Times New Roman" w:hAnsi="Times New Roman" w:cs="Times New Roman"/>
          <w:i/>
          <w:sz w:val="24"/>
          <w:szCs w:val="24"/>
        </w:rPr>
        <w:t>(juridiniai</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faktai)</w:t>
      </w:r>
      <w:r w:rsidRPr="00DA10EB">
        <w:rPr>
          <w:rFonts w:ascii="Times New Roman" w:hAnsi="Times New Roman" w:cs="Times New Roman"/>
          <w:sz w:val="24"/>
          <w:szCs w:val="24"/>
        </w:rPr>
        <w:t xml:space="preserve"> yra įstatymai, juose numatyti sandoriai (sutartys), administraciniai aktai, teismų sprendimai. Tačiau civilinės teisės ir pareigos atsiranda ne tiktai įstatymų numatytais, bet ir kitais pagrindais, t.y. iš fizinių asmenų ir organizacijų veiksmų, kurie nors ir nėra įstatymų numatyti, bet pagal civilinių įstatymų bendruosius pradmenis bei prasmę sukuria civilines teises ir pareigas. (CK 1.136 str.). Tai fizinių ir juridinių asmenų veiksmai, kurie </w:t>
      </w:r>
      <w:r w:rsidRPr="00DA10EB">
        <w:rPr>
          <w:rFonts w:ascii="Times New Roman" w:hAnsi="Times New Roman" w:cs="Times New Roman"/>
          <w:sz w:val="24"/>
          <w:szCs w:val="24"/>
        </w:rPr>
        <w:lastRenderedPageBreak/>
        <w:t>sukuria tam tikras teises ir pareigas: palikimo priėmimas, faktinis turto valdymas, žalos padarymas , turto įgijimas kito sąskaita ir pan. Šiuos pagrindus vadinti juridiniais galima tiktai sąlyginai ,nes jie tiesiogiai kyla ne iš teisės normų, bet iš konkrečių veiksmų, sandorių ar įvykių. Šiuo požiūriu galima teigti, kad žemės nuosavybės santykių atsiradimo, pasikeitimo ir pasibaigimo pagrindai yra faktiniai ir teisiniai</w:t>
      </w:r>
      <w:r w:rsidRPr="00DA10EB">
        <w:rPr>
          <w:rFonts w:ascii="Times New Roman" w:hAnsi="Times New Roman" w:cs="Times New Roman"/>
          <w:i/>
          <w:sz w:val="24"/>
          <w:szCs w:val="24"/>
        </w:rPr>
        <w:t xml:space="preserve">. Faktiniai pagrindai </w:t>
      </w:r>
      <w:r w:rsidRPr="00DA10EB">
        <w:rPr>
          <w:rFonts w:ascii="Times New Roman" w:hAnsi="Times New Roman" w:cs="Times New Roman"/>
          <w:sz w:val="24"/>
          <w:szCs w:val="24"/>
        </w:rPr>
        <w:t xml:space="preserve"> yra fizinių ir juridinių asmenų veiksmai, kuriais sukuriamos tam tikros teisės ir pareigos (pvz., faktinis žemės sklypo valdymas ir kt.) , įvairūs įstatymuose nenumatyti, bet jiems neprieštaraujantys sandoriai, kuriuose numatytos tam tikros šių sandorių dalyvių teisės ir pareigos, taip pat įvykiai ( gaivalinės nelaimės, gaisrai ir kt. </w:t>
      </w:r>
      <w:r w:rsidRPr="00DA10EB">
        <w:rPr>
          <w:rFonts w:ascii="Times New Roman" w:hAnsi="Times New Roman" w:cs="Times New Roman"/>
          <w:i/>
          <w:sz w:val="24"/>
          <w:szCs w:val="24"/>
        </w:rPr>
        <w:t>Teisiniai  pagrindai</w:t>
      </w:r>
      <w:r w:rsidRPr="00DA10EB">
        <w:rPr>
          <w:rFonts w:ascii="Times New Roman" w:hAnsi="Times New Roman" w:cs="Times New Roman"/>
          <w:sz w:val="24"/>
          <w:szCs w:val="24"/>
        </w:rPr>
        <w:t xml:space="preserve"> yra įstatymai, įstatymuose numatyti sandoriai, administraciniai valstybės institucijų aktai ir teismų sprendimai.</w:t>
      </w:r>
    </w:p>
    <w:p w:rsidR="005C580D" w:rsidRPr="00DA10EB" w:rsidRDefault="005C580D" w:rsidP="005C580D">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Privačios žemės nuosavybės teisinių santykių subjektai</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 xml:space="preserve"> yra įstatymuose numatyti Lietuvos ir užsienio valstybių (išskyrus įstatymų nustatytus ribojimus) fiziniai asmenys ir jų bendrijos,  privatūs juridiniai asmenys (įmonės, jų susivienijimai, akcinės bendrovės, ūkinės bendrijos, kooperatinės organizacijos ir kt.). Subjekto  galėjimas turėti žemės nuosavybės teisiniuose santykiuose civilines teises ir pareigas yra siejamas su </w:t>
      </w:r>
      <w:r>
        <w:rPr>
          <w:rFonts w:ascii="Times New Roman" w:hAnsi="Times New Roman" w:cs="Times New Roman"/>
          <w:i/>
          <w:sz w:val="24"/>
          <w:szCs w:val="24"/>
        </w:rPr>
        <w:t>civiliniu teisnumu</w:t>
      </w:r>
      <w:r w:rsidRPr="00DA10EB">
        <w:rPr>
          <w:rFonts w:ascii="Times New Roman" w:hAnsi="Times New Roman" w:cs="Times New Roman"/>
          <w:i/>
          <w:sz w:val="24"/>
          <w:szCs w:val="24"/>
        </w:rPr>
        <w:t xml:space="preserve"> ir veik</w:t>
      </w:r>
      <w:r>
        <w:rPr>
          <w:rFonts w:ascii="Times New Roman" w:hAnsi="Times New Roman" w:cs="Times New Roman"/>
          <w:i/>
          <w:sz w:val="24"/>
          <w:szCs w:val="24"/>
        </w:rPr>
        <w:t>snumu.</w:t>
      </w:r>
      <w:r w:rsidRPr="00DA10EB">
        <w:rPr>
          <w:rFonts w:ascii="Times New Roman" w:hAnsi="Times New Roman" w:cs="Times New Roman"/>
          <w:sz w:val="24"/>
          <w:szCs w:val="24"/>
        </w:rPr>
        <w:t xml:space="preserve">  </w:t>
      </w:r>
    </w:p>
    <w:p w:rsidR="005C580D" w:rsidRPr="00DA10EB" w:rsidRDefault="005C580D" w:rsidP="005C580D">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Civilinis teisnumas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yra pripažįstamas visiems fiziniams asmenims, kuris atsiranda asmens gimimo  momentu ir išnyksta jam mirus. </w:t>
      </w:r>
      <w:r>
        <w:rPr>
          <w:rFonts w:ascii="Times New Roman" w:hAnsi="Times New Roman" w:cs="Times New Roman"/>
          <w:i/>
          <w:sz w:val="24"/>
          <w:szCs w:val="24"/>
        </w:rPr>
        <w:t>P</w:t>
      </w:r>
      <w:r w:rsidRPr="00DA10EB">
        <w:rPr>
          <w:rFonts w:ascii="Times New Roman" w:hAnsi="Times New Roman" w:cs="Times New Roman"/>
          <w:i/>
          <w:sz w:val="24"/>
          <w:szCs w:val="24"/>
        </w:rPr>
        <w:t xml:space="preserve">rivačios žemės nuosavybės teisiniuose santykiuose civilinis teisnumas reiškia valstybės pripažintą  ir įstatyme įtvirtintą  prigimtinę žmogaus teisę būti šių santykių subjektu, įgyti konkrečias teises ir pareigas. </w:t>
      </w:r>
      <w:r w:rsidRPr="00DA10EB">
        <w:rPr>
          <w:rFonts w:ascii="Times New Roman" w:hAnsi="Times New Roman" w:cs="Times New Roman"/>
          <w:sz w:val="24"/>
          <w:szCs w:val="24"/>
        </w:rPr>
        <w:t xml:space="preserve">Tokia teisnumo samprata turi ir praktinę reikšmę, siejama su asmens laisve būti šių teisinių santykių dalyviu, kurio nepripažinimas arba varžymas yra ginamas teismine tvarka. Privataus ar viešojo juridinio  asmens teisnumas, t.y. galėjimas savo vardu įgyti tam tikras teises ir pareigas privačios žemės nuosavybės teisiniuose santykiuose yra nurodomas specialiuose įstatymuose ir jų nuostatuose (įstatuose). </w:t>
      </w:r>
      <w:r w:rsidRPr="00DA10EB">
        <w:rPr>
          <w:rFonts w:ascii="Times New Roman" w:hAnsi="Times New Roman" w:cs="Times New Roman"/>
          <w:i/>
          <w:sz w:val="24"/>
          <w:szCs w:val="24"/>
        </w:rPr>
        <w:t>Civilinis veiksnumas</w:t>
      </w:r>
      <w:r w:rsidRPr="00DA10EB">
        <w:rPr>
          <w:rFonts w:ascii="Times New Roman" w:hAnsi="Times New Roman" w:cs="Times New Roman"/>
          <w:sz w:val="24"/>
          <w:szCs w:val="24"/>
        </w:rPr>
        <w:t>, t.y. fizinio asmens galėjimas įgyti civilines teises ir susikurti civilines pareigas , turėtų būti suprantamas kaip asmens fizinis, dvasinis ar socialinis gebėjimas įgyti tam tikras teises ir pareigas konkrečiuose  žemės nuosavybės teisiniuose santykiuose. Fizinio asmens veiksnumo ribojimai (amžius, sėslumas, kvalifikacijos reikalavimai ir kt.) šiuose teisiniuose santykiuose nustatyti civiliniuose ir specialiuose įstatymuose.</w:t>
      </w:r>
    </w:p>
    <w:p w:rsidR="005C580D" w:rsidRPr="00DA10EB" w:rsidRDefault="005C580D" w:rsidP="005C580D">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Privačios žemės nuosavybės teisės subjektai konkrečiuose santykiuose įgyja individualias tarpusavio teises bei pareigas, todėl jų negalima tapatinti su abstrakčiais teisės subjektais , t.y. </w:t>
      </w:r>
      <w:r w:rsidRPr="00DA10EB">
        <w:rPr>
          <w:rFonts w:ascii="Times New Roman" w:hAnsi="Times New Roman" w:cs="Times New Roman"/>
          <w:sz w:val="24"/>
          <w:szCs w:val="24"/>
        </w:rPr>
        <w:lastRenderedPageBreak/>
        <w:t>nustatytai</w:t>
      </w:r>
      <w:r>
        <w:rPr>
          <w:rFonts w:ascii="Times New Roman" w:hAnsi="Times New Roman" w:cs="Times New Roman"/>
          <w:sz w:val="24"/>
          <w:szCs w:val="24"/>
        </w:rPr>
        <w:t>s pozityviosios teisės normose. K</w:t>
      </w:r>
      <w:r w:rsidRPr="00DA10EB">
        <w:rPr>
          <w:rFonts w:ascii="Times New Roman" w:hAnsi="Times New Roman" w:cs="Times New Roman"/>
          <w:sz w:val="24"/>
          <w:szCs w:val="24"/>
        </w:rPr>
        <w:t xml:space="preserve">onkrečiuose žemės nuosavybės teisiniuose santykiuose kiekvieno asmens individualios teisės ir pareigos kyla ne tik iš pozityviosios teisės, (juridinių faktų)  bet ir iš  faktinių aplinkybių (žemės sklypo faktiško  valdymo, iš žemės sklypo gauto derliaus ir vaisių bei perdirbtos žemės ūkio  produkcijos pasisavinimo,  sandorių ir kt.) . Įstatymuose nustatytos abstrakčios teisės ir pareigos konkrečiuose teisiniuose santykiuose individualizuojamos ir taip atsiranda iš esmės naujos,  neatskiriamos nuo subjekto teisės ir pareigos, todėl jas tikslinga  vadinti </w:t>
      </w:r>
      <w:r w:rsidRPr="00DA10EB">
        <w:rPr>
          <w:rFonts w:ascii="Times New Roman" w:hAnsi="Times New Roman" w:cs="Times New Roman"/>
          <w:i/>
          <w:sz w:val="24"/>
          <w:szCs w:val="24"/>
        </w:rPr>
        <w:t>subjektyviomis teisėmis ir pareigomis.</w:t>
      </w:r>
      <w:r w:rsidRPr="00DA10EB">
        <w:rPr>
          <w:rFonts w:ascii="Times New Roman" w:hAnsi="Times New Roman" w:cs="Times New Roman"/>
          <w:sz w:val="24"/>
          <w:szCs w:val="24"/>
        </w:rPr>
        <w:t xml:space="preserve"> Pavyzdžiui, sudarant privataus žemės sklypo nuomos sutartį  tarp žemės sklypo nuomotojo i</w:t>
      </w:r>
      <w:r>
        <w:rPr>
          <w:rFonts w:ascii="Times New Roman" w:hAnsi="Times New Roman" w:cs="Times New Roman"/>
          <w:sz w:val="24"/>
          <w:szCs w:val="24"/>
        </w:rPr>
        <w:t xml:space="preserve">r nuomininko atsiranda  </w:t>
      </w:r>
      <w:r w:rsidRPr="00DA10EB">
        <w:rPr>
          <w:rFonts w:ascii="Times New Roman" w:hAnsi="Times New Roman" w:cs="Times New Roman"/>
          <w:sz w:val="24"/>
          <w:szCs w:val="24"/>
        </w:rPr>
        <w:t>iš sutarties kylančios subjektyvios tarpusavio teisės ir pareigos: nuomotojas įgyja teisę reikalauti sutarto nuomos mokesčio, taip pat kad nuomininkas naudotų žemės sklypą pagal paskirtį, o  nuomininkui kyla  pareiga laiku sumokėti sutartą nuomos mokestį ir naudoti žemės sklypą pagal sutarties sąlygas.</w:t>
      </w:r>
    </w:p>
    <w:p w:rsidR="00226421" w:rsidRDefault="005C580D" w:rsidP="00226421">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Subjektyvių teisių ir pareigų  turinį bei savitarpio sąveiką apsprendžia tai, kad jos yra teisinė socialinių poreikių ir interesų išraiška. Žemės nuosavybės teisiniuose santykiuose jų subjektai įgyvendina savo materialius, nematerialius ar procesinius poreikius bei interesus. </w:t>
      </w:r>
      <w:r w:rsidRPr="00DA10EB">
        <w:rPr>
          <w:rFonts w:ascii="Times New Roman" w:hAnsi="Times New Roman" w:cs="Times New Roman"/>
          <w:i/>
          <w:sz w:val="24"/>
          <w:szCs w:val="24"/>
        </w:rPr>
        <w:t>Subjektyvi teisė</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socialine prasme yra asmens prigimtinė</w:t>
      </w:r>
      <w:r>
        <w:rPr>
          <w:rFonts w:ascii="Times New Roman" w:hAnsi="Times New Roman" w:cs="Times New Roman"/>
          <w:i/>
          <w:sz w:val="24"/>
          <w:szCs w:val="24"/>
        </w:rPr>
        <w:t xml:space="preserve"> teisė ir</w:t>
      </w:r>
      <w:r w:rsidRPr="00DA10EB">
        <w:rPr>
          <w:rFonts w:ascii="Times New Roman" w:hAnsi="Times New Roman" w:cs="Times New Roman"/>
          <w:i/>
          <w:sz w:val="24"/>
          <w:szCs w:val="24"/>
        </w:rPr>
        <w:t xml:space="preserve">  vidinė laisvė savo nuožiūra priimti sprendimą ir adekvačiai bei netrukdomai elgtis konkrečiose gyvenimo situacijose.</w:t>
      </w:r>
      <w:r w:rsidRPr="00DA10EB">
        <w:rPr>
          <w:rFonts w:ascii="Times New Roman" w:hAnsi="Times New Roman" w:cs="Times New Roman"/>
          <w:sz w:val="24"/>
          <w:szCs w:val="24"/>
        </w:rPr>
        <w:t xml:space="preserve"> Subjekto vidinė laisvė yra pamatinis subjektyvios</w:t>
      </w:r>
      <w:r>
        <w:rPr>
          <w:rFonts w:ascii="Times New Roman" w:hAnsi="Times New Roman" w:cs="Times New Roman"/>
          <w:sz w:val="24"/>
          <w:szCs w:val="24"/>
        </w:rPr>
        <w:t xml:space="preserve"> prigimtinės</w:t>
      </w:r>
      <w:r w:rsidRPr="00DA10EB">
        <w:rPr>
          <w:rFonts w:ascii="Times New Roman" w:hAnsi="Times New Roman" w:cs="Times New Roman"/>
          <w:sz w:val="24"/>
          <w:szCs w:val="24"/>
        </w:rPr>
        <w:t xml:space="preserve"> teisės šaltinis. Subjektyvios teisės turinį sudaro: 1) teisė reikalauti, kad būtų pripažintos ir nustatyta tvarka įtvirtintos tam tikros subjektyvios teisės; 2) teisė priimti sprendimą ir pasirinkti elgesio variantą konkrečioje situacijoje; 3) teisė reikalauti iš kitų subjektų tam tikrų veiksmų (neveikimo) arba susilaikyti nuo jų; 4) teisė ginti savo teises bei interesus ir reikalauti to iš visuomenės ar valstybės.  Tuo tarpu subjektyvi pareiga yra subjekto prievolė sau ir kitiems asmenims  ar visuomenei atlikti tam tikrus veiksmus ar susilaikyti nuo jų, nepažeisti teisės nustatytų ribojimų ir draudimų. Dėl to negalima sutikti su teisių ir pareigų  vienovės koncepcija,</w:t>
      </w:r>
      <w:r w:rsidRPr="00DA10EB">
        <w:rPr>
          <w:rStyle w:val="Puslapioinaosnuoroda"/>
          <w:rFonts w:ascii="Times New Roman" w:hAnsi="Times New Roman" w:cs="Times New Roman"/>
          <w:sz w:val="24"/>
          <w:szCs w:val="24"/>
        </w:rPr>
        <w:footnoteReference w:id="171"/>
      </w:r>
      <w:r w:rsidRPr="00DA10EB">
        <w:rPr>
          <w:rFonts w:ascii="Times New Roman" w:hAnsi="Times New Roman" w:cs="Times New Roman"/>
          <w:sz w:val="24"/>
          <w:szCs w:val="24"/>
        </w:rPr>
        <w:t xml:space="preserve"> nes teoriniu ir praktiniu požiūriu svarbu nustatyti,  kada asmuo gali (bet neprivalo) pasinaudoti savo teise ir kada jis privalo vykdyti savo pareigas. Be to, minėta, kad teisingumo požiūriu žmogaus teisių ir laisvių ribas nustato jo pareigos ir atsakomybė, todėl negalima jų sutapatinti.</w:t>
      </w:r>
    </w:p>
    <w:p w:rsidR="00C35B28" w:rsidRDefault="00C35B28" w:rsidP="00226421">
      <w:pPr>
        <w:spacing w:line="360" w:lineRule="auto"/>
        <w:jc w:val="both"/>
        <w:rPr>
          <w:rFonts w:ascii="Times New Roman" w:hAnsi="Times New Roman" w:cs="Times New Roman"/>
          <w:b/>
          <w:sz w:val="24"/>
          <w:szCs w:val="24"/>
        </w:rPr>
      </w:pPr>
    </w:p>
    <w:p w:rsidR="009E4696" w:rsidRPr="00226421" w:rsidRDefault="00226421" w:rsidP="00226421">
      <w:pPr>
        <w:spacing w:line="360" w:lineRule="auto"/>
        <w:jc w:val="both"/>
        <w:rPr>
          <w:rFonts w:ascii="Times New Roman" w:hAnsi="Times New Roman" w:cs="Times New Roman"/>
          <w:sz w:val="24"/>
          <w:szCs w:val="24"/>
        </w:rPr>
      </w:pPr>
      <w:r>
        <w:rPr>
          <w:rFonts w:ascii="Times New Roman" w:hAnsi="Times New Roman" w:cs="Times New Roman"/>
          <w:b/>
          <w:sz w:val="24"/>
          <w:szCs w:val="24"/>
        </w:rPr>
        <w:lastRenderedPageBreak/>
        <w:t>4</w:t>
      </w:r>
      <w:r w:rsidR="00E1432E">
        <w:rPr>
          <w:rFonts w:ascii="Times New Roman" w:hAnsi="Times New Roman" w:cs="Times New Roman"/>
          <w:b/>
          <w:sz w:val="24"/>
          <w:szCs w:val="24"/>
        </w:rPr>
        <w:t xml:space="preserve">.  Žemės nuosavybės </w:t>
      </w:r>
      <w:r w:rsidR="00D5071F">
        <w:rPr>
          <w:rFonts w:ascii="Times New Roman" w:hAnsi="Times New Roman" w:cs="Times New Roman"/>
          <w:b/>
          <w:sz w:val="24"/>
          <w:szCs w:val="24"/>
        </w:rPr>
        <w:t>teisės</w:t>
      </w:r>
      <w:r w:rsidR="009E4696" w:rsidRPr="00DA10EB">
        <w:rPr>
          <w:rFonts w:ascii="Times New Roman" w:hAnsi="Times New Roman" w:cs="Times New Roman"/>
          <w:b/>
          <w:sz w:val="24"/>
          <w:szCs w:val="24"/>
        </w:rPr>
        <w:t xml:space="preserve"> įgijimas ir pasibaigimas.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Teisių į privačią žemės nuosavybę įgijimas ir pasibaigimas Lietuvoje, palyginus su analogiškomis teisėmis kitose valstybėse  pasižymi tam tikrais ypatumais, kuriuos verta aptarti.</w:t>
      </w:r>
      <w:r w:rsidR="00C63141">
        <w:rPr>
          <w:rFonts w:ascii="Times New Roman" w:hAnsi="Times New Roman" w:cs="Times New Roman"/>
          <w:sz w:val="24"/>
          <w:szCs w:val="24"/>
        </w:rPr>
        <w:t xml:space="preserve"> </w:t>
      </w:r>
      <w:r w:rsidRPr="00DA10EB">
        <w:rPr>
          <w:rFonts w:ascii="Times New Roman" w:hAnsi="Times New Roman" w:cs="Times New Roman"/>
          <w:sz w:val="24"/>
          <w:szCs w:val="24"/>
        </w:rPr>
        <w:t>Teisė į privačią žemės nuosavybę įgyjama remiantis tiek bendraisiais Civilinio kodekso 4.47 straipsnyje nurodytais pagrindais tiek ir specialiuose įstatymuose numatytais pagrindais. Bendrieji teisės į privačią žemės nuosavybę įgijimo pagrindai yra pasisavinimas, paveldėjimas, įgyjamoji senatis, sandoriai, o specialieji-</w:t>
      </w:r>
      <w:r w:rsidR="00C63141">
        <w:rPr>
          <w:rFonts w:ascii="Times New Roman" w:hAnsi="Times New Roman" w:cs="Times New Roman"/>
          <w:sz w:val="24"/>
          <w:szCs w:val="24"/>
        </w:rPr>
        <w:t>dirbamos arba</w:t>
      </w:r>
      <w:r w:rsidRPr="00DA10EB">
        <w:rPr>
          <w:rFonts w:ascii="Times New Roman" w:hAnsi="Times New Roman" w:cs="Times New Roman"/>
          <w:sz w:val="24"/>
          <w:szCs w:val="24"/>
        </w:rPr>
        <w:t xml:space="preserve"> žemės ūkio paskirties žemės įgijimas,  nuosavybės teisių į nekilnojamąjį turtą atkūrimas ir valstybinės žemės suteikimas nuosavybės teise nemokamai.</w:t>
      </w: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 Pasisavinimas.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Pasisavinimas kaip nuosavybės teisės įgijimo pagrindas buvo žinomas dar senovėje,  iki  rašytinės teisės atsiradimo, kai be jokio kieno  nors leidimo ar sutikimo buvo pasisavinami  gamtos ištekliai, neužimtas žemės sklypas bei jo duodamas derlius, pasigaminti namų apyvokos daiktai, gamybos įrankiai ir kt. Taigi, pirminis turto pasisavinimo teisės šaltinis, kaip minėta anksčiau, yra prigimtinės žmogaus teisės. Pastaruoju metu nuosavybės teisės įgyjamos pasisavinant vaisius ir pajamas, pagamintą daiktą, bešeimininkį daiktą, laukinius gyvūnus, laukines ir namines bites, taip pat  ir priklydusius naminius gyvūnus ir kt. Privataus žemės sklypo savininkas  turi teisę pasisavinti iš žemės sklypo duodamą derlių, vaisius ir pajamas, taip pat pagamintą ar perdirbtą žemės ūkio produkciją ir bet kokį jo paties ar kito asmens medžiagomis pagamintą daiktą. Žemės sklypo savininkas turi teisę pasisavinti laisvėje esančius laukinius gyvūnus, kurie jo buvo pagauti ar nušauti, jeigu to nedraudžia įstatymas. Tokiais atvejais sklypo savininkas privalo vadovautis medžioklės ar laukinių  gyvūnų  apsaugos įstatymų reikalavimais. Kai savininkas savo žemės sklype sulaiko neprižiūrėtą arba priklydusį naminį gyvūną, jis privalo pranešti apie tai gyvūno savininkui, o jeigu gyvūno savininkas jam nežinomas-policijai arba savivaldybės institucijai. Jeigu darbinių gyvulių bei galvijų ir smulkiųjų gyvūnų bei jų prieauglio savininkas nepaaiškėja per 1 mėnesį arba per 2 savaites, gyvūnai neatlygintinai pereina žemės sklypo savininko nuosavybėn. Žemės sklypo savininkas turi teisę pasisavinti kilnojamuosius gyvus ir negyvus daiktus, kurie neturi savininko arba kurio savininkas nežinomas, taip pat kurių savininkas atsisakė, kuriuos pametė ar paslėpė, (radinys arba lobis). Tačiau tokio  pasisavinimo atveju žemės sklypo savininkas privalo paisyti įstatymo nustatytos tvarkos ir ribojimų.</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Atskirai reikia paminėti apie bičių spiečiaus pasisavinimą, nes tai iš papročių ir tradicijų kilusi teisė, kuri buvo žinoma dar viduramžių Lietuvoje ir užrašyta rašytiniuose to meto teisės šaltiniuose. Žemės sklypo savininkui nuosavybės teise priklauso ir jo sklype sugauta laukinių bičių šeima. Bičių šeimos savininkas turi teisę persekioti bičių spiečių net ir svetimame žemės sklype, bet jis privalo atlyginti to žemės sklypo savininkui padarytus nuostolius. Tačiau jeigu bičių spiečius atskrenda į kito bitininko avilį pas jame jau esančias bites, atskridusių bičių savininkas praranda nuosavybės teisę į jas. Be to,  savininkas praranda nuosavybės teises į bičių spiečių ir tuo atveju, kai jis nepersekioja spiečiaus per 24 valandas nuo to momento kai spiečių priėmė svetimas asmuo arba kai spiečius apsistojo svetimo asmens žemėje. </w:t>
      </w: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Paveldėjimas.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Paveldėjimas-tai mirusio asmens turtinių teisių , pareigų ir kai kurių asmeninių neturtinių teisių perėjimas jo įpėdiniams pagal įstatymą arba pagal testamentą. Žemės sklypo su priklausiniais, kaip ir kitokio turto įgijimą po savininko mirties paveldėjimo būdu reglamentuoja </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Civilinio kodekso V knygos teisės normos. Tačiau jeigu žemės sklypą paveldi įpėdinis pagal įstatymą, kuris negali Lietuvos Respublikoje turėti nuosavybės teisės į žemę, jis įgyja tik teisę į pinigų sumą, gautą pardavus paveldėtą žemę. Tuo tarpu paveldėta žemė  pagal notaro išduotą ir įpėdinio pateiktą paveldėjimo teisės liudijimą parduodama įstatymo nustatyta tvarka įpėdinio nurodytam pirkėjui arba aukcione. Kai paveldėta žemės ūkio paskirties žemė parduodama įpėdinio nurodytam pirkėjui arba aukcione, specialūs įstatyme nustatyti ribojimai ir reikalavimai jiems netaikomi. Gauta pinigų suma už parduotą žemę išmokama įpėdiniui, atskaičius pardavimo arba aukciono organizavimo išlaidas.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Įgyjamoji senatis.</w:t>
      </w:r>
    </w:p>
    <w:p w:rsidR="009E4696" w:rsidRPr="007D65D4" w:rsidRDefault="009E4696" w:rsidP="007D65D4">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Civiliniame kodekse įgyjamosios senaties samprata suformuluota ši</w:t>
      </w:r>
      <w:r w:rsidRPr="00DA10EB">
        <w:rPr>
          <w:rFonts w:ascii="Times New Roman" w:hAnsi="Times New Roman" w:cs="Times New Roman"/>
          <w:sz w:val="24"/>
          <w:szCs w:val="24"/>
        </w:rPr>
        <w:softHyphen/>
        <w:t>taip: „Fizinis ar juridinis asmuo, nesantis daikto savininku, bet sąžiningai įgijęs daiktą bei sąžiningai, teisėtai, atvirai, nepertraukiamai ir kaip savą valdęs nekilnojamąjį daiktą ne mažiau kaip dešimt metų arba kilnojamąjį daiktą ne mažiau kaip trejus metus, kai per visą valdymo laikotarpį daikto savininkas turėjo teisinę galimybę realizuoti savo teisę į daiktą, bet nė karto ja nepasinaudojo, įgyja nuosavybės teisę į tą daiktą". Pagal</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Civilinio ko</w:t>
      </w:r>
      <w:r w:rsidRPr="00DA10EB">
        <w:rPr>
          <w:rFonts w:ascii="Times New Roman" w:hAnsi="Times New Roman" w:cs="Times New Roman"/>
          <w:sz w:val="24"/>
          <w:szCs w:val="24"/>
        </w:rPr>
        <w:softHyphen/>
        <w:t>dekso nuostatas nuosavybės teisė į žemę įgyjamąja senatimi atsiranda esant šioms sąlygoms: 1) žemės sklypą faktiškai valdantis asmuo</w:t>
      </w:r>
      <w:r w:rsidR="00C63141">
        <w:rPr>
          <w:rFonts w:ascii="Times New Roman" w:hAnsi="Times New Roman" w:cs="Times New Roman"/>
          <w:sz w:val="24"/>
          <w:szCs w:val="24"/>
        </w:rPr>
        <w:t xml:space="preserve"> neturi būti jo savininkas</w:t>
      </w:r>
      <w:r w:rsidRPr="00DA10EB">
        <w:rPr>
          <w:rFonts w:ascii="Times New Roman" w:hAnsi="Times New Roman" w:cs="Times New Roman"/>
          <w:sz w:val="24"/>
          <w:szCs w:val="24"/>
        </w:rPr>
        <w:t xml:space="preserve">  2) žemės sklypo valdymas įgytas sąžiningai; 3) žemės </w:t>
      </w:r>
      <w:r w:rsidR="00C63141">
        <w:rPr>
          <w:rFonts w:ascii="Times New Roman" w:hAnsi="Times New Roman" w:cs="Times New Roman"/>
          <w:sz w:val="24"/>
          <w:szCs w:val="24"/>
        </w:rPr>
        <w:t>sklypo valdymas įgytas teisėtai</w:t>
      </w:r>
      <w:r w:rsidRPr="00DA10EB">
        <w:rPr>
          <w:rFonts w:ascii="Times New Roman" w:hAnsi="Times New Roman" w:cs="Times New Roman"/>
          <w:sz w:val="24"/>
          <w:szCs w:val="24"/>
        </w:rPr>
        <w:t xml:space="preserve">  4) žemės sklypas nenutrūkstamai valdomas ne mažiau kaip 10 metų;</w:t>
      </w:r>
      <w:r w:rsidR="007D65D4">
        <w:rPr>
          <w:rFonts w:ascii="Times New Roman" w:hAnsi="Times New Roman" w:cs="Times New Roman"/>
          <w:sz w:val="24"/>
          <w:szCs w:val="24"/>
        </w:rPr>
        <w:t xml:space="preserve"> </w:t>
      </w:r>
      <w:r w:rsidRPr="00DA10EB">
        <w:rPr>
          <w:rFonts w:ascii="Times New Roman" w:hAnsi="Times New Roman" w:cs="Times New Roman"/>
          <w:sz w:val="24"/>
          <w:szCs w:val="24"/>
        </w:rPr>
        <w:t xml:space="preserve">5) žemės </w:t>
      </w:r>
      <w:r w:rsidRPr="00DA10EB">
        <w:rPr>
          <w:rFonts w:ascii="Times New Roman" w:hAnsi="Times New Roman" w:cs="Times New Roman"/>
          <w:sz w:val="24"/>
          <w:szCs w:val="24"/>
        </w:rPr>
        <w:lastRenderedPageBreak/>
        <w:t>sklypas valdomas neginčytinai, t. y. savininkas nepasinaudojo galimybe įgyvendinti savo nuosavybės teisę į tą sklypą.</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faktinis valdymas turi būti įgyjamas ją užvaldant arba perduodant valdymo teisę sąžiningai. Asmuo, įgyjantis žemės sklypą nuosa</w:t>
      </w:r>
      <w:r w:rsidRPr="00DA10EB">
        <w:rPr>
          <w:rFonts w:ascii="Times New Roman" w:hAnsi="Times New Roman" w:cs="Times New Roman"/>
          <w:sz w:val="24"/>
          <w:szCs w:val="24"/>
        </w:rPr>
        <w:softHyphen/>
        <w:t>vybėn įgyjamąja senatimi, turi būti sąžiningas jo įgijėjas, t. y. užvaldydamas žemės sklypą jis turi būti pagrįstai įsitikinęs, kad niekas daugiau netu</w:t>
      </w:r>
      <w:r w:rsidRPr="00DA10EB">
        <w:rPr>
          <w:rFonts w:ascii="Times New Roman" w:hAnsi="Times New Roman" w:cs="Times New Roman"/>
          <w:sz w:val="24"/>
          <w:szCs w:val="24"/>
        </w:rPr>
        <w:softHyphen/>
        <w:t>ri teisės į šį sklypą. Be to, asmuo privalo išlikti sąžiningu valdytoju visą įgyjamosios senaties laiką ir net įgydamas žemę nuosavybėn įgyjamąja se</w:t>
      </w:r>
      <w:r w:rsidRPr="00DA10EB">
        <w:rPr>
          <w:rFonts w:ascii="Times New Roman" w:hAnsi="Times New Roman" w:cs="Times New Roman"/>
          <w:sz w:val="24"/>
          <w:szCs w:val="24"/>
        </w:rPr>
        <w:softHyphen/>
        <w:t>natimi turi žinoti, kad nėra kliūčių įsigyti tą žemę nuosavybėn. Valdymas laikomas įgytas sąžiningai, kol neįrodyta priešingai. Nesąžiningu valdymo įgijimu laikomas toks įgijimas, kai valdymą įgyjantis asmuo žinojo arba privalėjo žinoti, kad jis neturi teisės tapti to žemės sklypo valdytoju arba kad kitas asmuo turi daugiau teisių į tą žemės sklypą. Jeigu žemės sklypo valdymo teisė įgyjama per atstovą, sąžiningumo reikalaujama tiek iš at</w:t>
      </w:r>
      <w:r w:rsidRPr="00DA10EB">
        <w:rPr>
          <w:rFonts w:ascii="Times New Roman" w:hAnsi="Times New Roman" w:cs="Times New Roman"/>
          <w:sz w:val="24"/>
          <w:szCs w:val="24"/>
        </w:rPr>
        <w:softHyphen/>
        <w:t>stovo, tiek iš atstovaujamojo.</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faktinis valdymas turi būti įgyjamas teisėtai. Tai reiškia, kad žemės sklypas turėjo būti užvaldomas arba jo valdymo teisė perduo</w:t>
      </w:r>
      <w:r w:rsidRPr="00DA10EB">
        <w:rPr>
          <w:rFonts w:ascii="Times New Roman" w:hAnsi="Times New Roman" w:cs="Times New Roman"/>
          <w:sz w:val="24"/>
          <w:szCs w:val="24"/>
        </w:rPr>
        <w:softHyphen/>
        <w:t>dama nepažeidžiant tuo metu galiojusių įstatymų, poįstatyminių aktų ir sutarčių. Tuo remiantis ir turi būti įrodinėjamas žemės sklypo valdymo teisėtumas. Žemės sklypo valdymas laikomas teisėtu, kol neįrodyta prie</w:t>
      </w:r>
      <w:r w:rsidRPr="00DA10EB">
        <w:rPr>
          <w:rFonts w:ascii="Times New Roman" w:hAnsi="Times New Roman" w:cs="Times New Roman"/>
          <w:sz w:val="24"/>
          <w:szCs w:val="24"/>
        </w:rPr>
        <w:softHyphen/>
        <w:t>šingai. Neteisėtu yra laikomas per prievartą arba slapta, arba kitokiu ne</w:t>
      </w:r>
      <w:r w:rsidRPr="00DA10EB">
        <w:rPr>
          <w:rFonts w:ascii="Times New Roman" w:hAnsi="Times New Roman" w:cs="Times New Roman"/>
          <w:sz w:val="24"/>
          <w:szCs w:val="24"/>
        </w:rPr>
        <w:softHyphen/>
        <w:t>sąžiningu ar neteisėtu būdu įgytas valdymas.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Žemės sklypo valdymas laikomas nenutrūkstamu, kai asmuo jį valdė kaip savą ne mažiau kaip 10 metų nuo valdymo įgijimo momento iki nuo</w:t>
      </w:r>
      <w:r w:rsidRPr="00DA10EB">
        <w:rPr>
          <w:rFonts w:ascii="Times New Roman" w:hAnsi="Times New Roman" w:cs="Times New Roman"/>
          <w:sz w:val="24"/>
          <w:szCs w:val="24"/>
        </w:rPr>
        <w:softHyphen/>
        <w:t>savybės teisės į jį įgijimo. Jeigu per tą laiką žemės sklypo valdymas vienam iš kito perėjo keliems asmenims ir kiekvieno valdymas atitiko minėtus Civi</w:t>
      </w:r>
      <w:r w:rsidRPr="00DA10EB">
        <w:rPr>
          <w:rFonts w:ascii="Times New Roman" w:hAnsi="Times New Roman" w:cs="Times New Roman"/>
          <w:sz w:val="24"/>
          <w:szCs w:val="24"/>
        </w:rPr>
        <w:softHyphen/>
        <w:t>linio kodekso normų reikalavimus, tų asmenų valdymo laikas skaičiuoja</w:t>
      </w:r>
      <w:r w:rsidRPr="00DA10EB">
        <w:rPr>
          <w:rFonts w:ascii="Times New Roman" w:hAnsi="Times New Roman" w:cs="Times New Roman"/>
          <w:sz w:val="24"/>
          <w:szCs w:val="24"/>
        </w:rPr>
        <w:softHyphen/>
        <w:t>mas kartu. Žemės sklypo valdymo praradimas be valdytojo valios įgyja</w:t>
      </w:r>
      <w:r w:rsidRPr="00DA10EB">
        <w:rPr>
          <w:rFonts w:ascii="Times New Roman" w:hAnsi="Times New Roman" w:cs="Times New Roman"/>
          <w:sz w:val="24"/>
          <w:szCs w:val="24"/>
        </w:rPr>
        <w:softHyphen/>
        <w:t>mosios senaties nenutraukia, jeigu valdymas buvo sugrąžintas per metus.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valdymo teisėtumas turi būti neginčijamas, t. y. kai per visą valdymo laikotarpį savininkas to valdymo neginčijo, turėjo teisinę ga</w:t>
      </w:r>
      <w:r w:rsidRPr="00DA10EB">
        <w:rPr>
          <w:rFonts w:ascii="Times New Roman" w:hAnsi="Times New Roman" w:cs="Times New Roman"/>
          <w:sz w:val="24"/>
          <w:szCs w:val="24"/>
        </w:rPr>
        <w:softHyphen/>
        <w:t>limybę įgyvendinti savo teisę į tą sklypą, bet ja nė karto nepasinaudojo. Tačiau jeigu savininkas dėl kokių nors priežasčių neturėjo teisinės galimy</w:t>
      </w:r>
      <w:r w:rsidRPr="00DA10EB">
        <w:rPr>
          <w:rFonts w:ascii="Times New Roman" w:hAnsi="Times New Roman" w:cs="Times New Roman"/>
          <w:sz w:val="24"/>
          <w:szCs w:val="24"/>
        </w:rPr>
        <w:softHyphen/>
        <w:t>bės įgyvendinti savo teisės į žemės sklypą, įgyjamosios senaties termino skaičiavimas sustabdomas tuo laiku, kol egzistuoja ta kliūtis.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Įgyjamoji senatis yra juridinis faktas, t. y. pagrindas atsirasti žemės nuosavybės teisei. Kaip ir kiekvienas juridinis faktas, kilus ginčui jis nusta</w:t>
      </w:r>
      <w:r w:rsidRPr="00DA10EB">
        <w:rPr>
          <w:rFonts w:ascii="Times New Roman" w:hAnsi="Times New Roman" w:cs="Times New Roman"/>
          <w:sz w:val="24"/>
          <w:szCs w:val="24"/>
        </w:rPr>
        <w:softHyphen/>
        <w:t>tomas ir įrodinėjamas teisme.</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Teismų praktika</w:t>
      </w:r>
      <w:r w:rsidRPr="00DA10EB">
        <w:rPr>
          <w:rFonts w:ascii="Times New Roman" w:hAnsi="Times New Roman" w:cs="Times New Roman"/>
          <w:sz w:val="24"/>
          <w:szCs w:val="24"/>
        </w:rPr>
        <w:t xml:space="preserve">  suformulavo ir šeštąją nuosavybės teisės į žemę įgijimo įgyjamąja senatimi sąlygą– sąžiningo valdymo registracija, t. y žemės valdymas turėjo būti registruotas Viešajame registre.</w:t>
      </w:r>
      <w:r w:rsidRPr="00DA10EB">
        <w:rPr>
          <w:rStyle w:val="Puslapioinaosnuoroda"/>
          <w:rFonts w:ascii="Times New Roman" w:hAnsi="Times New Roman" w:cs="Times New Roman"/>
          <w:i/>
          <w:sz w:val="24"/>
          <w:szCs w:val="24"/>
        </w:rPr>
        <w:footnoteReference w:id="172"/>
      </w:r>
      <w:r w:rsidRPr="00DA10EB">
        <w:rPr>
          <w:rFonts w:ascii="Times New Roman" w:hAnsi="Times New Roman" w:cs="Times New Roman"/>
          <w:sz w:val="24"/>
          <w:szCs w:val="24"/>
        </w:rPr>
        <w:t xml:space="preserve"> Tokiu keliu nuėjusi teismų praktika realiai apribojo asmens teisę įgyti nuosavybės teisę įgyjamąja senatimi ir šį pagrindą pavertė praktiškai neveikiančiu. Vėlesne nutartimi </w:t>
      </w:r>
      <w:r w:rsidRPr="00DA10EB">
        <w:rPr>
          <w:rFonts w:ascii="Times New Roman" w:hAnsi="Times New Roman" w:cs="Times New Roman"/>
          <w:i/>
          <w:sz w:val="24"/>
          <w:szCs w:val="24"/>
        </w:rPr>
        <w:t>Lietuvos Aukščiausiasis Teismas</w:t>
      </w:r>
      <w:r w:rsidRPr="00DA10EB">
        <w:rPr>
          <w:rFonts w:ascii="Times New Roman" w:hAnsi="Times New Roman" w:cs="Times New Roman"/>
          <w:sz w:val="24"/>
          <w:szCs w:val="24"/>
        </w:rPr>
        <w:t xml:space="preserve"> tokią ydingą teismų praktiką pakeitė</w:t>
      </w:r>
      <w:r w:rsidRPr="00DA10EB">
        <w:rPr>
          <w:rFonts w:ascii="Times New Roman" w:hAnsi="Times New Roman" w:cs="Times New Roman"/>
          <w:i/>
          <w:sz w:val="24"/>
          <w:szCs w:val="24"/>
        </w:rPr>
        <w:t xml:space="preserve"> ir išaiškino</w:t>
      </w:r>
      <w:r w:rsidRPr="00DA10EB">
        <w:rPr>
          <w:rFonts w:ascii="Times New Roman" w:hAnsi="Times New Roman" w:cs="Times New Roman"/>
          <w:sz w:val="24"/>
          <w:szCs w:val="24"/>
        </w:rPr>
        <w:t xml:space="preserve">, kad  nuosavybės teisė gali būti pripažinta ir nesant valdymo fakto registracijos. Registracijos nebuvimas dar nereiškia, kad nebuvo faktinio naudojimosi ir valdymo. Asmeniui turi būti suteikta galimybė įrodyti, kad valdymas atitiko įstatymo nuostatas ir kad asmuo įgyjamąja senatimi įgijo nuosavybės teisę. Registracijos reikalavimas įgyjamosios senaties institutą pavertė neveikiančiu, todėl toks reikalavimas buvo neteisėtas. </w:t>
      </w:r>
      <w:r w:rsidRPr="00DA10EB">
        <w:rPr>
          <w:rStyle w:val="Puslapioinaosnuoroda"/>
          <w:rFonts w:ascii="Times New Roman" w:hAnsi="Times New Roman" w:cs="Times New Roman"/>
          <w:sz w:val="24"/>
          <w:szCs w:val="24"/>
        </w:rPr>
        <w:footnoteReference w:id="173"/>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Sandoriai</w:t>
      </w:r>
      <w:r w:rsidRPr="00DA10EB">
        <w:rPr>
          <w:rFonts w:ascii="Times New Roman" w:hAnsi="Times New Roman" w:cs="Times New Roman"/>
          <w:sz w:val="24"/>
          <w:szCs w:val="24"/>
        </w:rPr>
        <w:t>.</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Sandoriai  į atskiras rūšis gali būti  klasifikuojami</w:t>
      </w:r>
      <w:r w:rsidRPr="00DA10EB">
        <w:rPr>
          <w:rFonts w:ascii="Times New Roman" w:hAnsi="Times New Roman" w:cs="Times New Roman"/>
          <w:sz w:val="24"/>
          <w:szCs w:val="24"/>
        </w:rPr>
        <w:t xml:space="preserve"> atsižvelgiant į jų subjektus (šalis), objektą ir turinį. Pagal šalis sandoriai gali būti vienašaliai ( testamentais, įgaliojimais) ir dvišaliai arba daugiašaliai – </w:t>
      </w:r>
      <w:r w:rsidRPr="00DA10EB">
        <w:rPr>
          <w:rFonts w:ascii="Times New Roman" w:hAnsi="Times New Roman" w:cs="Times New Roman"/>
          <w:bCs/>
          <w:sz w:val="24"/>
          <w:szCs w:val="24"/>
        </w:rPr>
        <w:t>sutartys</w:t>
      </w:r>
      <w:r w:rsidRPr="00DA10EB">
        <w:rPr>
          <w:rFonts w:ascii="Times New Roman" w:hAnsi="Times New Roman" w:cs="Times New Roman"/>
          <w:sz w:val="24"/>
          <w:szCs w:val="24"/>
        </w:rPr>
        <w:t>.  Dvišalės privačios žemės nuosavybės įgijimo sutartys yra žemės sklypo pirkimas-pardavimas, dovanojimas , mainai ir žemės renta. Pastarosios sutartys dar yra vadinamos žemės sklypo nuosavybės teisės perleidimo sutartimis. Privačios žemės nuosavybės perleidimo sutarčių formai ir turiniui yra taikomi bendrieji</w:t>
      </w:r>
      <w:r w:rsidR="00D5071F">
        <w:rPr>
          <w:rFonts w:ascii="Times New Roman" w:hAnsi="Times New Roman" w:cs="Times New Roman"/>
          <w:sz w:val="24"/>
          <w:szCs w:val="24"/>
        </w:rPr>
        <w:t xml:space="preserve"> Lietuvos</w:t>
      </w:r>
      <w:r w:rsidRPr="00DA10EB">
        <w:rPr>
          <w:rFonts w:ascii="Times New Roman" w:hAnsi="Times New Roman" w:cs="Times New Roman"/>
          <w:sz w:val="24"/>
          <w:szCs w:val="24"/>
        </w:rPr>
        <w:t xml:space="preserve"> Civilinio kodekso antroje  ir ketvirtoje  dalyse nurodytų straipsnių  reikalavimai, taip pat ir specialiųjų žemės įstatymų reikalavimai.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Specialūs papildomi įstatymų nustatyti reikalavimai ir ribojimai  yra taikomi įgyjant nuosavybės teisę į privačią žemę pirkimo-pardavimo, dovanojimo, mainų ar žemės rentos sutartimis, taip pat atsižvelgiant į žemės naudojimo pagrindinę paskirtį. Tam tikri reikalavimai ir ribojimai yra nustatyti įgyjant ir įgyvendinant nuosavybės teisę į, miškų ūkio ir vandens ūkio paskirties bei saugomų teritorijų žemę. Kai tokių reikalavimų nes</w:t>
      </w:r>
      <w:r w:rsidRPr="00DA10EB">
        <w:rPr>
          <w:rFonts w:ascii="Times New Roman" w:hAnsi="Times New Roman" w:cs="Times New Roman"/>
          <w:b/>
          <w:sz w:val="24"/>
          <w:szCs w:val="24"/>
        </w:rPr>
        <w:t>i</w:t>
      </w:r>
      <w:r w:rsidRPr="00DA10EB">
        <w:rPr>
          <w:rFonts w:ascii="Times New Roman" w:hAnsi="Times New Roman" w:cs="Times New Roman"/>
          <w:sz w:val="24"/>
          <w:szCs w:val="24"/>
        </w:rPr>
        <w:t>laikoma sutartis nustatyta tvarka pripažįstama niekinė arba negaliojanti ir jokių teisinių padarinių nesukuria.</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Atskiru įstatymu yra nustatyti reikalavimai ir ribojimai </w:t>
      </w:r>
      <w:r w:rsidRPr="00DA10EB">
        <w:rPr>
          <w:rFonts w:ascii="Times New Roman" w:hAnsi="Times New Roman" w:cs="Times New Roman"/>
          <w:i/>
          <w:sz w:val="24"/>
          <w:szCs w:val="24"/>
        </w:rPr>
        <w:t>sudarant žemės ūkio  paskirties žemės pirkimo-</w:t>
      </w:r>
      <w:r w:rsidRPr="00DA10EB">
        <w:rPr>
          <w:rFonts w:ascii="Times New Roman" w:hAnsi="Times New Roman" w:cs="Times New Roman"/>
          <w:i/>
          <w:sz w:val="24"/>
          <w:szCs w:val="24"/>
        </w:rPr>
        <w:lastRenderedPageBreak/>
        <w:t>pardavimo sutartį</w:t>
      </w:r>
      <w:r w:rsidRPr="00DA10EB">
        <w:rPr>
          <w:rFonts w:ascii="Times New Roman" w:hAnsi="Times New Roman" w:cs="Times New Roman"/>
          <w:sz w:val="24"/>
          <w:szCs w:val="24"/>
        </w:rPr>
        <w:t>,</w:t>
      </w:r>
      <w:r w:rsidRPr="00DA10EB">
        <w:rPr>
          <w:rStyle w:val="Puslapioinaosnuoroda"/>
          <w:rFonts w:ascii="Times New Roman" w:hAnsi="Times New Roman" w:cs="Times New Roman"/>
          <w:sz w:val="24"/>
          <w:szCs w:val="24"/>
        </w:rPr>
        <w:footnoteReference w:id="174"/>
      </w:r>
      <w:r w:rsidRPr="00DA10EB">
        <w:rPr>
          <w:rFonts w:ascii="Times New Roman" w:hAnsi="Times New Roman" w:cs="Times New Roman"/>
          <w:sz w:val="24"/>
          <w:szCs w:val="24"/>
        </w:rPr>
        <w:t xml:space="preserve"> kurie buvo aptarti antrame skyriuje. Šio įstatymo paskirtis-užtikrinti, kad tinkama žemės ūkio  gamybai žemė būtų naudojama pagal paskirtį, būtų užkirstas  kelias spekuliuoti žeme, įsavinami nedirbamos žemės plotai ir įgyvendinamos jos apsaugos priemonės, už kurių nevykdymą nustatyta teisinė atsakomybė.</w:t>
      </w:r>
    </w:p>
    <w:p w:rsidR="00C35B28" w:rsidRDefault="009E4696" w:rsidP="00C35B28">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i/>
          <w:sz w:val="24"/>
          <w:szCs w:val="24"/>
        </w:rPr>
        <w:t>Lietuvoje visiems žemės sandoriams ( sutartims ) yra privaloma rašytinė arba notarinė</w:t>
      </w:r>
      <w:r w:rsidRPr="00DA10EB">
        <w:rPr>
          <w:rFonts w:ascii="Times New Roman" w:hAnsi="Times New Roman" w:cs="Times New Roman"/>
          <w:bCs/>
          <w:sz w:val="24"/>
          <w:szCs w:val="24"/>
        </w:rPr>
        <w:t xml:space="preserve"> </w:t>
      </w:r>
      <w:r w:rsidRPr="00DA10EB">
        <w:rPr>
          <w:rFonts w:ascii="Times New Roman" w:hAnsi="Times New Roman" w:cs="Times New Roman"/>
          <w:bCs/>
          <w:i/>
          <w:sz w:val="24"/>
          <w:szCs w:val="24"/>
        </w:rPr>
        <w:t>forma.</w:t>
      </w:r>
      <w:r w:rsidRPr="00DA10EB">
        <w:rPr>
          <w:rFonts w:ascii="Times New Roman" w:hAnsi="Times New Roman" w:cs="Times New Roman"/>
          <w:b/>
          <w:bCs/>
          <w:sz w:val="24"/>
          <w:szCs w:val="24"/>
        </w:rPr>
        <w:t xml:space="preserve"> </w:t>
      </w:r>
      <w:r w:rsidRPr="00DA10EB">
        <w:rPr>
          <w:rFonts w:ascii="Times New Roman" w:hAnsi="Times New Roman" w:cs="Times New Roman"/>
          <w:sz w:val="24"/>
          <w:szCs w:val="24"/>
        </w:rPr>
        <w:t>Pagal</w:t>
      </w:r>
      <w:r w:rsidR="00D5071F">
        <w:rPr>
          <w:rFonts w:ascii="Times New Roman" w:hAnsi="Times New Roman" w:cs="Times New Roman"/>
          <w:sz w:val="24"/>
          <w:szCs w:val="24"/>
        </w:rPr>
        <w:t xml:space="preserve"> C</w:t>
      </w:r>
      <w:r w:rsidRPr="00DA10EB">
        <w:rPr>
          <w:rFonts w:ascii="Times New Roman" w:hAnsi="Times New Roman" w:cs="Times New Roman"/>
          <w:sz w:val="24"/>
          <w:szCs w:val="24"/>
        </w:rPr>
        <w:t>ivilinio kodekso</w:t>
      </w:r>
      <w:r w:rsidR="00D5071F">
        <w:rPr>
          <w:rFonts w:ascii="Times New Roman" w:hAnsi="Times New Roman" w:cs="Times New Roman"/>
          <w:sz w:val="24"/>
          <w:szCs w:val="24"/>
        </w:rPr>
        <w:t xml:space="preserve"> nuostatas</w:t>
      </w:r>
      <w:r w:rsidRPr="00DA10EB">
        <w:rPr>
          <w:rFonts w:ascii="Times New Roman" w:hAnsi="Times New Roman" w:cs="Times New Roman"/>
          <w:sz w:val="24"/>
          <w:szCs w:val="24"/>
        </w:rPr>
        <w:t xml:space="preserve">  žemės pirkimo – pardavimo, mainų, rentos, dovanojimo ir įkeitimo (hipotekos) sutartims yra privaloma notarinė forma. Notarinė sutarties forma yra  rašytinis dokumentas, kurį notaras patvirtina atitinkamu užrašu, parašu ir herbiniu antspaudu, o sutarties patvirtinimas įrašomas notariniame registre. Tačiau sutarties tvirtinimas yra ne vien formalus dalykas, nes notaras privalo patikrinti sutartį sudarančių asmenų tapatybę, atstovavimo pagrindą, fizinių asmenų veiksnumą ir juridinių asmenų teisnumą, išsiaiškinti šalių valią sudaryti sandorį, jų teises, pareigas ir sandorio sudarymo pasekmes. Notariato įstatyme yra nustatyti reikalavimai ir dokumentai, kuriuos šalis turi pateikti notarui sudarant žemės sandorį (sutartį) . Įstatymo reikalaujamos notarinės formos nesilaikymas sandorį daro negaliojančiu. Valstybinės žemės pirkimo pardavimo ir nuomos sutartims yra atitinkamais Vyriausybės nutarimais nustatyta tipinė forma.  </w:t>
      </w:r>
    </w:p>
    <w:p w:rsidR="009E4696" w:rsidRPr="00DA10EB" w:rsidRDefault="00C35B28" w:rsidP="00C35B28">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 Kiekvienos rūšies žemės perleidimo sutarčiai , atsižvelgiant į jos dalyką ( objektą ) formos reikalavimai gali būti tikslinami. Be to, kiekvienos žemės perleidimo sutarties  neatskiriama sudėtinė dalis yra nustatyta  tvarka parengti sklypo planas arba schema., kurie turi būti parengiami pagal patvirtintą teritorijų planavimo dokumentą. Paprastai prie žemės sandorių pridedamas žemės sklypo planas, o kai žemės sklypas nuomojamas arba perduodamas neatlygintinai naudotis iki 3 metų- žemės sklypo planas  arba schema . Tokio žemės sklypo arba schemos nebuvimas  žemės perleidimo sutartį daro negaliojančia. Lietuvos Aukščiausi</w:t>
      </w:r>
      <w:r>
        <w:rPr>
          <w:rFonts w:ascii="Times New Roman" w:hAnsi="Times New Roman" w:cs="Times New Roman"/>
          <w:sz w:val="24"/>
          <w:szCs w:val="24"/>
        </w:rPr>
        <w:t>asis</w:t>
      </w:r>
      <w:r w:rsidR="009E4696" w:rsidRPr="00DA10EB">
        <w:rPr>
          <w:rFonts w:ascii="Times New Roman" w:hAnsi="Times New Roman" w:cs="Times New Roman"/>
          <w:sz w:val="24"/>
          <w:szCs w:val="24"/>
        </w:rPr>
        <w:t xml:space="preserve">  Teism</w:t>
      </w:r>
      <w:r>
        <w:rPr>
          <w:rFonts w:ascii="Times New Roman" w:hAnsi="Times New Roman" w:cs="Times New Roman"/>
          <w:sz w:val="24"/>
          <w:szCs w:val="24"/>
        </w:rPr>
        <w:t>as</w:t>
      </w:r>
      <w:r w:rsidR="009E4696" w:rsidRPr="00DA10EB">
        <w:rPr>
          <w:rFonts w:ascii="Times New Roman" w:hAnsi="Times New Roman" w:cs="Times New Roman"/>
          <w:sz w:val="24"/>
          <w:szCs w:val="24"/>
        </w:rPr>
        <w:t xml:space="preserve"> </w:t>
      </w:r>
      <w:r>
        <w:rPr>
          <w:rFonts w:ascii="Times New Roman" w:hAnsi="Times New Roman" w:cs="Times New Roman"/>
          <w:sz w:val="24"/>
          <w:szCs w:val="24"/>
        </w:rPr>
        <w:t>(</w:t>
      </w:r>
      <w:r w:rsidR="009E4696" w:rsidRPr="00DA10EB">
        <w:rPr>
          <w:rFonts w:ascii="Times New Roman" w:hAnsi="Times New Roman" w:cs="Times New Roman"/>
          <w:sz w:val="24"/>
          <w:szCs w:val="24"/>
        </w:rPr>
        <w:t>civilinė byl</w:t>
      </w:r>
      <w:r>
        <w:rPr>
          <w:rFonts w:ascii="Times New Roman" w:hAnsi="Times New Roman" w:cs="Times New Roman"/>
          <w:sz w:val="24"/>
          <w:szCs w:val="24"/>
        </w:rPr>
        <w:t>a</w:t>
      </w:r>
      <w:r w:rsidR="009E4696" w:rsidRPr="00DA10EB">
        <w:rPr>
          <w:rFonts w:ascii="Times New Roman" w:hAnsi="Times New Roman" w:cs="Times New Roman"/>
          <w:sz w:val="24"/>
          <w:szCs w:val="24"/>
        </w:rPr>
        <w:t xml:space="preserve"> Nr 3k-3-284/2011</w:t>
      </w:r>
      <w:r>
        <w:rPr>
          <w:rFonts w:ascii="Times New Roman" w:hAnsi="Times New Roman" w:cs="Times New Roman"/>
          <w:sz w:val="24"/>
          <w:szCs w:val="24"/>
        </w:rPr>
        <w:t>)</w:t>
      </w:r>
      <w:r w:rsidR="009E4696" w:rsidRPr="00DA10EB">
        <w:rPr>
          <w:rFonts w:ascii="Times New Roman" w:hAnsi="Times New Roman" w:cs="Times New Roman"/>
          <w:sz w:val="24"/>
          <w:szCs w:val="24"/>
        </w:rPr>
        <w:t xml:space="preserve"> konstat</w:t>
      </w:r>
      <w:r>
        <w:rPr>
          <w:rFonts w:ascii="Times New Roman" w:hAnsi="Times New Roman" w:cs="Times New Roman"/>
          <w:sz w:val="24"/>
          <w:szCs w:val="24"/>
        </w:rPr>
        <w:t>avo</w:t>
      </w:r>
      <w:r w:rsidR="009E4696" w:rsidRPr="00DA10EB">
        <w:rPr>
          <w:rFonts w:ascii="Times New Roman" w:hAnsi="Times New Roman" w:cs="Times New Roman"/>
          <w:sz w:val="24"/>
          <w:szCs w:val="24"/>
        </w:rPr>
        <w:t>, kad žemės, kaip nekilnojamojo daikto specifika lemia, jog požymiai, leidžiantys identifikuoti sutarties objektu esantį žemės sklypą, nustatomi atliekant kadastrinius matavimus ir sudarant žemės sklypo planą Nekilnojamojo turto kadastro įstatymo, Teritorijų planavimo įstatymo ir juos įgyvendinančių teisės aktų nustatyta tvarka.</w:t>
      </w:r>
      <w:r w:rsidR="009E4696" w:rsidRPr="00DA10EB">
        <w:rPr>
          <w:rStyle w:val="Puslapioinaosnuoroda"/>
          <w:rFonts w:ascii="Times New Roman" w:hAnsi="Times New Roman" w:cs="Times New Roman"/>
          <w:sz w:val="24"/>
          <w:szCs w:val="24"/>
        </w:rPr>
        <w:footnoteReference w:id="175"/>
      </w:r>
    </w:p>
    <w:p w:rsidR="0012380C"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i/>
          <w:sz w:val="24"/>
          <w:szCs w:val="24"/>
        </w:rPr>
        <w:t>Labai svarbus yra teisės į privačią žemės nuosavybę  įgijimo momentas,</w:t>
      </w:r>
      <w:r w:rsidRPr="00DA10EB">
        <w:rPr>
          <w:rFonts w:ascii="Times New Roman" w:hAnsi="Times New Roman" w:cs="Times New Roman"/>
          <w:sz w:val="24"/>
          <w:szCs w:val="24"/>
        </w:rPr>
        <w:t xml:space="preserve"> kuris nurodytas </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Civilinio </w:t>
      </w:r>
      <w:r w:rsidR="00D5071F">
        <w:rPr>
          <w:rFonts w:ascii="Times New Roman" w:hAnsi="Times New Roman" w:cs="Times New Roman"/>
          <w:sz w:val="24"/>
          <w:szCs w:val="24"/>
        </w:rPr>
        <w:t>k</w:t>
      </w:r>
      <w:r w:rsidRPr="00DA10EB">
        <w:rPr>
          <w:rFonts w:ascii="Times New Roman" w:hAnsi="Times New Roman" w:cs="Times New Roman"/>
          <w:sz w:val="24"/>
          <w:szCs w:val="24"/>
        </w:rPr>
        <w:t>odekso 4.49 straipsnyje. Jame  nustatyta, kad daikto (turto) įgijėjas nuosavybės teisę į daiktus (turtą) įgyja nuo jų perdavimo įgijėjui momento, jeigu įstatymai arba sutartis nenustato ko kita. Nuosavybės teisė į žemės sklypą, kuris įgyjamas pagal sutartį,  atsiranda nuo žemės sklypo  perdavimo-priėmimo akto pasirašymo momento. Tačiau į Nekilnojamojo turto registrą savininkas savo nuosavybės teises privalo  įregistruoti per sutartyje nurodytą terminą. Prašymas įregistruoti nuosavybės teisę į nekilnojamąjį turtą turi būti išnagrinėtas ir sprendimas priimtas per 10 dienų po prašymo padavimo dienos.</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Civilinio kodekso 6.393 straipsnio 3 dalyje nustatyta, kad prieš trečiuosius asmenis nekilnojamojo daikto pirkimo pardavimo ( atitinkamai, mainų, dovanojimo), sutartis gali būti panaudota ir jiems sukelia teisines pasekmes tik tuo atveju, jei ji įstatymų  nustatyta tvarka įregistruota viešame registre. Taigi, įstatyme netiesiogiai  nurodyta, kad siekiant išvengti nepageidaujamų teisinių pasekmių ir ginti savo teises, taip pat ir privačios žemės perleidimo sutartis tikslinga registruoti Nekilnojamojo turo registre. </w:t>
      </w:r>
    </w:p>
    <w:p w:rsidR="009E4696" w:rsidRPr="00DA10EB" w:rsidRDefault="0012380C" w:rsidP="0012380C">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A10EB">
        <w:rPr>
          <w:rFonts w:ascii="Times New Roman" w:hAnsi="Times New Roman" w:cs="Times New Roman"/>
          <w:sz w:val="24"/>
          <w:szCs w:val="24"/>
        </w:rPr>
        <w:t>Žemės nuosavybės  teisių  registravimas yra  svarbus tuo, kad žemės sklypo valdymo  teisė atsiranda nuo valdymo  įregistravimo  viešajame registre momento , nes civilinių teisių objektu gali būti tik identifikuotas ir įstatymų nustatyta tvarka  viešajame registre įregistruotas žemės sklypas . Kai įstatymas numato privalomą sandorių teisinę registraciją, šalių teisės ir pareigos atsiranda tik nuo sandorio įregistravimo viešajame registre momento, o neįregistravusi sandorio šalis ginčo atveju negali įrodinėti savo teisių prieš trečiuosius asmenis, remdamasi kitais įrodyma</w:t>
      </w:r>
      <w:r w:rsidR="00D5071F">
        <w:rPr>
          <w:rFonts w:ascii="Times New Roman" w:hAnsi="Times New Roman" w:cs="Times New Roman"/>
          <w:sz w:val="24"/>
          <w:szCs w:val="24"/>
        </w:rPr>
        <w:t>is</w:t>
      </w:r>
      <w:r w:rsidRPr="00DA10EB">
        <w:rPr>
          <w:rFonts w:ascii="Times New Roman" w:hAnsi="Times New Roman" w:cs="Times New Roman"/>
          <w:sz w:val="24"/>
          <w:szCs w:val="24"/>
        </w:rPr>
        <w:t xml:space="preserve">. Žemės nuosavybės teisės registracijos tvarką reglamentuoja: </w:t>
      </w:r>
      <w:r w:rsidRPr="00DA10EB">
        <w:rPr>
          <w:rFonts w:ascii="Times New Roman" w:hAnsi="Times New Roman" w:cs="Times New Roman"/>
          <w:i/>
          <w:sz w:val="24"/>
          <w:szCs w:val="24"/>
        </w:rPr>
        <w:t>Nekilnojamojo turto registro įstatymas</w:t>
      </w:r>
      <w:r w:rsidRPr="00DA10EB">
        <w:rPr>
          <w:rStyle w:val="Puslapioinaosnuoroda"/>
          <w:rFonts w:ascii="Times New Roman" w:hAnsi="Times New Roman" w:cs="Times New Roman"/>
          <w:i/>
          <w:sz w:val="24"/>
          <w:szCs w:val="24"/>
        </w:rPr>
        <w:footnoteReference w:id="176"/>
      </w:r>
      <w:r w:rsidRPr="00DA10EB">
        <w:rPr>
          <w:rFonts w:ascii="Times New Roman" w:hAnsi="Times New Roman" w:cs="Times New Roman"/>
          <w:i/>
          <w:sz w:val="24"/>
          <w:szCs w:val="24"/>
        </w:rPr>
        <w:t xml:space="preserve"> ir Nekilnojamojo turto registro</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nuostatai</w:t>
      </w:r>
      <w:r w:rsidRPr="00DA10EB">
        <w:rPr>
          <w:rStyle w:val="Puslapioinaosnuoroda"/>
          <w:rFonts w:ascii="Times New Roman" w:hAnsi="Times New Roman" w:cs="Times New Roman"/>
          <w:i/>
          <w:sz w:val="24"/>
          <w:szCs w:val="24"/>
        </w:rPr>
        <w:footnoteReference w:id="177"/>
      </w:r>
      <w:r w:rsidRPr="00DA10EB">
        <w:rPr>
          <w:rFonts w:ascii="Times New Roman" w:hAnsi="Times New Roman" w:cs="Times New Roman"/>
          <w:i/>
          <w:sz w:val="24"/>
          <w:szCs w:val="24"/>
        </w:rPr>
        <w:t>.</w:t>
      </w:r>
      <w:r w:rsidRPr="00DA10EB">
        <w:rPr>
          <w:rFonts w:ascii="Times New Roman" w:hAnsi="Times New Roman" w:cs="Times New Roman"/>
          <w:sz w:val="24"/>
          <w:szCs w:val="24"/>
        </w:rPr>
        <w:t xml:space="preserve"> Nekilnojamojo turto registrą tva</w:t>
      </w:r>
      <w:r>
        <w:rPr>
          <w:rFonts w:ascii="Times New Roman" w:hAnsi="Times New Roman" w:cs="Times New Roman"/>
          <w:sz w:val="24"/>
          <w:szCs w:val="24"/>
        </w:rPr>
        <w:t xml:space="preserve">rko </w:t>
      </w:r>
      <w:r w:rsidRPr="00DA10EB">
        <w:rPr>
          <w:rFonts w:ascii="Times New Roman" w:hAnsi="Times New Roman" w:cs="Times New Roman"/>
          <w:sz w:val="24"/>
          <w:szCs w:val="24"/>
        </w:rPr>
        <w:t xml:space="preserve"> valstybės įmonė Registrų centras (Nekilnojamojo turto registro tvarkytojas), kurį sudaro centrinis registratorius ir teritoriniai registratoriai. Centrinio  registratoriaus funkcijos yra administruoti nekilnojamojo turto registrą, projektuoti, diegti ir  naudoti  registro informacinę sistemą, vadovauti teritoriniams administratoriams ir kontroliuoti jų  veiklą bei vykdyti kitas Nekilnojamojo turto registro įstatyme nurodytas funkcijas. Teritoriniai  registratoriai  tvarko nekilnojamojo turto registrą, įregistruoja nekilnojamuosius daiktus, daiktines teises į juos, šių teisių </w:t>
      </w:r>
      <w:r>
        <w:rPr>
          <w:rFonts w:ascii="Times New Roman" w:hAnsi="Times New Roman" w:cs="Times New Roman"/>
          <w:sz w:val="24"/>
          <w:szCs w:val="24"/>
        </w:rPr>
        <w:t xml:space="preserve">suvaržymus, juridinius faktus. </w:t>
      </w:r>
      <w:r w:rsidR="009E4696" w:rsidRPr="00DA10EB">
        <w:rPr>
          <w:rFonts w:ascii="Times New Roman" w:hAnsi="Times New Roman" w:cs="Times New Roman"/>
          <w:sz w:val="24"/>
          <w:szCs w:val="24"/>
        </w:rPr>
        <w:t xml:space="preserve">Tačiau žemės sklypo perleidimo sutarties neįregistravimas </w:t>
      </w:r>
      <w:r w:rsidR="009E4696" w:rsidRPr="00DA10EB">
        <w:rPr>
          <w:rFonts w:ascii="Times New Roman" w:hAnsi="Times New Roman" w:cs="Times New Roman"/>
          <w:sz w:val="24"/>
          <w:szCs w:val="24"/>
        </w:rPr>
        <w:lastRenderedPageBreak/>
        <w:t xml:space="preserve">Nekilnojamojo turto registre pats savaime nedaro jos  negaliojančia, ji negali būti pripažinta niekine, tik gali būti nuginčijama teismine tvarka. </w:t>
      </w:r>
    </w:p>
    <w:p w:rsidR="009E4696" w:rsidRPr="00DA10EB" w:rsidRDefault="009E4696"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Nuosavybės teisių atkūrimas.   </w:t>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Piliečių nuosavybės teisių į išlikusį nekilnojamąjį turtą  atkūrimas yra savarankiškas istoriškai susiklostęs ir specifinis privačios nuosavybės teisės į žemę įgijimo pagrindas. Tai ilgas istorinis laikotarpis  Lietuvoje prasidėjęs  atkūrus nepriklausomybę ir 1991 m. priėmus specialius įstatymus, kurių nuostatos daug kartų buvo keičiamos ir papildomos. Šių įstatymų  turinys ir raida aiškinti antrame skyriuje. Dabar tenka pridurti, kad  proc</w:t>
      </w:r>
      <w:r w:rsidR="0012380C">
        <w:rPr>
          <w:rFonts w:ascii="Times New Roman" w:hAnsi="Times New Roman" w:cs="Times New Roman"/>
          <w:sz w:val="24"/>
          <w:szCs w:val="24"/>
        </w:rPr>
        <w:t>esas trunka jau daugiau kaip  30 metų</w:t>
      </w:r>
      <w:r w:rsidRPr="00DA10EB">
        <w:rPr>
          <w:rFonts w:ascii="Times New Roman" w:hAnsi="Times New Roman" w:cs="Times New Roman"/>
          <w:sz w:val="24"/>
          <w:szCs w:val="24"/>
        </w:rPr>
        <w:t xml:space="preserve"> ir gali tęstis dar gana ilgai, nes nuosavybės teisių atkūrimas dar nebaigtas. Be to, teismų praktika patvirtina, kad daugėja ginčų dėl nuosavybės teisių į žemę atkūrimo, jų matomai bus ir ateityje, nes pagal mūsų įstatymus yra galimas proceso atnaujinimas paaiškėjus naujoms aplinkybėms arba dėl procesinių pažeidimų šios kategorijos bylose, todėl įsiteisėję teismų sprendimai gali būti  peržiūrimi  iš naujo. Tokiu būdu, šis nuosavybės teisės į žemę įgijimo pagrindas bei jį reglamentuojantieji įstatymai, taip pat teisminė jų taikymo praktika turės išliekamąją vertę ir ateityje.</w:t>
      </w:r>
    </w:p>
    <w:p w:rsidR="009E4696" w:rsidRPr="0012380C" w:rsidRDefault="009E4696" w:rsidP="0012380C">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Privačios žemės nuos</w:t>
      </w:r>
      <w:r w:rsidR="0012380C">
        <w:rPr>
          <w:rFonts w:ascii="Times New Roman" w:hAnsi="Times New Roman" w:cs="Times New Roman"/>
          <w:i/>
          <w:sz w:val="24"/>
          <w:szCs w:val="24"/>
        </w:rPr>
        <w:t>avybės teisė pasibaigia, kai:</w:t>
      </w:r>
      <w:r w:rsidRPr="00DA10EB">
        <w:rPr>
          <w:rFonts w:ascii="Times New Roman" w:hAnsi="Times New Roman" w:cs="Times New Roman"/>
          <w:sz w:val="24"/>
          <w:szCs w:val="24"/>
        </w:rPr>
        <w:t xml:space="preserve"> 1) sudarytas ir įregistruotas žemės perleidimo sandoris; 2) žemės savininkas savo noru atsisakė nuosavybės teisės valstybės naudai; 3) žemės savininkas miršta ir nėra nei testamentinių, nei įstatyminių įpėdin</w:t>
      </w:r>
      <w:r w:rsidR="0012380C">
        <w:rPr>
          <w:rFonts w:ascii="Times New Roman" w:hAnsi="Times New Roman" w:cs="Times New Roman"/>
          <w:sz w:val="24"/>
          <w:szCs w:val="24"/>
        </w:rPr>
        <w:t>ių</w:t>
      </w:r>
      <w:r w:rsidRPr="00DA10EB">
        <w:rPr>
          <w:rFonts w:ascii="Times New Roman" w:hAnsi="Times New Roman" w:cs="Times New Roman"/>
          <w:sz w:val="24"/>
          <w:szCs w:val="24"/>
        </w:rPr>
        <w:t xml:space="preserve"> 4) valstybei išpirkus privačią žemę visuomenės poreikiams; 5) žemės nuosavybės teisė nutraukiama teismo sprendimu.</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Įstatymo nustatyta tvarka sudarytas ir įregistruotas žemės perleidimo (pirkimo-pardavimo, mainų, dovanojimo) sandoris nutraukia buvusio sa</w:t>
      </w:r>
      <w:r w:rsidRPr="00DA10EB">
        <w:rPr>
          <w:rFonts w:ascii="Times New Roman" w:hAnsi="Times New Roman" w:cs="Times New Roman"/>
          <w:sz w:val="24"/>
          <w:szCs w:val="24"/>
        </w:rPr>
        <w:softHyphen/>
        <w:t>vininko žemės naudojimo teisę. Jo nuosavybės teisė pasibaigia sandorį įregistravus nekilnojamojo turto registre.  Kai žemės savininkas savo noru atsisako nuosavybės teisės valstybės naudai arba miršta, nepalikęs įpėdinių nei testamento, arba žemės nuosa</w:t>
      </w:r>
      <w:r w:rsidRPr="00DA10EB">
        <w:rPr>
          <w:rFonts w:ascii="Times New Roman" w:hAnsi="Times New Roman" w:cs="Times New Roman"/>
          <w:sz w:val="24"/>
          <w:szCs w:val="24"/>
        </w:rPr>
        <w:softHyphen/>
        <w:t>vybės teisė nutraukiama teismo sprendimu, jo žemė paimama į laisvos vals</w:t>
      </w:r>
      <w:r w:rsidRPr="00DA10EB">
        <w:rPr>
          <w:rFonts w:ascii="Times New Roman" w:hAnsi="Times New Roman" w:cs="Times New Roman"/>
          <w:sz w:val="24"/>
          <w:szCs w:val="24"/>
        </w:rPr>
        <w:softHyphen/>
        <w:t>tybinės žemės fondą.  Konkrečiais įstatyme nustatytais atvejais privačią žemę iš savininkų valstybė išperka visuome</w:t>
      </w:r>
      <w:r w:rsidRPr="00DA10EB">
        <w:rPr>
          <w:rFonts w:ascii="Times New Roman" w:hAnsi="Times New Roman" w:cs="Times New Roman"/>
          <w:sz w:val="24"/>
          <w:szCs w:val="24"/>
        </w:rPr>
        <w:softHyphen/>
        <w:t>nės poreikiams. Tada privačios žemės nuosavybės teisė pasibaigia ir perei</w:t>
      </w:r>
      <w:r w:rsidRPr="00DA10EB">
        <w:rPr>
          <w:rFonts w:ascii="Times New Roman" w:hAnsi="Times New Roman" w:cs="Times New Roman"/>
          <w:sz w:val="24"/>
          <w:szCs w:val="24"/>
        </w:rPr>
        <w:softHyphen/>
        <w:t xml:space="preserve">na valstybei.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Teismo sprendimu pagal suinteresuoto asmens ieškinį žemės perleidimo sandoriai gali būti pripažinti negaliojančiais. Tuo atveju teis</w:t>
      </w:r>
      <w:r w:rsidRPr="00DA10EB">
        <w:rPr>
          <w:rFonts w:ascii="Times New Roman" w:hAnsi="Times New Roman" w:cs="Times New Roman"/>
          <w:sz w:val="24"/>
          <w:szCs w:val="24"/>
        </w:rPr>
        <w:softHyphen/>
        <w:t xml:space="preserve">mas gali taikyti restituciją, t. y. atkurti nuosavybės teisę </w:t>
      </w:r>
      <w:r w:rsidRPr="00DA10EB">
        <w:rPr>
          <w:rFonts w:ascii="Times New Roman" w:hAnsi="Times New Roman" w:cs="Times New Roman"/>
          <w:sz w:val="24"/>
          <w:szCs w:val="24"/>
        </w:rPr>
        <w:lastRenderedPageBreak/>
        <w:t>buvusiam savinin</w:t>
      </w:r>
      <w:r w:rsidRPr="00DA10EB">
        <w:rPr>
          <w:rFonts w:ascii="Times New Roman" w:hAnsi="Times New Roman" w:cs="Times New Roman"/>
          <w:sz w:val="24"/>
          <w:szCs w:val="24"/>
        </w:rPr>
        <w:softHyphen/>
        <w:t>kui, ypač kai sandoris sudarytas pažeidžiant įstatymą, apgaulės, smurto, suklydimo, piktavališko susitarimo su kita šalimi ir kitais atvejais. Teismo sprendimu gali būti nutraukta ir žemės nuosavybės, atkurtos pagal Pilie</w:t>
      </w:r>
      <w:r w:rsidRPr="00DA10EB">
        <w:rPr>
          <w:rFonts w:ascii="Times New Roman" w:hAnsi="Times New Roman" w:cs="Times New Roman"/>
          <w:sz w:val="24"/>
          <w:szCs w:val="24"/>
        </w:rPr>
        <w:softHyphen/>
        <w:t>čių nuosavybės teisių į išlikusį nekilnojamąjį turtą atkūrimo įstatymą, tei</w:t>
      </w:r>
      <w:r w:rsidRPr="00DA10EB">
        <w:rPr>
          <w:rFonts w:ascii="Times New Roman" w:hAnsi="Times New Roman" w:cs="Times New Roman"/>
          <w:sz w:val="24"/>
          <w:szCs w:val="24"/>
        </w:rPr>
        <w:softHyphen/>
        <w:t>sė, jeigu pateikti suklastoti dokumentai arba kitaip pažeisti įstatymų nu</w:t>
      </w:r>
      <w:r w:rsidRPr="00DA10EB">
        <w:rPr>
          <w:rFonts w:ascii="Times New Roman" w:hAnsi="Times New Roman" w:cs="Times New Roman"/>
          <w:sz w:val="24"/>
          <w:szCs w:val="24"/>
        </w:rPr>
        <w:softHyphen/>
        <w:t>statyti reikalavimai. Privačios žemės nuosavybės teisė teismo sprendimu gali būti nutrauk</w:t>
      </w:r>
      <w:r w:rsidRPr="00DA10EB">
        <w:rPr>
          <w:rFonts w:ascii="Times New Roman" w:hAnsi="Times New Roman" w:cs="Times New Roman"/>
          <w:sz w:val="24"/>
          <w:szCs w:val="24"/>
        </w:rPr>
        <w:softHyphen/>
        <w:t>ta ir už veiksmus (neveikimą), už kuriuos nustatyta baudžiamoji arba ad</w:t>
      </w:r>
      <w:r w:rsidRPr="00DA10EB">
        <w:rPr>
          <w:rFonts w:ascii="Times New Roman" w:hAnsi="Times New Roman" w:cs="Times New Roman"/>
          <w:sz w:val="24"/>
          <w:szCs w:val="24"/>
        </w:rPr>
        <w:softHyphen/>
        <w:t>ministracinė atsakomybė. Prie tokių veiksmų priklausytų savavališkas že</w:t>
      </w:r>
      <w:r w:rsidRPr="00DA10EB">
        <w:rPr>
          <w:rFonts w:ascii="Times New Roman" w:hAnsi="Times New Roman" w:cs="Times New Roman"/>
          <w:sz w:val="24"/>
          <w:szCs w:val="24"/>
        </w:rPr>
        <w:softHyphen/>
        <w:t>mės užgrobimas, žemės naudojimo ir apsaugos reikalavimų pažeidimas, padaręs žalą visuomenei ir valstybei, tyčinis dirvožemio, gamtos objektų ir išteklių sunaikinimas arba sužalojimas ir pan. Tačiau privačios nuosavybės teisė, kartu ir privačios žemės nuosavybės teisė negali būti keičiama arba panaikinama valstybės institucijų ir vietos savivaldos institucijų sprendi</w:t>
      </w:r>
      <w:r w:rsidRPr="00DA10EB">
        <w:rPr>
          <w:rFonts w:ascii="Times New Roman" w:hAnsi="Times New Roman" w:cs="Times New Roman"/>
          <w:sz w:val="24"/>
          <w:szCs w:val="24"/>
        </w:rPr>
        <w:softHyphen/>
        <w:t>mu. Tokia nuostata vadovaujasi ir teismai.</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Privačios žemės nuosavybės teisės pasibaigimas sukelia tam tikrų teisi</w:t>
      </w:r>
      <w:r w:rsidRPr="00DA10EB">
        <w:rPr>
          <w:rFonts w:ascii="Times New Roman" w:hAnsi="Times New Roman" w:cs="Times New Roman"/>
          <w:sz w:val="24"/>
          <w:szCs w:val="24"/>
        </w:rPr>
        <w:softHyphen/>
        <w:t>nių padarinių. Pirmiausia buvęs žemės savininkas netenka teisės naudotis žemės sklypu, jį valdyti ir juo disponuoti. Kai žemės nuosavybės teisė nutrau</w:t>
      </w:r>
      <w:r w:rsidRPr="00DA10EB">
        <w:rPr>
          <w:rFonts w:ascii="Times New Roman" w:hAnsi="Times New Roman" w:cs="Times New Roman"/>
          <w:sz w:val="24"/>
          <w:szCs w:val="24"/>
        </w:rPr>
        <w:softHyphen/>
        <w:t>kiama teismo sprendimu, pripažinus negaliojančiu žemės perleidimo san</w:t>
      </w:r>
      <w:r w:rsidRPr="00DA10EB">
        <w:rPr>
          <w:rFonts w:ascii="Times New Roman" w:hAnsi="Times New Roman" w:cs="Times New Roman"/>
          <w:sz w:val="24"/>
          <w:szCs w:val="24"/>
        </w:rPr>
        <w:softHyphen/>
        <w:t>dorį, panaikinus spendimą atkurti nuosavybės teisę į žemę, taip pat dėl neteisėtų paties žemės savininko arba kitų asmenų veiksmų, kyla prievo</w:t>
      </w:r>
      <w:r w:rsidRPr="00DA10EB">
        <w:rPr>
          <w:rFonts w:ascii="Times New Roman" w:hAnsi="Times New Roman" w:cs="Times New Roman"/>
          <w:sz w:val="24"/>
          <w:szCs w:val="24"/>
        </w:rPr>
        <w:softHyphen/>
        <w:t>lė atlyginti tokiu būdu padarytą žalą ir nuostolius. Be to,</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Civiliniame kodekse numatyti ir kitokie žemės sklypo nuosavybės teisės praradimo padariniai. Asmeniui, teismine tvarka pripažintam praradusiu teisę į žemės skly</w:t>
      </w:r>
      <w:r w:rsidRPr="00DA10EB">
        <w:rPr>
          <w:rFonts w:ascii="Times New Roman" w:hAnsi="Times New Roman" w:cs="Times New Roman"/>
          <w:sz w:val="24"/>
          <w:szCs w:val="24"/>
        </w:rPr>
        <w:softHyphen/>
        <w:t>pą, atlyginama ant šio žemės sklypo esančių ir jam nuosavybės teise pri</w:t>
      </w:r>
      <w:r w:rsidRPr="00DA10EB">
        <w:rPr>
          <w:rFonts w:ascii="Times New Roman" w:hAnsi="Times New Roman" w:cs="Times New Roman"/>
          <w:sz w:val="24"/>
          <w:szCs w:val="24"/>
        </w:rPr>
        <w:softHyphen/>
        <w:t>klausančių statinių vertė, jeigu jam nesuteikta teisė kitu teisėtu būdu (nu</w:t>
      </w:r>
      <w:r w:rsidRPr="00DA10EB">
        <w:rPr>
          <w:rFonts w:ascii="Times New Roman" w:hAnsi="Times New Roman" w:cs="Times New Roman"/>
          <w:sz w:val="24"/>
          <w:szCs w:val="24"/>
        </w:rPr>
        <w:softHyphen/>
        <w:t>statant žemės servitutą ar pan.) naudotis žemės sklypu. Jeigu sandoris, kuriuo remiantis buvo naudojamasi žemės sklypu, teismine tvarka pripa</w:t>
      </w:r>
      <w:r w:rsidRPr="00DA10EB">
        <w:rPr>
          <w:rFonts w:ascii="Times New Roman" w:hAnsi="Times New Roman" w:cs="Times New Roman"/>
          <w:sz w:val="24"/>
          <w:szCs w:val="24"/>
        </w:rPr>
        <w:softHyphen/>
        <w:t>žintas negaliojančiu ne dėl statinių savininko kaltės, statinių savininkui atlyginama žemės sklypo savininko lėšomis</w:t>
      </w:r>
      <w:r w:rsidR="00D5071F">
        <w:rPr>
          <w:rFonts w:ascii="Times New Roman" w:hAnsi="Times New Roman" w:cs="Times New Roman"/>
          <w:sz w:val="24"/>
          <w:szCs w:val="24"/>
        </w:rPr>
        <w:t>.</w:t>
      </w:r>
    </w:p>
    <w:p w:rsidR="009E4696" w:rsidRPr="00DA10EB" w:rsidRDefault="00B20065" w:rsidP="00DA10EB">
      <w:pPr>
        <w:pStyle w:val="Betarp"/>
        <w:spacing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12380C">
        <w:rPr>
          <w:rFonts w:ascii="Times New Roman" w:hAnsi="Times New Roman" w:cs="Times New Roman"/>
          <w:b/>
          <w:sz w:val="24"/>
          <w:szCs w:val="24"/>
        </w:rPr>
        <w:t xml:space="preserve">. Žemės </w:t>
      </w:r>
      <w:r w:rsidR="009E4696" w:rsidRPr="00DA10EB">
        <w:rPr>
          <w:rFonts w:ascii="Times New Roman" w:hAnsi="Times New Roman" w:cs="Times New Roman"/>
          <w:b/>
          <w:sz w:val="24"/>
          <w:szCs w:val="24"/>
        </w:rPr>
        <w:t xml:space="preserve"> savininko teisės ir pareigos. </w:t>
      </w:r>
    </w:p>
    <w:p w:rsidR="009E4696" w:rsidRPr="00DA10EB" w:rsidRDefault="009E4696" w:rsidP="00DA10EB">
      <w:pPr>
        <w:pStyle w:val="Betarp"/>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Teoriniu ir praktiniu  požiūriu svarbu išskirti žemės sklypo savininko  teises ir pareigas, nustatytas </w:t>
      </w:r>
      <w:r w:rsidR="00B20065">
        <w:rPr>
          <w:rFonts w:ascii="Times New Roman" w:hAnsi="Times New Roman" w:cs="Times New Roman"/>
          <w:sz w:val="24"/>
          <w:szCs w:val="24"/>
        </w:rPr>
        <w:t xml:space="preserve">įstatymuose </w:t>
      </w:r>
      <w:r w:rsidRPr="00DA10EB">
        <w:rPr>
          <w:rFonts w:ascii="Times New Roman" w:hAnsi="Times New Roman" w:cs="Times New Roman"/>
          <w:sz w:val="24"/>
          <w:szCs w:val="24"/>
        </w:rPr>
        <w:t>( abstrakčios  teisės ir pareigos) nuo   subjektyvių teisių ir pareigų, kylančių iš konkrečių teisinių santykių bei išsiaiškinti jų tarpusavio  sąveiką.</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Abstrakčios arba bendrosios žemės sklypo  savininko teisės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bendrais bruožais apibrėžtos  </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Konstitucijoje,</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Civiliniame kodekse</w:t>
      </w:r>
      <w:r w:rsidR="00D5071F">
        <w:rPr>
          <w:rFonts w:ascii="Times New Roman" w:hAnsi="Times New Roman" w:cs="Times New Roman"/>
          <w:sz w:val="24"/>
          <w:szCs w:val="24"/>
        </w:rPr>
        <w:t>,</w:t>
      </w:r>
      <w:r w:rsidRPr="00DA10EB">
        <w:rPr>
          <w:rFonts w:ascii="Times New Roman" w:hAnsi="Times New Roman" w:cs="Times New Roman"/>
          <w:sz w:val="24"/>
          <w:szCs w:val="24"/>
        </w:rPr>
        <w:t xml:space="preserve"> Žemės įstatyme ir kituose  įstatymuose. Bendrosios teisės ir pareigos  įgyvendinamos jas individualizuojant ir išvystant konkrečiuose  teisiniuose santykiuose. </w:t>
      </w:r>
      <w:r w:rsidRPr="00DA10EB">
        <w:rPr>
          <w:rFonts w:ascii="Times New Roman" w:hAnsi="Times New Roman" w:cs="Times New Roman"/>
          <w:sz w:val="24"/>
          <w:szCs w:val="24"/>
        </w:rPr>
        <w:lastRenderedPageBreak/>
        <w:t xml:space="preserve">Atsižvelgiant į prigimtinės teisės doktriną,  pozityvioje teisėje nustatytų bendrųjų žmogaus teisių  ir pareigų vertinimas, taip pat jų individualizavimas ir išvystymas konkrečiuose teisiniuose santykiuose turi remtis  prigimtinių žmogaus teisių idėjomis bei principais. Žemės nuosavybės  teisiniuose santykiuose ypač pabrėžtina subjektyvių teisių ir pareigų sąveika, nes nuo pareigos įvykdymo žymiu mastu priklauso subjektyvios teisės įgyvendinimo galimybės. Kitaip sakant ,pareigos įvykdymas yra subjektyvios teisės įgyvendinimo kriterijus ir matas. Tačiau nežiūrint to, visiškai sutapatinti jų negalima, nes subjektas yra laisvas nuspręsti, pasinaudoti ar nepasinaudoti savo subjektyvia  teise, tuo tarpu kai subjektyvios pareigos vykdymas  yra privalomas, kurios pažeidimas gali sukelti nepageidaujamus pažeidėjui teisinius padarinius. Be to, reikia turėti omenyje, kad  pozityvioje teisėje  dažnai nustatomos tiktai teises arba  reikalaujama vykdyti tiktai pareigas arba teisės  siejamos su pareigomis. Todėl norint pilnai atskleisti pozityvių teisių turinį reikia  jas susieti su adekvačiomis pareigomis, t.y. modeliuoti konkretų teisinį santykį, kuriame tokios teisės ir pareigos turi būti įgyvendinamos. Tai ypač aktualu teisininkams-praktikams, valstybės ir savivaldybių pareigūnams, kurie  dažnai susiduria su teisės normų kolizija, dviprasmiškumu, kitokiais trūkumais ir tokiais atvejais turėtų taikyti prigimtinės bei pozityviosios  teisės principus.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Žemiau pateikiamas susistemintas pagrindinių žemės sklypo savininko pozityvių teisių ir pareigų turinys bei jų įgyvendinimo teisiniuose santykiuose galimybės ir ribos.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 į viršutinį žemės sklypo sluoksnį su priklausiniais.</w:t>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savininkui</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nuosavybės teise priklauso   viršutinis jo žemės sklypo sluoksnis su priklausiniais, taip pat ant žemės sklypo esantys kiti nekilnojamieji daiktai, išskyrus įstatymo ar sutarties numatytas išimtis. . Žemės sklypo priklausiniais laikomi savarankiški  žemės sklypui tarnauti skirti antraeiliai objektai ,kurie pagal savo savybes yra nuolat susiję su šiuo sklypu. Tai gali būti gyvenamieji, ūkiniai ir kitokie pastatai bei statiniai, taip pat įstatymo apibrėžti žemės gelmių, vandens, miško plotai, augmenijos ir gyvūnijos objektai. Jie kartu su žemės sklypu savininko vardu registruojami Nekilnojamojo turto registre kaip vientisas nekilnojamasis turtas, nurodoma daiktinės teisės į juos bei šių teisių ribojimai. Žemės sklypo duodami vaisiai, derlius, gyvulių prieauglis, taip pat kiti žemės ūkinio naudojimo rezultatai-produkcija ir pajamos nuosavybės teise priklauso šio sklypo savininkui, jeigu įstatymai ar sutartis nenumato ko kita.</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i/>
          <w:sz w:val="24"/>
          <w:szCs w:val="24"/>
        </w:rPr>
        <w:t>Ž</w:t>
      </w:r>
      <w:r w:rsidRPr="00DA10EB">
        <w:rPr>
          <w:rFonts w:ascii="Times New Roman" w:hAnsi="Times New Roman" w:cs="Times New Roman"/>
          <w:sz w:val="24"/>
          <w:szCs w:val="24"/>
        </w:rPr>
        <w:t xml:space="preserve">emės sklypo savininkas  turi </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nuosavybės teisę ir į vaisius, gautus nuo gretimame žemės sklype augančių medžių, krūmų šakų, esančių jo žemės sklype, taip pat į vaisius, gautus nuo gretimame žemės sklype au</w:t>
      </w:r>
      <w:r w:rsidRPr="00DA10EB">
        <w:rPr>
          <w:rFonts w:ascii="Times New Roman" w:hAnsi="Times New Roman" w:cs="Times New Roman"/>
          <w:sz w:val="24"/>
          <w:szCs w:val="24"/>
        </w:rPr>
        <w:softHyphen/>
        <w:t>gančių kitokių augalų stiebų, šakų, šaknų, esančių jo žemės sklype.  Be to, žemės sklypo savininkas turi teisę nupjauti ir pasilikti gretimame sklype augančių medžių, krūmų, kitokių augalų šaknis ir šakas, esančias jo žemės sklype. Tačiau tai padaryti jis gali prieš tai įspėjęs to sklypo savininką ir nustatęs terminą toms kliūtims pašalinti. Tokia teisė žemės sklypo savi</w:t>
      </w:r>
      <w:r w:rsidRPr="00DA10EB">
        <w:rPr>
          <w:rFonts w:ascii="Times New Roman" w:hAnsi="Times New Roman" w:cs="Times New Roman"/>
          <w:sz w:val="24"/>
          <w:szCs w:val="24"/>
        </w:rPr>
        <w:softHyphen/>
        <w:t>ninkui nesuteikiama, kai gretimame sklype augančių medžių, krūmų, ki</w:t>
      </w:r>
      <w:r w:rsidRPr="00DA10EB">
        <w:rPr>
          <w:rFonts w:ascii="Times New Roman" w:hAnsi="Times New Roman" w:cs="Times New Roman"/>
          <w:sz w:val="24"/>
          <w:szCs w:val="24"/>
        </w:rPr>
        <w:softHyphen/>
        <w:t>tokių augalų šaknys ir šakos, esančios jo žemės sklype, netrukdo naudoti žemės sklypą.</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Privačiame žemės sklype teisės aktų nustatyta tvarka savininkas turi teisę verstis žemės ūkio produkcijos perdirbimo ir kitokia veikla, statyti pastatus ir įrenginius, melioruoti žemę, tiesti kelius, sodinti želdinius ir mišką, rengti tvenkinius, tiesti komunikacijas, laikantis servitutų ir kt. ribojimų. Žemės sklypo savininkas turi teisę reikalauti, kad gretimi žemės naudotojai, valstybės ir savivaldybių institucijos, pa</w:t>
      </w:r>
      <w:r w:rsidRPr="00DA10EB">
        <w:rPr>
          <w:rFonts w:ascii="Times New Roman" w:hAnsi="Times New Roman" w:cs="Times New Roman"/>
          <w:sz w:val="24"/>
          <w:szCs w:val="24"/>
        </w:rPr>
        <w:softHyphen/>
        <w:t>reigūnai, fiziniai ir juridiniai asmenys nepažeistų jo nuosavybės teisių, netrukdytų  jomis naudotis ir jas įgyvendinti.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Žemės savininko teisės gali būti apribotos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tiktai trimis atvejais: 1) pa</w:t>
      </w:r>
      <w:r w:rsidRPr="00DA10EB">
        <w:rPr>
          <w:rFonts w:ascii="Times New Roman" w:hAnsi="Times New Roman" w:cs="Times New Roman"/>
          <w:sz w:val="24"/>
          <w:szCs w:val="24"/>
        </w:rPr>
        <w:softHyphen/>
        <w:t xml:space="preserve">ties savininko valia; 2) įstatymais; 3) teismo sprendimu. Kai kyla abejonių dėl nuosavybės teisės apribojimo, visada laikoma, kad nuosavybės teisė neapribota.  Kai žemės sklypo savininko  teisė pažeidžiama ar ginčijama, ar nustatyti nepagrįsti jos įgyvendinimo  ribojimai ar draudimai, jis  turi teisę kreiptis į teismą, kad būtų apgintos jo teisės ir interesai.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Kartu žemės sklypo  savininkui kyla pareigos naudoti žemę pagal pagrindinę naudojimo paskirtį, naudojimo būdą bei pobūdį; laikytis žemės sklypui nustatytų specialiųjų žemės naudojimo sąlygų. Žemės sklypo savininkas privalo įgyvendinti teisės aktų nustatytas žemės, miško ir vandenų apsaugos nuo užteršimo, dirvožemio apsaugos nuo erozijos ir nualinimo bei kitas aplinkos apsaugos priemones, kad neblogėtų aplinkos ekologinė būklė. Nežiūrint į tai, kad žemės sklypas yra privati savininko nuosavybė, reikalavimas įgyvendinti aplinkosaugos priemones yra viešas interesas, nes visuomenė yra suinteresuota racionaliu žemės naudojimu ir jos apsauga. Naudodamas savo žemės sklypą savininkas privalo   nepažeisti kitų žemės naudotojų teisių bei interesų,  servitutų ir kitokių pozityvioje teisėje nustatytų ribojimų bei draudimų. Kai žemės sklypo savininkas nevykdo arba netinkamai vykdo savo pareigas, jam gali  būti taikoma teisinė atsakomybė, varžoma teisė naudotis žemės sklypu, jis įpareigojamas atlyginti gretimiems naudotojams ar gamtinei aplinkai padarytą žalą. Su minėtomis pagrindinėmis žemės sklypo </w:t>
      </w:r>
      <w:r w:rsidRPr="00DA10EB">
        <w:rPr>
          <w:rFonts w:ascii="Times New Roman" w:hAnsi="Times New Roman" w:cs="Times New Roman"/>
          <w:sz w:val="24"/>
          <w:szCs w:val="24"/>
        </w:rPr>
        <w:lastRenderedPageBreak/>
        <w:t>savininko teisėmis ir pareigomis susijusios ir kitos, kurias galima vadinti išvestinėmis, teisės ir pareigos.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  Teisė  į virš privataus žemės sklypo esančią oro erdvę.</w:t>
      </w:r>
      <w:r w:rsidRPr="00DA10EB">
        <w:rPr>
          <w:rFonts w:ascii="Times New Roman" w:hAnsi="Times New Roman" w:cs="Times New Roman"/>
          <w:sz w:val="24"/>
          <w:szCs w:val="24"/>
        </w:rPr>
        <w:t xml:space="preserve">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savininkas  į virš jo sklypo esančią oro  erdvę turi tokias teises, kiek jos neprieštarauja įstatymams  ir kiek būtina naudoti žemės sklypą pagal paskirtį.</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Panaši nuostata suformuluota ir kitų Vakarų Europos valstybių įstatymuose.</w:t>
      </w:r>
      <w:r w:rsidRPr="00DA10EB">
        <w:rPr>
          <w:rStyle w:val="Puslapioinaosnuoroda"/>
          <w:rFonts w:ascii="Times New Roman" w:hAnsi="Times New Roman" w:cs="Times New Roman"/>
          <w:sz w:val="24"/>
          <w:szCs w:val="24"/>
        </w:rPr>
        <w:footnoteReference w:id="178"/>
      </w:r>
      <w:r w:rsidRPr="00DA10EB">
        <w:rPr>
          <w:rFonts w:ascii="Times New Roman" w:hAnsi="Times New Roman" w:cs="Times New Roman"/>
          <w:sz w:val="24"/>
          <w:szCs w:val="24"/>
        </w:rPr>
        <w:t xml:space="preserve"> Šveicarijos Civilinio kodekso 667 straipsnyje nustatyta, kad nuosavybė apima savininko teises į visa tai, kas yra virš žemės sklypo ir po juo. Pabrėžta, kad lėktuvo pakilimas, skridimas ir nusileidimas virš  žemės sklypo mažame aukštyje yra neteisėtas. Anglijos civilinės aviacijos įstatymas leidžia skristi lėktuvams virš bet kurios nuosavybės objekto protingame atsižvelgiant į aplinkybes aukštyje. Vokietijos Civilinio kodekso 905 straipsnis atvirkščiai, ne nustato, bet riboja žemės sklypo savininko teisę į oro erdvę virš jo žemės sklypo. Savininkas neturi teisės trukdyti trečiųjų asmenų veiklą tokiame aukštyje ir gylyje, kuriame baigiasi jo realus interesas. Minėta, kad žemės sklypo savininkas neturi teisės sutrukdyti patekti į jo sklypą  iš gretimų pramonės įmonių oru sklindančių dujų, garų, kvapų, dūmų,  šilumos ar triukšmo, jeigu tai nesuvaržo arba nežymiai suvaržo jo teises naudoti žemės sklypą.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Tokiu  būdu žemės sklypo savininkas turi teisę savo žemės sklype statyti ir eksploatuoti vėjo malūną arba jėgainę elektros energijai gauti ir pan., nepažeisdamas kitų asmenų teisių ir interesų, įstatymo nustatytų draudimų bei ribojimų.  Kartu tokia teisė suponuoja ir žemės sklypo savininko pareigą netrukdyti tretiesiems  asmenims vykdyti veiklą virš žemės sklypo, jeigu tai netrukdo naudoti žemės sklypą pagal paskirtį ir nepažeidžia  savininko interesų. Tačiau nei  Lietuvos nei kitų valstybių įstatymuose nėra nustatytos konkrečios  oro erdvės, kuri gali  būti nuosavybės teisės objektas, ribos. Toks neapibrėžtumas apsunkina šios teisės aiškinimą ir taikymą praktiškai, ypač kai kyla konfliktas dėl truk</w:t>
      </w:r>
      <w:r w:rsidRPr="00DA10EB">
        <w:rPr>
          <w:rFonts w:ascii="Times New Roman" w:hAnsi="Times New Roman" w:cs="Times New Roman"/>
          <w:sz w:val="24"/>
          <w:szCs w:val="24"/>
        </w:rPr>
        <w:softHyphen/>
        <w:t>dymų savininkui  arba  tretiesiems asmenims įgyvendinti savo teises ir pareigas šioje srityje. Žemės sklypo  savininko teisių į oro erdvę virš jo sklypo  teisminis gynimas  dažnai yra problemiškas  ir komplikuotas dėl pažeidimų įrodymų ir  aplinkybių  vertinimo bei prioriteto suteikimo viešąjam interesui.</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 į   žemės sklype esančias naudingąsias iškasenas.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lastRenderedPageBreak/>
        <w:t xml:space="preserve">      </w:t>
      </w:r>
      <w:r w:rsidRPr="00DA10EB">
        <w:rPr>
          <w:rFonts w:ascii="Times New Roman" w:hAnsi="Times New Roman" w:cs="Times New Roman"/>
          <w:sz w:val="24"/>
          <w:szCs w:val="24"/>
        </w:rPr>
        <w:t>Žemės sklypo  savininkas turi teisę į  jo žemės sklype esančias naudingąsias iška</w:t>
      </w:r>
      <w:r w:rsidRPr="00DA10EB">
        <w:rPr>
          <w:rFonts w:ascii="Times New Roman" w:hAnsi="Times New Roman" w:cs="Times New Roman"/>
          <w:sz w:val="24"/>
          <w:szCs w:val="24"/>
        </w:rPr>
        <w:softHyphen/>
        <w:t>senas, jei tai neprieštarauja kitiems įstatymams ir būtina naudojant žemės sklypą pagal tikslinę paskirtį</w:t>
      </w:r>
      <w:r w:rsidR="00D5071F">
        <w:rPr>
          <w:rFonts w:ascii="Times New Roman" w:hAnsi="Times New Roman" w:cs="Times New Roman"/>
          <w:sz w:val="24"/>
          <w:szCs w:val="24"/>
        </w:rPr>
        <w:t>.</w:t>
      </w:r>
      <w:r w:rsidRPr="00DA10EB">
        <w:rPr>
          <w:rFonts w:ascii="Times New Roman" w:hAnsi="Times New Roman" w:cs="Times New Roman"/>
          <w:sz w:val="24"/>
          <w:szCs w:val="24"/>
        </w:rPr>
        <w:t xml:space="preserve"> Šios teisės įgyvendinimą lemia kiti įstatymai ir būtinumas nau</w:t>
      </w:r>
      <w:r w:rsidRPr="00DA10EB">
        <w:rPr>
          <w:rFonts w:ascii="Times New Roman" w:hAnsi="Times New Roman" w:cs="Times New Roman"/>
          <w:sz w:val="24"/>
          <w:szCs w:val="24"/>
        </w:rPr>
        <w:softHyphen/>
        <w:t>doti žemės sklypą pagal paskirtį.  Žemės sklypo  savininko teisę naudoti jo sklype esančias naudingąsias iškasenas reglamentuoja Civilinis kodeksas,  Žemės įstatymas ir specialus  teisės aktas.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179"/>
      </w:r>
      <w:r w:rsidRPr="00DA10EB">
        <w:rPr>
          <w:rFonts w:ascii="Times New Roman" w:hAnsi="Times New Roman" w:cs="Times New Roman"/>
          <w:sz w:val="24"/>
          <w:szCs w:val="24"/>
        </w:rPr>
        <w:t xml:space="preserve">  Žemės sklypo savininkas turi teisę naudoti žemės sklype esančias naudingąsias žemės gelmių savybes, paviršių ir požeminį vandenį, išskyrus gintarą, naf</w:t>
      </w:r>
      <w:r w:rsidRPr="00DA10EB">
        <w:rPr>
          <w:rFonts w:ascii="Times New Roman" w:hAnsi="Times New Roman" w:cs="Times New Roman"/>
          <w:sz w:val="24"/>
          <w:szCs w:val="24"/>
        </w:rPr>
        <w:softHyphen/>
        <w:t>tą, dujas, kvarcinį smėlį, bet ne parduoti, o tik ūkio reikalams. Šiuo atveju matosi akivaizdus minėto teisės akto prieštaravimas</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Civiliniam kodeksui, kuriame nenustatytas ribojimas savininkui laisvai disponuoti naudingomis žemės sklypo savybėmis ir iškasenomis, tame tarpe ir  jas parduoti rinkoje. Bet koks žemės sklypo savininko teisių ribojimas gali būti nustatytas ne žemesnio rango teisės aktu, bet tik įstatymu, todėl tokį nepagrįstą teisių suvaržymą jis gali ginčyti teisme.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 nustatyti privataus žemės sklypo ribas.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Privačios žemės savininkas turi  teisę nustatyti savo sklypo ribas. Žemės sklypo ribos gali būti žymimos tvora, medžiais, krūmais, siena ir kitais nekilnojamaisiais daiktais. Žemės sklypo ribas žymintys nekilnojamieji daiktai bendrosios nuosavy</w:t>
      </w:r>
      <w:r w:rsidRPr="00DA10EB">
        <w:rPr>
          <w:rFonts w:ascii="Times New Roman" w:hAnsi="Times New Roman" w:cs="Times New Roman"/>
          <w:sz w:val="24"/>
          <w:szCs w:val="24"/>
        </w:rPr>
        <w:softHyphen/>
        <w:t>bes teise gali priklausyti keliems savininkams. Savininkas, bendrai besinaudojantis jo žemės sklypo ribas žyminčiais nekilnojamaisiais daiktais, turi teisę naudotis jais pagal paskirtį tiek, kiek tai netrukdo gretimo sklypo savininkui. Sklypų ribas žyminčių bendrai naudojamų nekilnojamųjų daiktų vienas sklypo sa</w:t>
      </w:r>
      <w:r w:rsidRPr="00DA10EB">
        <w:rPr>
          <w:rFonts w:ascii="Times New Roman" w:hAnsi="Times New Roman" w:cs="Times New Roman"/>
          <w:sz w:val="24"/>
          <w:szCs w:val="24"/>
        </w:rPr>
        <w:softHyphen/>
        <w:t>vininkas negali pašalinti arba pakeisti be kito sutikimo. Riboženklių pastaty</w:t>
      </w:r>
      <w:r w:rsidRPr="00DA10EB">
        <w:rPr>
          <w:rFonts w:ascii="Times New Roman" w:hAnsi="Times New Roman" w:cs="Times New Roman"/>
          <w:sz w:val="24"/>
          <w:szCs w:val="24"/>
        </w:rPr>
        <w:softHyphen/>
        <w:t xml:space="preserve">mo išlaidas privalo atlyginti kaimynai lygiomis dalimis, jeigu tarpusavyje jie nesusitaria kitaip.  Žemės sklypų savininkams nesutariant dėl ginčytinų sklypo ribų, jas nustato teismas, atsižvelgdamas į dokumentus, faktiškai valdomo sklypo ribas ir kitus įrodymus. Jeigu įrodymų nepakanka ir tokių ribų nustatyti neįmanoma, vadovaujamasi tokiu principu: prie kiekvieno žemės sklypo prijungiamos vienodos ginčytino ploto dalys, bet nė vienas tokiu būdu iš naujo suformuotas sklypas plotu neturi skirtis nuo esamo teisiškai nustatyto sklypo.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Lietuvos Aukščiausiasis Teismas,</w:t>
      </w:r>
      <w:r w:rsidRPr="00DA10EB">
        <w:rPr>
          <w:rFonts w:ascii="Times New Roman" w:hAnsi="Times New Roman" w:cs="Times New Roman"/>
          <w:sz w:val="24"/>
          <w:szCs w:val="24"/>
        </w:rPr>
        <w:t xml:space="preserve"> pasisakydamas dėl žemės sklypų ribų yra išaiškinęs, kad tobulėjant žemės matavimo prietaisams dėl ankstesnių matavimų gali atsirasti netikslumų, </w:t>
      </w:r>
      <w:r w:rsidRPr="00DA10EB">
        <w:rPr>
          <w:rFonts w:ascii="Times New Roman" w:hAnsi="Times New Roman" w:cs="Times New Roman"/>
          <w:sz w:val="24"/>
          <w:szCs w:val="24"/>
        </w:rPr>
        <w:lastRenderedPageBreak/>
        <w:t xml:space="preserve">gretimų žemės sklypų persidengimų, tačiau dėl to negali būti pažeistos asmenų nuosavybės teisės, jeigu jie įgijo nuosavybę į konkretaus dydžio žemės sklypą. Sprendžiant ginčus tarp kaimyninių žemės sklypų savininkų dėl žemės sklypų ribų, sklypų ribos gali būti keičiamos, taip pat gali būti keičiama sklypo konfigūracija, tačiau negali būti keičiamas (didėti ar mažėti) žemės sklypo dydis (plotas), priešingu atveju turėtų būti keliamas klausimas dėl nuosavybės teisės įgijimo pagrindo, ginčijant pirkimo-pardavimo sutartį </w:t>
      </w:r>
      <w:r w:rsidRPr="00DA10EB">
        <w:rPr>
          <w:rStyle w:val="Puslapioinaosnuoroda"/>
          <w:rFonts w:ascii="Times New Roman" w:hAnsi="Times New Roman" w:cs="Times New Roman"/>
          <w:sz w:val="24"/>
          <w:szCs w:val="24"/>
        </w:rPr>
        <w:footnoteReference w:id="180"/>
      </w:r>
      <w:r w:rsidRPr="00DA10EB">
        <w:rPr>
          <w:rFonts w:ascii="Times New Roman" w:hAnsi="Times New Roman" w:cs="Times New Roman"/>
          <w:sz w:val="24"/>
          <w:szCs w:val="24"/>
        </w:rPr>
        <w:t>.Kitoje civilinėje byloje tas pats teismas yra konstatavęs ir tai, kad, esant gretimų sklypų ribų neatitikčiai, kiekvienu atveju būtina ieškoti sklypų savininkų interesų pusiausvyros, ir negalima ginti išimtinai vieno savininko teisių kito sklypo savininko interesų sąskaita. Tai prieštarauja teisingumo, protingumo ir sąžiningumo principams (C</w:t>
      </w:r>
      <w:r w:rsidR="00C35B28">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C35B28">
        <w:rPr>
          <w:rFonts w:ascii="Times New Roman" w:hAnsi="Times New Roman" w:cs="Times New Roman"/>
          <w:sz w:val="24"/>
          <w:szCs w:val="24"/>
        </w:rPr>
        <w:t>odekso</w:t>
      </w:r>
      <w:r w:rsidRPr="00DA10EB">
        <w:rPr>
          <w:rFonts w:ascii="Times New Roman" w:hAnsi="Times New Roman" w:cs="Times New Roman"/>
          <w:sz w:val="24"/>
          <w:szCs w:val="24"/>
        </w:rPr>
        <w:t xml:space="preserve"> 1.5 straipsnio 4 dalis).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Kai atliekant kadastrinius matavimus nustatoma, kad gretimų sklypų plotas skiriasi nuo Nekilnojamojo turto registre įregistruotų sklypų ploto arba (neįregistruotiems žemės sklypams) nuo žemėtvarkos projektuose ar kituose teritorijų planavimo dokumentuose suformuotų sklypų ploto, gretimų sklypų plotas turi būti apskaičiuojamas ir jų riba privalo būti nustatoma taip, kad vienodai suvaržytų kiekvieno jų savininkų teises – abiejų sklypų plotas mažintinas po lygiai, t. y. leistina (ribinė) ploto paklaida taikytina abiem gretimiems sklypams</w:t>
      </w:r>
      <w:r w:rsidRPr="00DA10EB">
        <w:rPr>
          <w:rStyle w:val="Puslapioinaosnuoroda"/>
          <w:rFonts w:ascii="Times New Roman" w:hAnsi="Times New Roman" w:cs="Times New Roman"/>
          <w:sz w:val="24"/>
          <w:szCs w:val="24"/>
        </w:rPr>
        <w:footnoteReference w:id="181"/>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Teismas nustatęs, kad  žemės sklypo kadastro duomenys  ir (arba) atitinkami kadastro duomenų nustatymo dokumentai sudaryti esmingai pažeidus teisės aktų reikalavimus,  spręsdamas ginčą iš esmės, jais nesiremia. Tuo tarpu nustatyti formalūs pažeidimai nėra kliūtis teismui remtis atitinkamais duomenimis bei dokumentais. Pažymėtina, kad pagal Nekilnojamojo turto kadastro įstatymą nekilnojamojo turto kadastre įrašyti duomenys nuo jų įrašymo laikomi teisingais ir išsamiais, kol jie nepakeisti arba nenuginčyti įstatymų nustatyta tvarka.</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 susisiekti su viešuoju keliu.</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Kai žemės sklypo savininkas netenka susisiekimo su viešuoju keliu, būtinu sklypui naudoti pagal paskirtį, jis turi teisę reikalauti iš gretimų sklypų naudotojų, kad jie leistų jam laikinai naudotis savo žemės sklypais, kol bus pa</w:t>
      </w:r>
      <w:r w:rsidRPr="00DA10EB">
        <w:rPr>
          <w:rFonts w:ascii="Times New Roman" w:hAnsi="Times New Roman" w:cs="Times New Roman"/>
          <w:sz w:val="24"/>
          <w:szCs w:val="24"/>
        </w:rPr>
        <w:softHyphen/>
        <w:t>šalinta kliūtis,  dėl kurios nutrūko susisiekimas. Tačiau tokia teisė nėra servitutas, savininkas neįgyja teisės į  svetimą žemės sklypą, o  gali  tik juo  laikinai pasinaudoti. Servitutą reglamentuojančios</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Civilinio  kodekso nuostatos šiuo atveju netaikomos. Gretimų žemės sklypų, kuriais nu</w:t>
      </w:r>
      <w:r w:rsidRPr="00DA10EB">
        <w:rPr>
          <w:rFonts w:ascii="Times New Roman" w:hAnsi="Times New Roman" w:cs="Times New Roman"/>
          <w:sz w:val="24"/>
          <w:szCs w:val="24"/>
        </w:rPr>
        <w:softHyphen/>
        <w:t xml:space="preserve">tiestas laikinas kelias, savininkams iš anksto turi būti atlyginti dėl kelio tiesimo atsiradę nuostoliai.  Jeigu paties </w:t>
      </w:r>
      <w:r w:rsidRPr="00DA10EB">
        <w:rPr>
          <w:rFonts w:ascii="Times New Roman" w:hAnsi="Times New Roman" w:cs="Times New Roman"/>
          <w:sz w:val="24"/>
          <w:szCs w:val="24"/>
        </w:rPr>
        <w:lastRenderedPageBreak/>
        <w:t>savininko tyčiniais veiks</w:t>
      </w:r>
      <w:r w:rsidRPr="00DA10EB">
        <w:rPr>
          <w:rFonts w:ascii="Times New Roman" w:hAnsi="Times New Roman" w:cs="Times New Roman"/>
          <w:sz w:val="24"/>
          <w:szCs w:val="24"/>
        </w:rPr>
        <w:softHyphen/>
        <w:t>mais buvo nutrauktas žemės sklypo susisiekimas su viešuoju keliu, jis netenka teisės reikalauti iš kaimynų, kad šie susisiekti leistų jam naudo</w:t>
      </w:r>
      <w:r w:rsidRPr="00DA10EB">
        <w:rPr>
          <w:rFonts w:ascii="Times New Roman" w:hAnsi="Times New Roman" w:cs="Times New Roman"/>
          <w:sz w:val="24"/>
          <w:szCs w:val="24"/>
        </w:rPr>
        <w:softHyphen/>
        <w:t>tis savo žemės sklypais. Ginčai dėl šių teisių įgyvendinimo apimties spren</w:t>
      </w:r>
      <w:r w:rsidRPr="00DA10EB">
        <w:rPr>
          <w:rFonts w:ascii="Times New Roman" w:hAnsi="Times New Roman" w:cs="Times New Roman"/>
          <w:sz w:val="24"/>
          <w:szCs w:val="24"/>
        </w:rPr>
        <w:softHyphen/>
        <w:t>džiami teisme.</w:t>
      </w:r>
    </w:p>
    <w:p w:rsidR="009E4696" w:rsidRPr="00DA10EB" w:rsidRDefault="009E4696" w:rsidP="00DA10EB">
      <w:pPr>
        <w:autoSpaceDE w:val="0"/>
        <w:adjustRightInd w:val="0"/>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 į bendrąją žemės sklypo nuosavybę.</w:t>
      </w:r>
    </w:p>
    <w:p w:rsidR="009E4696" w:rsidRPr="00DA10EB" w:rsidRDefault="009E4696" w:rsidP="00DA10EB">
      <w:pPr>
        <w:pStyle w:val="Betarp"/>
        <w:spacing w:line="360" w:lineRule="auto"/>
        <w:jc w:val="both"/>
        <w:rPr>
          <w:rFonts w:ascii="Times New Roman" w:hAnsi="Times New Roman" w:cs="Times New Roman"/>
          <w:b/>
          <w:sz w:val="24"/>
          <w:szCs w:val="24"/>
        </w:rPr>
      </w:pPr>
      <w:r w:rsidRPr="00DA10EB">
        <w:rPr>
          <w:rFonts w:ascii="Times New Roman" w:hAnsi="Times New Roman" w:cs="Times New Roman"/>
          <w:sz w:val="24"/>
          <w:szCs w:val="24"/>
        </w:rPr>
        <w:t xml:space="preserve">      Žemės sklypo  savininkas įstatymo ar sutarties nustatyta tvarka turi teisę visą žemės sklypą ar jo dalį sujungti  su gretimais sklypais į bendrąją  nuosavybę. Bendrosios žemės nuosavybės teisę nustato ir reglamentuoja atitinkamos</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Civilinio kodekso normos ir Žemės įstatymas. Pagal šiuos įstatymus ben</w:t>
      </w:r>
      <w:r w:rsidRPr="00DA10EB">
        <w:rPr>
          <w:rFonts w:ascii="Times New Roman" w:hAnsi="Times New Roman" w:cs="Times New Roman"/>
          <w:sz w:val="24"/>
          <w:szCs w:val="24"/>
        </w:rPr>
        <w:softHyphen/>
        <w:t>drą nuosavybe yra laikomas žemės sklypas ir kitas su juo susijęs nekilnoja</w:t>
      </w:r>
      <w:r w:rsidRPr="00DA10EB">
        <w:rPr>
          <w:rFonts w:ascii="Times New Roman" w:hAnsi="Times New Roman" w:cs="Times New Roman"/>
          <w:sz w:val="24"/>
          <w:szCs w:val="24"/>
        </w:rPr>
        <w:softHyphen/>
        <w:t>masis turtas, kuris kartu priklauso dviem arba keliems savininkams.                                     Bendraturčiais gali būti veiksnūs piliečiai, valstybė, savivaldybės ir juridiniai asmenys. Bendrosios žemės nuosavybės teisė yra dviejų arba kelių savinin</w:t>
      </w:r>
      <w:r w:rsidRPr="00DA10EB">
        <w:rPr>
          <w:rFonts w:ascii="Times New Roman" w:hAnsi="Times New Roman" w:cs="Times New Roman"/>
          <w:sz w:val="24"/>
          <w:szCs w:val="24"/>
        </w:rPr>
        <w:softHyphen/>
        <w:t>kų teisė valdyti, naudoti jiems priklausantį žemės sklypą ir juo disponuoti.  Bendrosios žemės nuosavybės teisės objektu gali būti individualiais po</w:t>
      </w:r>
      <w:r w:rsidRPr="00DA10EB">
        <w:rPr>
          <w:rFonts w:ascii="Times New Roman" w:hAnsi="Times New Roman" w:cs="Times New Roman"/>
          <w:sz w:val="24"/>
          <w:szCs w:val="24"/>
        </w:rPr>
        <w:softHyphen/>
        <w:t>žymiais plane pažymėtas žemės sklypas, taip pat miškas, vandens telkinys ir kitas su jais susijęs nekilnojamasis turtas.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Bendrosios žemės nuosavybės teisė gali būti 2 rūšių: bendroji dalinė žemės nuosavybė - kai nustatytos kiekvieno savinin</w:t>
      </w:r>
      <w:r w:rsidRPr="00DA10EB">
        <w:rPr>
          <w:rFonts w:ascii="Times New Roman" w:hAnsi="Times New Roman" w:cs="Times New Roman"/>
          <w:sz w:val="24"/>
          <w:szCs w:val="24"/>
        </w:rPr>
        <w:softHyphen/>
        <w:t>ko bendrosios nuosavybės dalys; bendroji jungtinė žemės nuosavybė - kai nuosavybės dalys nenusta</w:t>
      </w:r>
      <w:r w:rsidRPr="00DA10EB">
        <w:rPr>
          <w:rFonts w:ascii="Times New Roman" w:hAnsi="Times New Roman" w:cs="Times New Roman"/>
          <w:sz w:val="24"/>
          <w:szCs w:val="24"/>
        </w:rPr>
        <w:softHyphen/>
        <w:t>tytos. Bendrosios žemės nuosavybės teisė laikoma daline, jei įstatymai nenu</w:t>
      </w:r>
      <w:r w:rsidRPr="00DA10EB">
        <w:rPr>
          <w:rFonts w:ascii="Times New Roman" w:hAnsi="Times New Roman" w:cs="Times New Roman"/>
          <w:sz w:val="24"/>
          <w:szCs w:val="24"/>
        </w:rPr>
        <w:softHyphen/>
        <w:t>stato kitaip. Bendroji dalinė žemės nuosavybės teisė atsiranda remiantis įstatymu arba sutartimi. Remiantis įstatymu bendroji dalinė žemės nuosavybė atsi</w:t>
      </w:r>
      <w:r w:rsidRPr="00DA10EB">
        <w:rPr>
          <w:rFonts w:ascii="Times New Roman" w:hAnsi="Times New Roman" w:cs="Times New Roman"/>
          <w:sz w:val="24"/>
          <w:szCs w:val="24"/>
        </w:rPr>
        <w:softHyphen/>
        <w:t>randa, kai atkuriama žemės sklypo nuosavybės teisė dviem arba keliems savininkams, kai bendras žemės sklypas paveldimas pagal įstatymą ir pan. Pagal sutartį bendroji dalinė žemės nuosavybės teisė atsiranda kai sutartimi žemės sklypas įgyjamas iš valstybės ar savivaldybės, kai vieną žemės sklypą įsigyja du ar keli  fiziniai ar juridiniai asmenys, kai privačių žemės sklypų savininkai  du ar kelis sklypus sujungia į vieną žemės sklypą ir t.t. Bendroji jungtinė žemės nuosavybės teisė gali atsirasti tik įstatymuose numatytais</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atvejais. Pavyzdžiui, Ūkininko ūkio įstatyme nustatyta, kad ūki</w:t>
      </w:r>
      <w:r w:rsidRPr="00DA10EB">
        <w:rPr>
          <w:rFonts w:ascii="Times New Roman" w:hAnsi="Times New Roman" w:cs="Times New Roman"/>
          <w:sz w:val="24"/>
          <w:szCs w:val="24"/>
        </w:rPr>
        <w:softHyphen/>
        <w:t>ninko ir jo sutuoktinio ūkininkaujant įgytas turtas priklauso jiems abiem bendrosios jungtinės nuosavybės teise, jeigu jie nesusitaria kitaip arba įsta</w:t>
      </w:r>
      <w:r w:rsidRPr="00DA10EB">
        <w:rPr>
          <w:rFonts w:ascii="Times New Roman" w:hAnsi="Times New Roman" w:cs="Times New Roman"/>
          <w:sz w:val="24"/>
          <w:szCs w:val="24"/>
        </w:rPr>
        <w:softHyphen/>
        <w:t>tymai nenustato ko kita. Žemės įstatyme įtvirtinta, kad žemė, sutuoktinių įgyta nuosavybėn žemė yra valdoma bendrosios jungtinės nuosavy</w:t>
      </w:r>
      <w:r w:rsidRPr="00DA10EB">
        <w:rPr>
          <w:rFonts w:ascii="Times New Roman" w:hAnsi="Times New Roman" w:cs="Times New Roman"/>
          <w:sz w:val="24"/>
          <w:szCs w:val="24"/>
        </w:rPr>
        <w:softHyphen/>
        <w:t>bės teise. Sutuoktinių bendrosios jungtinės nuosavybės teisę,  reglamentuoja</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Civilinio kodekso trečiosios kny</w:t>
      </w:r>
      <w:r w:rsidRPr="00DA10EB">
        <w:rPr>
          <w:rFonts w:ascii="Times New Roman" w:hAnsi="Times New Roman" w:cs="Times New Roman"/>
          <w:sz w:val="24"/>
          <w:szCs w:val="24"/>
        </w:rPr>
        <w:softHyphen/>
        <w:t xml:space="preserve">gos „Šeimos teisė" normos.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Bendrosios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žemės nuosavybės teisės turinį ir įgyvendinimo tvarką galima nustatyti išimtinai pagal </w:t>
      </w:r>
      <w:r w:rsidR="00D5071F">
        <w:rPr>
          <w:rFonts w:ascii="Times New Roman" w:hAnsi="Times New Roman" w:cs="Times New Roman"/>
          <w:sz w:val="24"/>
          <w:szCs w:val="24"/>
        </w:rPr>
        <w:t xml:space="preserve">Lietuvos </w:t>
      </w:r>
      <w:r w:rsidRPr="00DA10EB">
        <w:rPr>
          <w:rFonts w:ascii="Times New Roman" w:hAnsi="Times New Roman" w:cs="Times New Roman"/>
          <w:sz w:val="24"/>
          <w:szCs w:val="24"/>
        </w:rPr>
        <w:t>Civilinės teisės normas ir doktriną, nes Žemės įstatyme šie klausimai nereguliuojami.  Bendrosios dalinės nuosavybės teise priklausantis žemės sklypas val</w:t>
      </w:r>
      <w:r w:rsidRPr="00DA10EB">
        <w:rPr>
          <w:rFonts w:ascii="Times New Roman" w:hAnsi="Times New Roman" w:cs="Times New Roman"/>
          <w:sz w:val="24"/>
          <w:szCs w:val="24"/>
        </w:rPr>
        <w:softHyphen/>
        <w:t>domas, naudojamas ir juo disponuojama visų bendraturčių sutikimu. Toks sutikimas įforminamas rašytine sutartimi, kuri gali būti tvirtinama pas no</w:t>
      </w:r>
      <w:r w:rsidRPr="00DA10EB">
        <w:rPr>
          <w:rFonts w:ascii="Times New Roman" w:hAnsi="Times New Roman" w:cs="Times New Roman"/>
          <w:sz w:val="24"/>
          <w:szCs w:val="24"/>
        </w:rPr>
        <w:softHyphen/>
        <w:t>tarą. Bendraturčiai turi vienodas teises į ben</w:t>
      </w:r>
      <w:r w:rsidRPr="00DA10EB">
        <w:rPr>
          <w:rFonts w:ascii="Times New Roman" w:hAnsi="Times New Roman" w:cs="Times New Roman"/>
          <w:sz w:val="24"/>
          <w:szCs w:val="24"/>
        </w:rPr>
        <w:softHyphen/>
        <w:t>dro žemės sklypo duodamas pajamas, atsako tretiesiems asmenims pagal prievoles, susijusias su bendru sklypu. Jie taip pat privalo solidariai apmo</w:t>
      </w:r>
      <w:r w:rsidRPr="00DA10EB">
        <w:rPr>
          <w:rFonts w:ascii="Times New Roman" w:hAnsi="Times New Roman" w:cs="Times New Roman"/>
          <w:sz w:val="24"/>
          <w:szCs w:val="24"/>
        </w:rPr>
        <w:softHyphen/>
        <w:t>kėti bendro žemės sklypo išlaidas, mokėti mokesčius, rinkliavas ir kitus mokėjimus, jeigu įstatymai nenustato ko kita. Bendraturčiams nesutariant, žemės sklypo valdymo, naudojimosi ir disponavimo juo tvarką nustato teismas pagal vieno bendraturčio ieškinį. Jeigu bendrą žemės sklypą tiesiogiai valdė ne visi bendraturčiai, jie turi teisę gauti iš tiesioginių valdytojų ataskaitą apie ūkininkavimą kasmet ar</w:t>
      </w:r>
      <w:r w:rsidRPr="00DA10EB">
        <w:rPr>
          <w:rFonts w:ascii="Times New Roman" w:hAnsi="Times New Roman" w:cs="Times New Roman"/>
          <w:sz w:val="24"/>
          <w:szCs w:val="24"/>
        </w:rPr>
        <w:softHyphen/>
        <w:t>ba iš karto, kai jie nustojo bendrą žemės sklypą tiesiogiai valdyti, naudoti ir juo disponuoti. Kiekvienas bendraturtis turi teisę perleisti kitam asmeniui nuosavy</w:t>
      </w:r>
      <w:r w:rsidRPr="00DA10EB">
        <w:rPr>
          <w:rFonts w:ascii="Times New Roman" w:hAnsi="Times New Roman" w:cs="Times New Roman"/>
          <w:sz w:val="24"/>
          <w:szCs w:val="24"/>
        </w:rPr>
        <w:softHyphen/>
        <w:t>bėn, išnuomoti arba kitokiu būdu perduoti naudotis, įkeisti arba kitaip apsunkinti tiek visą savo žemės sklypo dalį, tiek ir dalies dalį. Tačiau kiti bendraturčiai turi pirmumo teisę pirkti parduodamą žemės sklypo dalį ta kaina, kuria ji parduodama, taip pat ir kitomis tomis pačiomis sąlygomis. Išimtis yra, kai žemės sklypo dalis parduodama iš varžytynių ir kitais įsta</w:t>
      </w:r>
      <w:r w:rsidRPr="00DA10EB">
        <w:rPr>
          <w:rFonts w:ascii="Times New Roman" w:hAnsi="Times New Roman" w:cs="Times New Roman"/>
          <w:sz w:val="24"/>
          <w:szCs w:val="24"/>
        </w:rPr>
        <w:softHyphen/>
        <w:t>tymų nustatytais atvejais. Kai žemės sklypas ar jo dalis parduodami pažeidus pirmumo teisę jį pirkti ,kitas suinteresuotas bendraturtis turi teisę per 3 mėnesius teismine tvarka reikalauti ,kad jam būtų perkeltos pirkėjo teisės ir pareigos Kilus ginčui dėl bendro žemės sklypo valdymo, naudoji</w:t>
      </w:r>
      <w:r w:rsidRPr="00DA10EB">
        <w:rPr>
          <w:rFonts w:ascii="Times New Roman" w:hAnsi="Times New Roman" w:cs="Times New Roman"/>
          <w:sz w:val="24"/>
          <w:szCs w:val="24"/>
        </w:rPr>
        <w:softHyphen/>
        <w:t>mo ir disponavimo juo, teismas, kol ginčas bus išspręstas, gali skirti ginči</w:t>
      </w:r>
      <w:r w:rsidRPr="00DA10EB">
        <w:rPr>
          <w:rFonts w:ascii="Times New Roman" w:hAnsi="Times New Roman" w:cs="Times New Roman"/>
          <w:sz w:val="24"/>
          <w:szCs w:val="24"/>
        </w:rPr>
        <w:softHyphen/>
        <w:t xml:space="preserve">jamo žemės sklypo administratorių.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Dažnai tarp bendraturčių kyla ginčas dėl naudojimosi bendru žemės sklypu tvarkos. Naudojimosi  bendru žemės sklypu ir kitu turtu tvarkai nustatyti vadovaujamasi bendromis Civilinio kodekso normomis. Nekilnojamojo daikto bendraturčiai turi teisę tarpusavio susitarimu nustatyti tvarką, pagal kurią bus naudojamasi nekilnojamojo daikto konkrečiomis dalimis, atsižvelgdami į savo dalį, turimą bendrosios dalinės nuosavybės teise.  Toks bendraturčių susitarimas įforminamas rašytine sutartimi, kuri gali būti tvirtinama pas notarą. To paties straipsnio 2 d. numatyta, jeigu toks bendraturčių susitarimas yra notariškai patvirtintas ir įregistruotas viešame registre, tai jis yra privalomas ir tam asmeniui, kuris vėliau įgyja dalį to namo, buto ar kito nekilnojamojo daikto bendrosios nuosavybės teisėmis. Bendraturčiams nesutariant bendro žemės sklypo valdymo tvarką nustato teismas pagal vieno iš jų ieškinį.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 xml:space="preserve">Lietuvos Aukščiausiasis teismas išaiškino, kad nustatant naudojimosi bendru žemės sklypu tvarką pirmiausia atsižvelgiama į  proporcingumo kriterijų, t. y. į bendraturčių dalis, turimas bendrosios dalinės nuosavybės teise. Nustatant naudojimosi bendru žemės sklypu tvarką, pažymėtinas Žemės įstatyme įtvirtintas siekis žemės santykiuose vadovautis patogumo, žemėtvarkos racionalumo, bendraturčių teisių apsaugos kriterijais. Tai reiškia, kad, nustatant naudojimosi privačios namų valdos žemės sklypu tvarką, kiekvienam naudotojui turi būti užtikrintas priėjimas iš jo sklypo dalies ar bendrai naudojamos žemės prie jam priklausančių statinių buitiniams, ūkiniams poreikiams tenkinti, kad jis turėtų susisiekimą su viešaisiais keliais. Teismui teikiamas naudojimosi bendru žemės sklypu tvarkos projektas turi būti parengtas žemės santykius reglamentuojančių teisės aktų nustatyta tvarka. </w:t>
      </w:r>
      <w:r w:rsidRPr="00DA10EB">
        <w:rPr>
          <w:rFonts w:ascii="Times New Roman" w:hAnsi="Times New Roman" w:cs="Times New Roman"/>
          <w:i/>
          <w:sz w:val="24"/>
          <w:szCs w:val="24"/>
        </w:rPr>
        <w:t>Teismas, vertindamas, ar prašoma nustatyti naudojimosi bendru žemės sklypu tvarka atitinka nuosavybės teisių įgyvendinimą, taip pat žemės santykius reglamentuojančių teisės aktų reikalavim</w:t>
      </w:r>
      <w:r w:rsidRPr="00DA10EB">
        <w:rPr>
          <w:rFonts w:ascii="Times New Roman" w:hAnsi="Times New Roman" w:cs="Times New Roman"/>
          <w:sz w:val="24"/>
          <w:szCs w:val="24"/>
        </w:rPr>
        <w:t>us, turi tam tikrą diskrecijos teisę; ją įgyvendindamas, teismas vadovaujasi</w:t>
      </w:r>
      <w:r w:rsidR="00D5071F">
        <w:rPr>
          <w:rFonts w:ascii="Times New Roman" w:hAnsi="Times New Roman" w:cs="Times New Roman"/>
          <w:sz w:val="24"/>
          <w:szCs w:val="24"/>
        </w:rPr>
        <w:t xml:space="preserve">  Civilinio kodekso</w:t>
      </w:r>
      <w:r w:rsidRPr="00DA10EB">
        <w:rPr>
          <w:rFonts w:ascii="Times New Roman" w:hAnsi="Times New Roman" w:cs="Times New Roman"/>
          <w:sz w:val="24"/>
          <w:szCs w:val="24"/>
        </w:rPr>
        <w:t xml:space="preserve"> 1.5 str</w:t>
      </w:r>
      <w:r w:rsidR="00C35B28">
        <w:rPr>
          <w:rFonts w:ascii="Times New Roman" w:hAnsi="Times New Roman" w:cs="Times New Roman"/>
          <w:sz w:val="24"/>
          <w:szCs w:val="24"/>
        </w:rPr>
        <w:t>aipsnyje</w:t>
      </w:r>
      <w:r w:rsidRPr="00DA10EB">
        <w:rPr>
          <w:rFonts w:ascii="Times New Roman" w:hAnsi="Times New Roman" w:cs="Times New Roman"/>
          <w:sz w:val="24"/>
          <w:szCs w:val="24"/>
        </w:rPr>
        <w:t xml:space="preserve"> įtvirtintais teisingumo, protingumo ir sąžiningumo principais. Juos taikant įvertinamos aplinkybės apie bendraturčio esminį interesą naudotis tam tikra bendro sklypo dalimi, tarp bendraturčių susiklostę faktiniai žemės naudojimo santykiai, ar siūloma tvarka nepažeis bendraturčių teisių ir teisėtų interesų jiems tenkančios naudotis dalies vertingumo požiūriu, įskaitant tai, ar dalys lygiavertės pagal funkcinę paskirtį.</w:t>
      </w:r>
      <w:r w:rsidRPr="00DA10EB">
        <w:rPr>
          <w:rStyle w:val="Puslapioinaosnuoroda"/>
          <w:rFonts w:ascii="Times New Roman" w:hAnsi="Times New Roman" w:cs="Times New Roman"/>
          <w:sz w:val="24"/>
          <w:szCs w:val="24"/>
        </w:rPr>
        <w:footnoteReference w:id="182"/>
      </w:r>
    </w:p>
    <w:p w:rsidR="009E4696" w:rsidRPr="00B20065" w:rsidRDefault="00B20065" w:rsidP="00B20065">
      <w:pPr>
        <w:pStyle w:val="Betarp"/>
        <w:spacing w:line="360" w:lineRule="auto"/>
        <w:jc w:val="both"/>
        <w:rPr>
          <w:rFonts w:ascii="Times New Roman" w:hAnsi="Times New Roman" w:cs="Times New Roman"/>
          <w:sz w:val="24"/>
          <w:szCs w:val="24"/>
        </w:rPr>
      </w:pPr>
      <w:r>
        <w:rPr>
          <w:rFonts w:ascii="Times New Roman" w:hAnsi="Times New Roman" w:cs="Times New Roman"/>
          <w:b/>
          <w:sz w:val="24"/>
          <w:szCs w:val="24"/>
        </w:rPr>
        <w:t>7</w:t>
      </w:r>
      <w:r w:rsidR="009E4696" w:rsidRPr="00DA10EB">
        <w:rPr>
          <w:rFonts w:ascii="Times New Roman" w:hAnsi="Times New Roman" w:cs="Times New Roman"/>
          <w:b/>
          <w:sz w:val="24"/>
          <w:szCs w:val="24"/>
        </w:rPr>
        <w:t>. Žemės servitutų teisės.</w:t>
      </w:r>
    </w:p>
    <w:p w:rsidR="009E4696" w:rsidRPr="00DA10EB" w:rsidRDefault="009E4696" w:rsidP="00DA10EB">
      <w:pPr>
        <w:spacing w:line="360" w:lineRule="auto"/>
        <w:jc w:val="both"/>
        <w:rPr>
          <w:rFonts w:ascii="Times New Roman" w:hAnsi="Times New Roman" w:cs="Times New Roman"/>
          <w:i/>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Servituto  nustatymu</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yra ribojamos savininko nuosavybės teisės kitų asmenų ar visuomenės  interesais, t.y.  suteikiama   kitiems  asmenims teisė  naudotis svetimu turtu. Servitutų atsiradimas yra tradiciškai siejamas su romėnų teise, kurioje buvo suformuluoti pagrindiniai šio instituto principai. Etimologine prasme šis institutas taip pat neatsiejamai susijęs su romėnų teise,  kurioje </w:t>
      </w:r>
      <w:r w:rsidRPr="00DA10EB">
        <w:rPr>
          <w:rFonts w:ascii="Times New Roman" w:hAnsi="Times New Roman" w:cs="Times New Roman"/>
          <w:i/>
          <w:sz w:val="24"/>
          <w:szCs w:val="24"/>
        </w:rPr>
        <w:t>servitus</w:t>
      </w:r>
      <w:r w:rsidRPr="00DA10EB">
        <w:rPr>
          <w:rFonts w:ascii="Times New Roman" w:hAnsi="Times New Roman" w:cs="Times New Roman"/>
          <w:sz w:val="24"/>
          <w:szCs w:val="24"/>
        </w:rPr>
        <w:t xml:space="preserve"> reiškė vergiją, prievolę, nelaisvę, o nuosavybės teisėje – daikto vergiją, jo tarnavimą. Romėnų teisėje buvo žinomi žemės sklypo arba asmens naudai nustatomi servitutai ir pagal tai jie būdavo skirstomi į žemės (</w:t>
      </w:r>
      <w:r w:rsidRPr="00DA10EB">
        <w:rPr>
          <w:rFonts w:ascii="Times New Roman" w:hAnsi="Times New Roman" w:cs="Times New Roman"/>
          <w:i/>
          <w:sz w:val="24"/>
          <w:szCs w:val="24"/>
        </w:rPr>
        <w:t>servitutes praediorum</w:t>
      </w:r>
      <w:r w:rsidRPr="00DA10EB">
        <w:rPr>
          <w:rFonts w:ascii="Times New Roman" w:hAnsi="Times New Roman" w:cs="Times New Roman"/>
          <w:sz w:val="24"/>
          <w:szCs w:val="24"/>
        </w:rPr>
        <w:t>)</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ir asmeninius (</w:t>
      </w:r>
      <w:r w:rsidRPr="00DA10EB">
        <w:rPr>
          <w:rFonts w:ascii="Times New Roman" w:hAnsi="Times New Roman" w:cs="Times New Roman"/>
          <w:i/>
          <w:sz w:val="24"/>
          <w:szCs w:val="24"/>
        </w:rPr>
        <w:t>servitutes personarum</w:t>
      </w:r>
      <w:r w:rsidRPr="00DA10EB">
        <w:rPr>
          <w:rFonts w:ascii="Times New Roman" w:hAnsi="Times New Roman" w:cs="Times New Roman"/>
          <w:sz w:val="24"/>
          <w:szCs w:val="24"/>
        </w:rPr>
        <w:t>)</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servitutus</w:t>
      </w:r>
      <w:r w:rsidRPr="00DA10EB">
        <w:rPr>
          <w:rStyle w:val="Puslapioinaosnuoroda"/>
          <w:rFonts w:ascii="Times New Roman" w:hAnsi="Times New Roman" w:cs="Times New Roman"/>
          <w:sz w:val="24"/>
          <w:szCs w:val="24"/>
        </w:rPr>
        <w:footnoteReference w:id="183"/>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Senovės Romos teisininkai žemės servitutus bendrai skirstė į kaimo ir miesto. Toks skirstymas, be abejo, pagrįstas ir servitutų istorine raida, kadangi kaimų institutai buvo žymiai senesni už miesto, nes pastarieji kūrėsi taip pat vėliau, nei kaimai. Seniausi kaimo servitutai buvo </w:t>
      </w:r>
      <w:r w:rsidRPr="00DA10EB">
        <w:rPr>
          <w:rFonts w:ascii="Times New Roman" w:hAnsi="Times New Roman" w:cs="Times New Roman"/>
          <w:i/>
          <w:sz w:val="24"/>
          <w:szCs w:val="24"/>
        </w:rPr>
        <w:lastRenderedPageBreak/>
        <w:t>servitus itineris</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servitus actus</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servitus viae</w:t>
      </w:r>
      <w:r w:rsidRPr="00DA10EB">
        <w:rPr>
          <w:rFonts w:ascii="Times New Roman" w:hAnsi="Times New Roman" w:cs="Times New Roman"/>
          <w:sz w:val="24"/>
          <w:szCs w:val="24"/>
        </w:rPr>
        <w:t xml:space="preserve"> ir </w:t>
      </w:r>
      <w:r w:rsidRPr="00DA10EB">
        <w:rPr>
          <w:rFonts w:ascii="Times New Roman" w:hAnsi="Times New Roman" w:cs="Times New Roman"/>
          <w:i/>
          <w:sz w:val="24"/>
          <w:szCs w:val="24"/>
        </w:rPr>
        <w:t>servitutus aque haustus</w:t>
      </w:r>
      <w:r w:rsidRPr="00DA10EB">
        <w:rPr>
          <w:rFonts w:ascii="Times New Roman" w:hAnsi="Times New Roman" w:cs="Times New Roman"/>
          <w:sz w:val="24"/>
          <w:szCs w:val="24"/>
        </w:rPr>
        <w:t xml:space="preserve">. Pirmieji trys servitutai buvo priskiriami kelio  sričiai, o paskutinysis buvo susijęs su vandens praleidimo teise. Kiek vėliau, pradėjus vystytis miestams, atsirado ir miestų servitutai, tarp kurių labiausiai buvo paplitę </w:t>
      </w:r>
      <w:r w:rsidRPr="00DA10EB">
        <w:rPr>
          <w:rFonts w:ascii="Times New Roman" w:hAnsi="Times New Roman" w:cs="Times New Roman"/>
          <w:i/>
          <w:sz w:val="24"/>
          <w:szCs w:val="24"/>
        </w:rPr>
        <w:t>servitus protegendi vel proiciendi</w:t>
      </w:r>
      <w:r w:rsidRPr="00DA10EB">
        <w:rPr>
          <w:rFonts w:ascii="Times New Roman" w:hAnsi="Times New Roman" w:cs="Times New Roman"/>
          <w:sz w:val="24"/>
          <w:szCs w:val="24"/>
        </w:rPr>
        <w:t xml:space="preserve"> (teisė tam tikra statybine konstrukcija kirsti kaimyninio sklypo oro stulpą), </w:t>
      </w:r>
      <w:r w:rsidRPr="00DA10EB">
        <w:rPr>
          <w:rFonts w:ascii="Times New Roman" w:hAnsi="Times New Roman" w:cs="Times New Roman"/>
          <w:i/>
          <w:sz w:val="24"/>
          <w:szCs w:val="24"/>
        </w:rPr>
        <w:t>servitus tigni immitendi</w:t>
      </w:r>
      <w:r w:rsidRPr="00DA10EB">
        <w:rPr>
          <w:rFonts w:ascii="Times New Roman" w:hAnsi="Times New Roman" w:cs="Times New Roman"/>
          <w:sz w:val="24"/>
          <w:szCs w:val="24"/>
        </w:rPr>
        <w:t xml:space="preserve"> (balkio “įleidimo” į kaimyninį mūrą teisė), </w:t>
      </w:r>
      <w:r w:rsidRPr="00DA10EB">
        <w:rPr>
          <w:rFonts w:ascii="Times New Roman" w:hAnsi="Times New Roman" w:cs="Times New Roman"/>
          <w:i/>
          <w:sz w:val="24"/>
          <w:szCs w:val="24"/>
        </w:rPr>
        <w:t>servitus oneris ferendi</w:t>
      </w:r>
      <w:r w:rsidRPr="00DA10EB">
        <w:rPr>
          <w:rFonts w:ascii="Times New Roman" w:hAnsi="Times New Roman" w:cs="Times New Roman"/>
          <w:sz w:val="24"/>
          <w:szCs w:val="24"/>
        </w:rPr>
        <w:t xml:space="preserve"> (teisė “atremti” statybinę konstrukciją į konstrukciją, esančią kaimyniniame sklype), </w:t>
      </w:r>
      <w:r w:rsidRPr="00DA10EB">
        <w:rPr>
          <w:rFonts w:ascii="Times New Roman" w:hAnsi="Times New Roman" w:cs="Times New Roman"/>
          <w:i/>
          <w:sz w:val="24"/>
          <w:szCs w:val="24"/>
        </w:rPr>
        <w:t>servitus stilicindi</w:t>
      </w:r>
      <w:r w:rsidRPr="00DA10EB">
        <w:rPr>
          <w:rFonts w:ascii="Times New Roman" w:hAnsi="Times New Roman" w:cs="Times New Roman"/>
          <w:sz w:val="24"/>
          <w:szCs w:val="24"/>
        </w:rPr>
        <w:t xml:space="preserve"> (teisė nukreipti lietaus nutekėjimą į kaimyninį sklypą) ir kt.</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Romėnų teisė taip pat skyrė keturias </w:t>
      </w:r>
      <w:r w:rsidRPr="00DA10EB">
        <w:rPr>
          <w:rFonts w:ascii="Times New Roman" w:hAnsi="Times New Roman" w:cs="Times New Roman"/>
          <w:i/>
          <w:sz w:val="24"/>
          <w:szCs w:val="24"/>
        </w:rPr>
        <w:t>servitutes personarum</w:t>
      </w:r>
      <w:r w:rsidRPr="00DA10EB">
        <w:rPr>
          <w:rFonts w:ascii="Times New Roman" w:hAnsi="Times New Roman" w:cs="Times New Roman"/>
          <w:sz w:val="24"/>
          <w:szCs w:val="24"/>
        </w:rPr>
        <w:t xml:space="preserve"> (asmeninių servitutų) rūšis – </w:t>
      </w:r>
      <w:r w:rsidRPr="00DA10EB">
        <w:rPr>
          <w:rFonts w:ascii="Times New Roman" w:hAnsi="Times New Roman" w:cs="Times New Roman"/>
          <w:i/>
          <w:sz w:val="24"/>
          <w:szCs w:val="24"/>
        </w:rPr>
        <w:t>usus fruktus</w:t>
      </w:r>
      <w:r w:rsidRPr="00DA10EB">
        <w:rPr>
          <w:rFonts w:ascii="Times New Roman" w:hAnsi="Times New Roman" w:cs="Times New Roman"/>
          <w:sz w:val="24"/>
          <w:szCs w:val="24"/>
        </w:rPr>
        <w:t xml:space="preserve"> (teisė iki mirties naudotis svetimu daiktu ir surinkti jo vaisius), </w:t>
      </w:r>
      <w:r w:rsidRPr="00DA10EB">
        <w:rPr>
          <w:rFonts w:ascii="Times New Roman" w:hAnsi="Times New Roman" w:cs="Times New Roman"/>
          <w:i/>
          <w:sz w:val="24"/>
          <w:szCs w:val="24"/>
        </w:rPr>
        <w:t>usus</w:t>
      </w:r>
      <w:r w:rsidRPr="00DA10EB">
        <w:rPr>
          <w:rFonts w:ascii="Times New Roman" w:hAnsi="Times New Roman" w:cs="Times New Roman"/>
          <w:sz w:val="24"/>
          <w:szCs w:val="24"/>
        </w:rPr>
        <w:t xml:space="preserve"> (reiškė naudojimąsi pačiu daiktu, bet ne vaisiais ir jam buvo taikomos visos usus fruktus režimą reguliuojančios taisyklės), </w:t>
      </w:r>
      <w:r w:rsidRPr="00DA10EB">
        <w:rPr>
          <w:rFonts w:ascii="Times New Roman" w:hAnsi="Times New Roman" w:cs="Times New Roman"/>
          <w:i/>
          <w:sz w:val="24"/>
          <w:szCs w:val="24"/>
        </w:rPr>
        <w:t>habitatio</w:t>
      </w:r>
      <w:r w:rsidRPr="00DA10EB">
        <w:rPr>
          <w:rFonts w:ascii="Times New Roman" w:hAnsi="Times New Roman" w:cs="Times New Roman"/>
          <w:sz w:val="24"/>
          <w:szCs w:val="24"/>
        </w:rPr>
        <w:t xml:space="preserve"> (teisė gyventi svetimame name) ir </w:t>
      </w:r>
      <w:r w:rsidRPr="00DA10EB">
        <w:rPr>
          <w:rFonts w:ascii="Times New Roman" w:hAnsi="Times New Roman" w:cs="Times New Roman"/>
          <w:i/>
          <w:sz w:val="24"/>
          <w:szCs w:val="24"/>
        </w:rPr>
        <w:t>operae</w:t>
      </w:r>
      <w:r w:rsidRPr="00DA10EB">
        <w:rPr>
          <w:rFonts w:ascii="Times New Roman" w:hAnsi="Times New Roman" w:cs="Times New Roman"/>
          <w:sz w:val="24"/>
          <w:szCs w:val="24"/>
        </w:rPr>
        <w:t xml:space="preserve"> (teisė naudotis svetimo vergo ar gyvulio daiktu).  Paskutinieji du servitutai yra ne kas kita, kaip tam tikros usus servituto rūšys.</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Viduramžių Europoje servitutai nebuvo labai populiarūs.  Feodalinėje visuomenėje vyravo riboto žemės naudojimo nuosavybė, nustačiusi tam tikrų asmenų ribotą teisę naudotis savo nuosavybe, kiek tai nepažeidė kito asmens interesų Tokios teisės, kaip teisė eiti ar teisė važiuoti per kaimyninį sklypą buvo daugiau pasipelnymo šaltinis ir tuo pačiu stabdė privačios nuosavybės plėtojimąsi. Pilnavertis servitutų instituto reglamentavimas Europoje susiformavo tik XIX a., įsitvirtinus smulkiajai žemdirbystei. </w:t>
      </w:r>
      <w:r w:rsidRPr="00DA10EB">
        <w:rPr>
          <w:rStyle w:val="Puslapioinaosnuoroda"/>
          <w:rFonts w:ascii="Times New Roman" w:hAnsi="Times New Roman" w:cs="Times New Roman"/>
          <w:sz w:val="24"/>
          <w:szCs w:val="24"/>
        </w:rPr>
        <w:footnoteReference w:id="184"/>
      </w:r>
      <w:r w:rsidRPr="00DA10EB">
        <w:rPr>
          <w:rFonts w:ascii="Times New Roman" w:hAnsi="Times New Roman" w:cs="Times New Roman"/>
          <w:sz w:val="24"/>
          <w:szCs w:val="24"/>
        </w:rPr>
        <w:t>.</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Pastaruoju metu Vakarų Europos valstybėse  galiojantys civiliniai kodeksai taip pat reglamentuoja servitutų teisę. Anksčiau rašyta, kad Vakarų valstybėse yra nustatyti specifiniai servitutai, kurie gretimų žemės sklypų naudotojų  ar aplinkosaugos interesais apsunkina ar suvaržo žemės sklypo  savininko nuosavybės ar naudojimo teises.</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Lietuvoje žemės servitutai ir kiti nuosavybės teisės ribojimai buvo pradėti reguliuoti dar visuose trijuose Lietuvos Statutuose, kuriuose žemės servitutai reiškė žemės savininko teisių ribojimus ir jo prievoles kitų asmenų naudai. Žemės savininkų teisės buvo ribojamos ir tuo, kad jiems buvo draudžiama piktnaudžiauti savo teisėmis, pažeisti kitų savininkų ir gyventojų teises bei interesus.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185"/>
      </w:r>
      <w:r w:rsidRPr="00DA10EB">
        <w:rPr>
          <w:rFonts w:ascii="Times New Roman" w:hAnsi="Times New Roman" w:cs="Times New Roman"/>
          <w:sz w:val="24"/>
          <w:szCs w:val="24"/>
        </w:rPr>
        <w:t xml:space="preserve"> Vėlesniais laikotarpiais, naikinant baudžiavą, valstiečiams tapus skirtinių žemių savininkais, prasidėjus kaimo ir dvaro atskyrimui (separacijai),  jiems buvo pripažinti servitutai į </w:t>
      </w:r>
      <w:r w:rsidRPr="00DA10EB">
        <w:rPr>
          <w:rFonts w:ascii="Times New Roman" w:hAnsi="Times New Roman" w:cs="Times New Roman"/>
          <w:sz w:val="24"/>
          <w:szCs w:val="24"/>
        </w:rPr>
        <w:lastRenderedPageBreak/>
        <w:t>dvarų žemėse esančias naudmenas.</w:t>
      </w:r>
      <w:r w:rsidRPr="00DA10EB">
        <w:rPr>
          <w:rStyle w:val="Puslapioinaosnuoroda"/>
          <w:rFonts w:ascii="Times New Roman" w:hAnsi="Times New Roman" w:cs="Times New Roman"/>
          <w:sz w:val="24"/>
          <w:szCs w:val="24"/>
        </w:rPr>
        <w:footnoteReference w:id="186"/>
      </w:r>
      <w:r w:rsidRPr="00DA10EB">
        <w:rPr>
          <w:rFonts w:ascii="Times New Roman" w:hAnsi="Times New Roman" w:cs="Times New Roman"/>
          <w:sz w:val="24"/>
          <w:szCs w:val="24"/>
        </w:rPr>
        <w:t xml:space="preserve"> Valstiečių servitutų galima buvo aptikti ir daugelyje Vakarų Europos valstybių.</w:t>
      </w:r>
      <w:r w:rsidRPr="00DA10EB">
        <w:rPr>
          <w:rStyle w:val="Puslapioinaosnuoroda"/>
          <w:rFonts w:ascii="Times New Roman" w:hAnsi="Times New Roman" w:cs="Times New Roman"/>
          <w:sz w:val="24"/>
          <w:szCs w:val="24"/>
        </w:rPr>
        <w:footnoteReference w:id="187"/>
      </w:r>
      <w:r w:rsidRPr="00DA10EB">
        <w:rPr>
          <w:rFonts w:ascii="Times New Roman" w:hAnsi="Times New Roman" w:cs="Times New Roman"/>
          <w:sz w:val="24"/>
          <w:szCs w:val="24"/>
        </w:rPr>
        <w:t xml:space="preserve"> Vadinamieji valstiečių servitutai Lietuvoje buvo nustatyti 1860 metai carinės Rusijos įstatymais. Estijoje tai padaryta 1859 metais, Latvijoje – 1863 metais</w:t>
      </w:r>
      <w:r w:rsidRPr="00DA10EB">
        <w:rPr>
          <w:rStyle w:val="Puslapioinaosnuoroda"/>
          <w:rFonts w:ascii="Times New Roman" w:hAnsi="Times New Roman" w:cs="Times New Roman"/>
          <w:sz w:val="24"/>
          <w:szCs w:val="24"/>
        </w:rPr>
        <w:footnoteReference w:id="188"/>
      </w:r>
      <w:r w:rsidRPr="00DA10EB">
        <w:rPr>
          <w:rFonts w:ascii="Times New Roman" w:hAnsi="Times New Roman" w:cs="Times New Roman"/>
          <w:sz w:val="24"/>
          <w:szCs w:val="24"/>
        </w:rPr>
        <w:t xml:space="preserve">. Be šių servitutų, kurie apimdavo teisę ganyti gyvulius miškuose ir laukuose, Lietuvoje taip pat buvo žinomi miško kirtimo, žvejybos ir kiti servitutai. Tarpukario Lietuvoje buvo skiriama daug dėmesio šio carinės Rusijos „palikimo“ panaikinimui. To pasekmėje, žemės reformos metu žemės sklypus išskirsčius į vienkiemius ir panaikinus bendruomeninį žemės naudojimą, žemės servitutai buvo gerokai apriboti arba panaikinti, o servitutu buvusi apribota žemė paprastai būdavo perduodama ją faktiškai naudojusiems valstiečiams. </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TSRS okupacijos laikotarpiu, vyravo vienintelė ir nedaloma valstybės nuosavybė, todėl servituto institutas buvo visiškai nenaudojamas. Servituto  institutas atsirado tik po 1990 metų, kuomet Lietuvoje vėl pradėjo formuotis privati nuosavybė ir tapo būtina reglamentuoti ir naudojimosi svetimais daiktais tvarką.</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Šiuolaikinę servituto sampratą apibrėžė </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 xml:space="preserve"> Civilinio kodekso 4.111 straipsnis: </w:t>
      </w:r>
      <w:r w:rsidRPr="00DA10EB">
        <w:rPr>
          <w:rFonts w:ascii="Times New Roman" w:hAnsi="Times New Roman" w:cs="Times New Roman"/>
          <w:i/>
          <w:sz w:val="24"/>
          <w:szCs w:val="24"/>
        </w:rPr>
        <w:t xml:space="preserve">servitutas- teisė į svetimą nekilnojamąjį daiktą, pasireiškianti suteikimu naudotis svetimu daiktu (tarnaujančiuoju) arba to daikto savininko teisių naudotis daiktu apribojimu, siekiant užtikrinti daikto, dėl kurio nustatomas servitutas (viešpataujančiojo daikto), tinkamą naudojimą. </w:t>
      </w:r>
      <w:r w:rsidRPr="00DA10EB">
        <w:rPr>
          <w:rFonts w:ascii="Times New Roman" w:hAnsi="Times New Roman" w:cs="Times New Roman"/>
          <w:sz w:val="24"/>
          <w:szCs w:val="24"/>
        </w:rPr>
        <w:t xml:space="preserve">Servitutas gali būti nustatytas tik nekilnojamajam daiktui , bet ne teisei, </w:t>
      </w:r>
      <w:r w:rsidRPr="00DA10EB">
        <w:rPr>
          <w:rFonts w:ascii="Times New Roman" w:hAnsi="Times New Roman" w:cs="Times New Roman"/>
          <w:bCs/>
          <w:sz w:val="24"/>
          <w:szCs w:val="24"/>
        </w:rPr>
        <w:t xml:space="preserve">pasikeitus tarnaujančiojo ar viešpataujančiojo daikto nuosavybės teisės subjektui, nustatytas servitutas išlieka, </w:t>
      </w:r>
      <w:r w:rsidRPr="00DA10EB">
        <w:rPr>
          <w:rFonts w:ascii="Times New Roman" w:hAnsi="Times New Roman" w:cs="Times New Roman"/>
          <w:sz w:val="24"/>
          <w:szCs w:val="24"/>
        </w:rPr>
        <w:t>servitutas nesusijęs su viešpataujančiojo daikto disponavimu ar valdymu, o tik su naudojimu. Servitutu tik suteikiamos konkrečios naudojimosi konkrečiu svetimu daiktu teisės, kurios objektyviai būtinos viešpataujančio daikto tinkamam naudojimui pagal paskirtį užtikrinti, vienas servitutas negali varžyti kito servituto, servitutas negali būti dalomas ir neatima iš tarnaujančio daikto savininko daikto naudojimosi teisių, sudarančių servituto turinį, nebent šių teisių įgyvendinimas trukdo servitutui. Šis požymis skiria servitutą nuo kitų daiktinių teisių suteikiančių teisę naudotis svetimu nekilnojamu turtu.</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i/>
          <w:sz w:val="24"/>
          <w:szCs w:val="24"/>
        </w:rPr>
        <w:t>Žemės servituto samprata apibūdinta</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Žemės įstatyme. Žemės servitutas</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tai teisė į svetimą žemės sklypą ar jo dalį, suteikiama naudotis tuo svetimu žemės sklypu ar jo dalimi (tarnaujančiuoju daiktu), arba žemės savininko teisės naudotis žemės sklypu apribojimas siekiant užtikrinti daikto, dėl kurio nustatomas servitutas (viešpataujančiojo daikto), tinkamą naudojimą. Žemės servitutai skirstomi į tokias rūšis:  1) kelio servitutai  2) pastatų ir įrenginių servitutai  3) kiti servitutai.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Kelio servitutu</w:t>
      </w:r>
      <w:r w:rsidRPr="00DA10EB">
        <w:rPr>
          <w:rFonts w:ascii="Times New Roman" w:hAnsi="Times New Roman" w:cs="Times New Roman"/>
          <w:sz w:val="24"/>
          <w:szCs w:val="24"/>
        </w:rPr>
        <w:t xml:space="preserve"> o turėtojui suteikiama teisė naudotis pėsčiųjų taku, važiuoti transporto priemonėmis, varyti gyvulius per savininko arba naudotojo žemės sklypą.  Kai kelio servitutu suteikiama teisė naudotis pėsčiųjų taku, papildomai nenustatant galimybės pasinaudoti juo kitais tikslais ir nenustatant naudojimosi juo apribojimų, laikoma, kad tokiu pėsčiųjų taku gali eiti pėstieji, važiuoti dviračiai, neturintys variklių, ir gali būti vedami už pasaito galvijai. Jeigu nustatant kelio servitutą, suteikiantį teisę naudotis pėsčiųjų taku, nenustatomas pėsčiųjų tako plotis ir jo neįmanoma nustatyti pagal anksčiau buvusį taką, jei toks buvo, laikoma, kad galima naudotis vieno metro pločio taku.  Kai servitutu suteikiama teisė važiuoti transporto priemonėmis, papildomai nenustatant galimybės pasinaudoti juo kitais tikslais ir nenustatant apribojimų, laikoma, kad tokiu keliu galima važiuoti įvairiomis transporto priemonėmis ir naudotis kaip pėsčiųjų taku. Jeigu nustatant kelio servitutą, suteikiantį teisę važiuoti transporto priemonėmis, nenustatomas kelio plotis ir jo neįmanoma nustatyti pagal anksčiau buvusį kelią, jei toks buvo, laikoma, kad galima naudotis keturių metrų pločio keliu. Tais atvejais, kai tikėtina, kad toks kelias gali būti naudojamas važiuoti specialiomis plačių gabaritų mašinomis, žemės sklypo, kuriam nustatytas kelio servitutas, suteikiantis teisę važiuoti transporto priemonėmis, savininkas neturi teisės sodinti krūmų ir medžių arčiau kaip trys metrai nuo kelio kraštų. Kai kelio servitutu suteikiama teisė varyti galvijus, papildomai nenustatant galimybės naudotis juo kitais tikslais bei nenustatant naudojimosi juo apribojimų, laikoma, kad tokiu keliu (taku) galima tik varyti galvijus bei servituto turėtojui naudotis juo kaip pėsčiųjų taku. Kelio servituto suteikta teisė varyti galvijus nesuteikia teisės ganyti galvijus šalikelėse ar ant tako ir šalia jo. Jeigu nustatant kelio servitutą, suteikiantį teisę varyti galvijus, nenustatomas kelio (tako) plotis ir jo neįmanoma nustatyti pagal anksčiau buvusį kelią (taką), jei toks buvo, laikoma, kad galima naudotis keturių metrų pločio keliu (taku).</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Pastatų ir įrenginių servituto</w:t>
      </w:r>
      <w:r w:rsidRPr="00DA10EB">
        <w:rPr>
          <w:rFonts w:ascii="Times New Roman" w:hAnsi="Times New Roman" w:cs="Times New Roman"/>
          <w:sz w:val="24"/>
          <w:szCs w:val="24"/>
        </w:rPr>
        <w:t xml:space="preserve"> turėtojui suteikiama teisė žemės sklypo savininko ar naudotojo žemės sklypo dalyje statyti statinius, įrenginius, sodinti augalus ir atlikti kitus darbus, </w:t>
      </w:r>
      <w:r w:rsidRPr="00DA10EB">
        <w:rPr>
          <w:rFonts w:ascii="Times New Roman" w:hAnsi="Times New Roman" w:cs="Times New Roman"/>
          <w:sz w:val="24"/>
          <w:szCs w:val="24"/>
        </w:rPr>
        <w:lastRenderedPageBreak/>
        <w:t>kurie būtini servituto teisėms įgyvendinti. Suteikiama teisė atlikti pastatų ir įrenginių rekonstrukcijos darbus. Gali būti nustatomas statinių servitutas, suteikiantis teisę atremti viešpataujantįjį statinį į tarnaujantįjį daiktą arba pritvirtinti prie jo, įtvirtinti į tarnaujančiojo statinio sieną (konstrukciją) kablius ir kitokius pritvirtinimo dalykus bei naudotis jais, statyti ar montuoti statinių dalis, pakibusias virš tarnaujančiojo sklypo ar statinio, atlikti rekonstrukcijos darbus. Taip pat galima uždrausti žemės sklypo savininkui statyti pastatus, įrenginius, kurie užstoja servituto turėtojui šviesą ar kraštovaizdį ir atlikti kitus įstatymų neuždraustus veiksmus ar reikalauti iš tarnaujančiojo daikto savininko, kad jis susilaikytų nuo konkrečių veiksmų atlikimo.</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Kiti servitutai</w:t>
      </w:r>
      <w:r w:rsidRPr="00DA10EB">
        <w:rPr>
          <w:rFonts w:ascii="Times New Roman" w:hAnsi="Times New Roman" w:cs="Times New Roman"/>
          <w:sz w:val="24"/>
          <w:szCs w:val="24"/>
        </w:rPr>
        <w:t xml:space="preserve"> gali būti nustatomi suteikiantys teisę per savininko žemės sklypą tiesti požemines ir antžemines komunikacijas, vamzdynus, elektros, ryšių linijas, aptarnauti jas bei jomis naudotis ir pan.. Taip pat dažnai nustatomi  servitutai suteikiantys teisę apsunkintame servitutu žemės sklype naudotis šuliniu ar vandens telkiniu, jeigu kitaip nėra galimybės  patenkinti viešpataujančio sklypo savininko poreikių vandeniui. Tokių servitutų teisę paprastai reglamentuoja specialūs įstatymai ir teisės aktai.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Žemės servitutai yra nustatomi: įstatymu,  sutartimi, teismo sprendimu ir administraciniu aktu. Nustatant servitutą įstatymu, jame aptariamos tam tikros aplinkybės, kuriom</w:t>
      </w:r>
      <w:r w:rsidR="00C35B28">
        <w:rPr>
          <w:rFonts w:ascii="Times New Roman" w:hAnsi="Times New Roman" w:cs="Times New Roman"/>
          <w:sz w:val="24"/>
          <w:szCs w:val="24"/>
        </w:rPr>
        <w:t>s</w:t>
      </w:r>
      <w:r w:rsidRPr="00DA10EB">
        <w:rPr>
          <w:rFonts w:ascii="Times New Roman" w:hAnsi="Times New Roman" w:cs="Times New Roman"/>
          <w:sz w:val="24"/>
          <w:szCs w:val="24"/>
        </w:rPr>
        <w:t xml:space="preserve"> įvykus servitutas laikomas nustatytu, be jokių papildomų veiksnių- įforminimo, registracijos ir pan. P</w:t>
      </w:r>
      <w:r w:rsidR="00D5071F">
        <w:rPr>
          <w:rFonts w:ascii="Times New Roman" w:hAnsi="Times New Roman" w:cs="Times New Roman"/>
          <w:sz w:val="24"/>
          <w:szCs w:val="24"/>
        </w:rPr>
        <w:t>avyzdžiui,</w:t>
      </w:r>
      <w:r w:rsidRPr="00DA10EB">
        <w:rPr>
          <w:rFonts w:ascii="Times New Roman" w:hAnsi="Times New Roman" w:cs="Times New Roman"/>
          <w:sz w:val="24"/>
          <w:szCs w:val="24"/>
        </w:rPr>
        <w:t xml:space="preserve"> jei įkeičiant žemę statiniai neįkeičiami, pardavus įkeistą žemę varžytynėse, statinių savininkas įgyja teisę į žemės servitutą. Nustatant servitutą šalių susitarimu, sandorių formai taikomos bendrosios sandorių sudarymą reglamentuojančios </w:t>
      </w:r>
      <w:r w:rsidR="00D5071F">
        <w:rPr>
          <w:rFonts w:ascii="Times New Roman" w:hAnsi="Times New Roman" w:cs="Times New Roman"/>
          <w:sz w:val="24"/>
          <w:szCs w:val="24"/>
        </w:rPr>
        <w:t xml:space="preserve"> Civilinio kodekso</w:t>
      </w:r>
      <w:r w:rsidRPr="00DA10EB">
        <w:rPr>
          <w:rFonts w:ascii="Times New Roman" w:hAnsi="Times New Roman" w:cs="Times New Roman"/>
          <w:sz w:val="24"/>
          <w:szCs w:val="24"/>
        </w:rPr>
        <w:t xml:space="preserve"> normos. Servitutą nustatantis  sandoris turi būti notarinės formos.</w:t>
      </w:r>
      <w:r w:rsidRPr="00DA10EB">
        <w:rPr>
          <w:rFonts w:ascii="Times New Roman" w:hAnsi="Times New Roman" w:cs="Times New Roman"/>
          <w:bCs/>
          <w:sz w:val="24"/>
          <w:szCs w:val="24"/>
        </w:rPr>
        <w:t xml:space="preserve"> Sandoriais nustatyti servitutus turi teisę tik pats tarnaujančiuoju tampančio daikto savininkas, negalima pasinaudoti atstovavimo institutu.</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bCs/>
          <w:sz w:val="24"/>
          <w:szCs w:val="24"/>
        </w:rPr>
        <w:t xml:space="preserve">Teismo sprendimu servitutas nustatomas, jeigu savininkai nesusitaria, o nenustačius servituto nebūtų įmanoma normaliomis sąnaudomis daikto naudoti pagal paskirtį. Daikto savininkas ar valdytojas turi teisę kreiptis į teismą dėl servituto nustatymo teismo sprendimu. Lietuvos Aukščiausiasis Teismas </w:t>
      </w:r>
      <w:r w:rsidRPr="00DA10EB">
        <w:rPr>
          <w:rFonts w:ascii="Times New Roman" w:hAnsi="Times New Roman" w:cs="Times New Roman"/>
          <w:sz w:val="24"/>
          <w:szCs w:val="24"/>
        </w:rPr>
        <w:t xml:space="preserve"> išaiškino, kad  servitutas priverstinai (teismo sprendimu) gali būti nustatytas tik tokiu atveju, kai jis yra objektyviai būtinas; teismas turi įvertinti, ar daikto savininkas išnaudojo visas objektyvias ir įmanomas galimybes, kad nuosavybės teisę būtų galima įgyvendinti neapribojant kitų savininkų (valdytojų) teisių ir interesų; servituto nustatymas teismo sprendimu siejamas su sąlyga, kad nenustačius servituto nebūtų įmanoma normaliomis sąnaudomis daikto naudoti pagal paskirtį. Sprendžiant dėl servitutu suteikiamų ar atimamų teisių </w:t>
      </w:r>
      <w:r w:rsidRPr="00DA10EB">
        <w:rPr>
          <w:rFonts w:ascii="Times New Roman" w:hAnsi="Times New Roman" w:cs="Times New Roman"/>
          <w:sz w:val="24"/>
          <w:szCs w:val="24"/>
        </w:rPr>
        <w:lastRenderedPageBreak/>
        <w:t>apimties būtina įvertinti viešpataujančiojo daikto tikslinę paskirtį, nes tai lemia faktinius daikto naudojimo poreikius.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189"/>
      </w:r>
    </w:p>
    <w:p w:rsidR="009E4696" w:rsidRPr="00DA10EB" w:rsidRDefault="009E4696" w:rsidP="00DA10EB">
      <w:pPr>
        <w:pStyle w:val="Betarp"/>
        <w:spacing w:line="360" w:lineRule="auto"/>
        <w:jc w:val="both"/>
        <w:rPr>
          <w:rFonts w:ascii="Times New Roman" w:hAnsi="Times New Roman" w:cs="Times New Roman"/>
          <w:bCs/>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Servitutų nustatymo administraciniu aktu atvejai ir tvarka nu</w:t>
      </w:r>
      <w:r w:rsidR="00D5071F">
        <w:rPr>
          <w:rFonts w:ascii="Times New Roman" w:hAnsi="Times New Roman" w:cs="Times New Roman"/>
          <w:bCs/>
          <w:sz w:val="24"/>
          <w:szCs w:val="24"/>
        </w:rPr>
        <w:t>rodyti</w:t>
      </w:r>
      <w:r w:rsidRPr="00DA10EB">
        <w:rPr>
          <w:rFonts w:ascii="Times New Roman" w:hAnsi="Times New Roman" w:cs="Times New Roman"/>
          <w:bCs/>
          <w:sz w:val="24"/>
          <w:szCs w:val="24"/>
        </w:rPr>
        <w:t xml:space="preserve"> Žemės įstatym</w:t>
      </w:r>
      <w:r w:rsidR="00D5071F">
        <w:rPr>
          <w:rFonts w:ascii="Times New Roman" w:hAnsi="Times New Roman" w:cs="Times New Roman"/>
          <w:bCs/>
          <w:sz w:val="24"/>
          <w:szCs w:val="24"/>
        </w:rPr>
        <w:t>e.</w:t>
      </w:r>
      <w:r w:rsidRPr="00DA10EB">
        <w:rPr>
          <w:rFonts w:ascii="Times New Roman" w:hAnsi="Times New Roman" w:cs="Times New Roman"/>
          <w:bCs/>
          <w:sz w:val="24"/>
          <w:szCs w:val="24"/>
        </w:rPr>
        <w:t xml:space="preserve"> Administraciniu aktu servitutai nustatomi:</w:t>
      </w:r>
    </w:p>
    <w:p w:rsidR="009E4696" w:rsidRPr="00DA10EB" w:rsidRDefault="009E4696" w:rsidP="00DA10EB">
      <w:pPr>
        <w:pStyle w:val="Betarp"/>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1)valstybinės žemės sklypams, kurie pagal teritorijų planavimo dokumentus numatomi grąžinti, perduoti ar suteikti nuosavybėn neatlygintinai, parduoti ar kitaip perleisti; išnuomoti ar perduoti neatlygintinai naudotis;</w:t>
      </w:r>
    </w:p>
    <w:p w:rsidR="009E4696" w:rsidRPr="00DA10EB" w:rsidRDefault="009E4696" w:rsidP="00DA10EB">
      <w:pPr>
        <w:pStyle w:val="Betarp"/>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2)valstybinės, savivaldybių ir privačios žemės sklypams, kai pagal teritorijų planavimo dokumentus numatomas kelio servitutas, suteikiantis teisę privažiuoti ar prieiti prie kapinių, rekreacinių ir kitų gyventojų bendram</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naudojimui skirtų teritorijų bei</w:t>
      </w:r>
      <w:r w:rsidRPr="00DA10EB">
        <w:rPr>
          <w:rFonts w:ascii="Times New Roman" w:hAnsi="Times New Roman" w:cs="Times New Roman"/>
          <w:bCs/>
          <w:iCs/>
          <w:sz w:val="24"/>
          <w:szCs w:val="24"/>
        </w:rPr>
        <w:t xml:space="preserve"> </w:t>
      </w:r>
      <w:r w:rsidRPr="00DA10EB">
        <w:rPr>
          <w:rFonts w:ascii="Times New Roman" w:hAnsi="Times New Roman" w:cs="Times New Roman"/>
          <w:bCs/>
          <w:sz w:val="24"/>
          <w:szCs w:val="24"/>
        </w:rPr>
        <w:t xml:space="preserve">gamtos ir kultūros paveldo teritorinių kompleksų ir objektų; </w:t>
      </w:r>
    </w:p>
    <w:p w:rsidR="009E4696" w:rsidRPr="00DA10EB" w:rsidRDefault="009E4696" w:rsidP="00DA10EB">
      <w:pPr>
        <w:pStyle w:val="Betarp"/>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3)išnuomotiems ar perduotiems neatlygintinai naudotis valstybinės, savivaldybių ir privačios žemės sklypams, kai pagal teritorijų planavimo dokumentus numatomas servitutas, suteikiantis teisę tiesti centralizuotus (bendrojo naudojimo) inžinerinės infrastruktūros tinklus (požemines ir antžemines komunikacijas), kelius bei takus, jais naudotis ir juos aptarnauti;</w:t>
      </w:r>
    </w:p>
    <w:p w:rsidR="009E4696" w:rsidRPr="00DA10EB" w:rsidRDefault="009E4696" w:rsidP="00DA10EB">
      <w:pPr>
        <w:pStyle w:val="Betarp"/>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valstybinės, savivaldybių ir privačios žemės sklypams, konsoliduotiems (pertvarkytiems) pagal žemės konsolidacijos projektą.</w:t>
      </w:r>
    </w:p>
    <w:p w:rsidR="009E4696" w:rsidRPr="00DA10EB" w:rsidRDefault="009E4696" w:rsidP="00DA10EB">
      <w:pPr>
        <w:pStyle w:val="Betarp"/>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Sprendimas nustatyti servitutą negali būti priimtas, jeigu iki teritorijų planavimo dokumento patvirtinimo neišreikšta viešpataujančiuoju tampančio daikto savininko valia dėl servituto reikalingumo. Viešpataujančiuoju tampančio daikto savininkas savo valią išreiškia Nacionalinei žemės tarnybai pateikdamas prašymą dėl siūlomo servituto pagal parengtą teritorijų planavimo dokumentą nustatymo. Sprendimas</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nustatyti servitutą gali būti skundžiamas Administracinių bylų teisenos įstatymo nustatyta tvarka. Administraciniu aktu nustatytus servitutus Nekilnojamojo turto registre registruoja viešpataujančiuoju tampančio daikto savininkas ar patikėtinis.</w:t>
      </w: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bCs/>
          <w:sz w:val="24"/>
          <w:szCs w:val="24"/>
        </w:rPr>
        <w:t xml:space="preserve">          </w:t>
      </w:r>
      <w:r w:rsidRPr="00DA10EB">
        <w:rPr>
          <w:rFonts w:ascii="Times New Roman" w:hAnsi="Times New Roman" w:cs="Times New Roman"/>
          <w:sz w:val="24"/>
          <w:szCs w:val="24"/>
        </w:rPr>
        <w:t xml:space="preserve">Servituto  nustatymas suteikia jo turėtojui konkrečias naudojimosi svetimu daiktu teises ( pvz., leisti naudotis žemės sklypo  dalimi)  arba atimant iš tarnaujančio daikto savininko konkrečias naudojimosi daiktu teises.( pvz., savininkui  draudžiama saugomose teritorijose statyti statinius, kurie užstotų kraštovaizdį). Konkrečių naudojimosi teisių nurodymas nustatant servitutą nėra būtina servituto galiojimo sąlyga. Servituto turinį lemia viešpataujančio daikto naudojimo </w:t>
      </w:r>
      <w:r w:rsidRPr="00DA10EB">
        <w:rPr>
          <w:rFonts w:ascii="Times New Roman" w:hAnsi="Times New Roman" w:cs="Times New Roman"/>
          <w:sz w:val="24"/>
          <w:szCs w:val="24"/>
        </w:rPr>
        <w:lastRenderedPageBreak/>
        <w:t>pagal paskirtį poreikiai. Kai kyla abejonių, dėl servituto turinio ir nėra galimybių jį tiksliai nustatyti, laikoma, kad servitutas yra mažiausias- tik tomis teisėmis, kurios būtinos siekiant tinkamai naudotis viešpataujančiu daiktu. Servituto turinys gali būti keičiamas šalių susitarimu arba teismo sprendimu.</w:t>
      </w:r>
      <w:r w:rsidRPr="00DA10EB">
        <w:rPr>
          <w:rFonts w:ascii="Times New Roman" w:hAnsi="Times New Roman" w:cs="Times New Roman"/>
          <w:bCs/>
          <w:sz w:val="24"/>
          <w:szCs w:val="24"/>
        </w:rPr>
        <w:t xml:space="preserve">  Tačiau negalima nustatyti servituto tarnaujančiam daiktui, jeigu juo bus pažeidžiamas pirmiau nustatytas servitutas. Hipotekos tvarka įkeistam nekilnojamajam daiktui nustatyti servitutą leidžiama tik visų kreditorių sutikimu arba teismo sprendimu.</w:t>
      </w:r>
      <w:r w:rsidRPr="00DA10EB">
        <w:rPr>
          <w:rFonts w:ascii="Times New Roman" w:hAnsi="Times New Roman" w:cs="Times New Roman"/>
          <w:sz w:val="24"/>
          <w:szCs w:val="24"/>
        </w:rPr>
        <w:t xml:space="preserve"> Toks draudimas apsaugo kreditorių teises, nes dėl nustatyto servituto gali sumažėti įkeisto daikto vertė ir taip susilpnėti hipoteka apsaugotos prievolės įvykdymo užtikrinimas.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00D5071F">
        <w:rPr>
          <w:rFonts w:ascii="Times New Roman" w:hAnsi="Times New Roman" w:cs="Times New Roman"/>
          <w:sz w:val="24"/>
          <w:szCs w:val="24"/>
        </w:rPr>
        <w:t xml:space="preserve">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Civiliniame kodekse nustatyti  bendrieji servituto pasibaigimo pagrindai, kurie taikytini ir žemės servitutams: atsisakius servituto; </w:t>
      </w:r>
      <w:r w:rsidRPr="00DA10EB">
        <w:rPr>
          <w:rFonts w:ascii="Times New Roman" w:hAnsi="Times New Roman" w:cs="Times New Roman"/>
          <w:bCs/>
          <w:sz w:val="24"/>
          <w:szCs w:val="24"/>
        </w:rPr>
        <w:t xml:space="preserve"> tam pačiam asmeniui tapus ir viešpataujančiojo, ir tarnaujančiojo daikto savininku; žuvus viešpataujančiajam ar tarnaujančiajam daiktui;  pablogėjus tarnaujančiojo daikto būklei; išnykus servituto būtinumui;  suėjus senaties terminui. Servituto pasibaigimo momentu laikomas jo išregistravimo momentas, išskyrus 2 ir 3 punktuose numatytus atvejus. Dėl servituto pabaigos į viešą registrą gali kreiptis tarnaujančiojo ar viešpataujančiojo daikto savininkas. </w:t>
      </w:r>
      <w:r w:rsidRPr="00DA10EB">
        <w:rPr>
          <w:rFonts w:ascii="Times New Roman" w:hAnsi="Times New Roman" w:cs="Times New Roman"/>
          <w:sz w:val="24"/>
          <w:szCs w:val="24"/>
        </w:rPr>
        <w:t xml:space="preserve"> </w:t>
      </w:r>
    </w:p>
    <w:p w:rsidR="009E4696" w:rsidRPr="00DA10EB" w:rsidRDefault="009E4696" w:rsidP="00DA10EB">
      <w:pPr>
        <w:pStyle w:val="prastasiniatinklio"/>
        <w:spacing w:before="0" w:beforeAutospacing="0" w:after="0" w:afterAutospacing="0" w:line="360" w:lineRule="auto"/>
        <w:jc w:val="both"/>
        <w:rPr>
          <w:rFonts w:ascii="Times New Roman" w:hAnsi="Times New Roman"/>
          <w:bCs/>
          <w:sz w:val="24"/>
        </w:rPr>
      </w:pPr>
      <w:r w:rsidRPr="00DA10EB">
        <w:rPr>
          <w:rFonts w:ascii="Times New Roman" w:hAnsi="Times New Roman"/>
          <w:sz w:val="24"/>
          <w:lang w:val="lt-LT"/>
        </w:rPr>
        <w:t xml:space="preserve">      Servituto apsunkinto daikto savininko teisės yra apribojamos  viešpataujančio daikto savininko ar kitų asmenų naudai, todėl tarnaujančio daikto savininkas turi teisę gauti  kompensaciją dėl patiriamų apribojimų. </w:t>
      </w:r>
      <w:r w:rsidRPr="00DA10EB">
        <w:rPr>
          <w:rFonts w:ascii="Times New Roman" w:hAnsi="Times New Roman"/>
          <w:bCs/>
          <w:sz w:val="24"/>
          <w:lang w:val="lt-LT"/>
        </w:rPr>
        <w:t>Nuostolių atlyginimą reglamentuoja</w:t>
      </w:r>
      <w:r w:rsidR="00D5071F">
        <w:rPr>
          <w:rFonts w:ascii="Times New Roman" w:hAnsi="Times New Roman"/>
          <w:bCs/>
          <w:sz w:val="24"/>
          <w:lang w:val="lt-LT"/>
        </w:rPr>
        <w:t xml:space="preserve"> Civilinio kodekso nuostatos. </w:t>
      </w:r>
      <w:r w:rsidRPr="00DA10EB">
        <w:rPr>
          <w:rFonts w:ascii="Times New Roman" w:hAnsi="Times New Roman"/>
          <w:bCs/>
          <w:sz w:val="24"/>
          <w:lang w:val="lt-LT"/>
        </w:rPr>
        <w:t>Įstatymais, sutartimis, teismo sprendimu ar administraciniu aktu gali būti nustatyta viešpataujančiojo daikto savininko prievolė mokėti vienkartinę ar periodinę kompensaciją tarnaujančiojo daikto savininkui. Kai servitutas nustatomas administraciniu aktu, tarnaujančiojo daikto savininkui ar valstybinės žemės patikėtiniui atlyginama sunaikintų sodinių, pasėlių, iškirsto miško rinkos vertė bei nuostoliai, atsiradę dėl galimybės naudoti žemės sklypą ar jo dalį pagal pagrindinę žemės naudojimo paskirtį, naudojimo būdą ir pobūdį praradimo., taip pat vienkartinės ar periodinės kompensacijos pagal Vyriausybės patvirtintą metodiką.</w:t>
      </w:r>
      <w:r w:rsidRPr="00DA10EB">
        <w:rPr>
          <w:rStyle w:val="Puslapioinaosnuoroda"/>
          <w:rFonts w:ascii="Times New Roman" w:hAnsi="Times New Roman"/>
          <w:bCs/>
          <w:sz w:val="24"/>
        </w:rPr>
        <w:footnoteReference w:id="190"/>
      </w:r>
      <w:r w:rsidRPr="00DA10EB">
        <w:rPr>
          <w:rFonts w:ascii="Times New Roman" w:hAnsi="Times New Roman"/>
          <w:bCs/>
          <w:sz w:val="24"/>
          <w:lang w:val="lt-LT"/>
        </w:rPr>
        <w:t xml:space="preserve"> </w:t>
      </w:r>
      <w:r w:rsidRPr="00DA10EB">
        <w:rPr>
          <w:rFonts w:ascii="Times New Roman" w:hAnsi="Times New Roman"/>
          <w:sz w:val="24"/>
          <w:lang w:val="lt-LT"/>
        </w:rPr>
        <w:t xml:space="preserve"> </w:t>
      </w:r>
      <w:r w:rsidRPr="00DA10EB">
        <w:rPr>
          <w:rFonts w:ascii="Times New Roman" w:hAnsi="Times New Roman"/>
          <w:sz w:val="24"/>
        </w:rPr>
        <w:t xml:space="preserve">Nuostolių atlyginimas taip pat numatytas ir Žemės įstatymo 23 str. 7 dalyje. Žemės savininkams ir valstybinės žemės patikėtiniams nuostoliai dėl nustatytų servitutų (išskyrus nuostolius žemės savininkams dėl servitutų, nustatytų sandoriais) turi būti atlyginami viešpataujančiuoju tampančio </w:t>
      </w:r>
      <w:r w:rsidRPr="00DA10EB">
        <w:rPr>
          <w:rFonts w:ascii="Times New Roman" w:hAnsi="Times New Roman"/>
          <w:sz w:val="24"/>
        </w:rPr>
        <w:lastRenderedPageBreak/>
        <w:t>daikto savininko lėšomis. Nuostolių dydis ir atlyginimo terminai nustatomi viešpataujančiojo ir tarnaujančiojo daiktų savininkų ar valstybinės žemės patikėtinių susitarimu. Šalims nesusitarus, ginčus dėl nuostolių dydžio ir atlyginimo sprendžia</w:t>
      </w:r>
      <w:r w:rsidRPr="00DA10EB">
        <w:rPr>
          <w:rFonts w:ascii="Times New Roman" w:hAnsi="Times New Roman"/>
          <w:bCs/>
          <w:sz w:val="24"/>
        </w:rPr>
        <w:t xml:space="preserve"> teismas. </w:t>
      </w:r>
    </w:p>
    <w:p w:rsidR="009E4696" w:rsidRPr="00DA10EB" w:rsidRDefault="009E4696" w:rsidP="00DA10EB">
      <w:pPr>
        <w:pStyle w:val="prastasiniatinklio"/>
        <w:spacing w:before="0" w:beforeAutospacing="0" w:after="0" w:afterAutospacing="0" w:line="360" w:lineRule="auto"/>
        <w:jc w:val="both"/>
        <w:rPr>
          <w:rFonts w:ascii="Times New Roman" w:hAnsi="Times New Roman"/>
          <w:sz w:val="24"/>
          <w:lang w:val="lt-LT"/>
        </w:rPr>
      </w:pPr>
      <w:r w:rsidRPr="00DA10EB">
        <w:rPr>
          <w:rFonts w:ascii="Times New Roman" w:hAnsi="Times New Roman"/>
          <w:bCs/>
          <w:sz w:val="24"/>
        </w:rPr>
        <w:t xml:space="preserve">      </w:t>
      </w:r>
      <w:r w:rsidRPr="00DA10EB">
        <w:rPr>
          <w:rFonts w:ascii="Times New Roman" w:hAnsi="Times New Roman"/>
          <w:sz w:val="24"/>
          <w:lang w:val="lt-LT"/>
        </w:rPr>
        <w:t>Lietuvos Aukščiausiasis Teismas  konstatavo kad  tarnaujančiojo daikto savininkui turi būti kompensuoti dėl servituto patirti netekimai. Tarnaujančiojo daikto savininkas turi teisę reikalauti kompensacijos, kaip atlyginimo už jo teisių suvaržymą, taip pat ir dėl servituto nustatymo patirtų nuostolių atlyginimo, nes šios dvi teisės yra savarankiškos.</w:t>
      </w:r>
      <w:r w:rsidRPr="00DA10EB">
        <w:rPr>
          <w:rStyle w:val="Puslapioinaosnuoroda"/>
          <w:rFonts w:ascii="Times New Roman" w:hAnsi="Times New Roman"/>
          <w:sz w:val="24"/>
          <w:lang w:val="lt-LT"/>
        </w:rPr>
        <w:t xml:space="preserve"> </w:t>
      </w:r>
      <w:r w:rsidRPr="00DA10EB">
        <w:rPr>
          <w:rFonts w:ascii="Times New Roman" w:hAnsi="Times New Roman"/>
          <w:sz w:val="24"/>
          <w:lang w:val="lt-LT"/>
        </w:rPr>
        <w:t>Teismo sprendimu nustačius servitutą ir neišsprendus jo atlygintinumo klausimo tarnaujančiojo daikto savininkas nepraranda teisės reikalauti kompensacijos, pagal kasacinio teismo formuojamą praktiką teismo sprendimu nustatant servitutą tikslinga išspręsti jo atlyginimo tarnaujančiojo daikto savininkui klausimą.</w:t>
      </w:r>
      <w:r w:rsidRPr="00DA10EB">
        <w:rPr>
          <w:rStyle w:val="Puslapioinaosnuoroda"/>
          <w:rFonts w:ascii="Times New Roman" w:hAnsi="Times New Roman"/>
          <w:sz w:val="24"/>
          <w:lang w:val="lt-LT"/>
        </w:rPr>
        <w:t xml:space="preserve"> </w:t>
      </w:r>
      <w:r w:rsidRPr="00DA10EB">
        <w:rPr>
          <w:rStyle w:val="Puslapioinaosnuoroda"/>
          <w:rFonts w:ascii="Times New Roman" w:hAnsi="Times New Roman"/>
          <w:sz w:val="24"/>
          <w:lang w:val="lt-LT"/>
        </w:rPr>
        <w:footnoteReference w:id="191"/>
      </w:r>
    </w:p>
    <w:p w:rsidR="00B20065" w:rsidRDefault="00B20065" w:rsidP="00DA10EB">
      <w:pPr>
        <w:spacing w:line="360" w:lineRule="auto"/>
        <w:jc w:val="both"/>
        <w:rPr>
          <w:rFonts w:ascii="Times New Roman" w:hAnsi="Times New Roman" w:cs="Times New Roman"/>
          <w:b/>
          <w:sz w:val="24"/>
          <w:szCs w:val="24"/>
        </w:rPr>
      </w:pPr>
    </w:p>
    <w:p w:rsidR="009E4696" w:rsidRPr="00DA10EB" w:rsidRDefault="00B20065" w:rsidP="00DA10EB">
      <w:pPr>
        <w:spacing w:line="360" w:lineRule="auto"/>
        <w:jc w:val="both"/>
        <w:rPr>
          <w:rFonts w:ascii="Times New Roman" w:hAnsi="Times New Roman" w:cs="Times New Roman"/>
          <w:sz w:val="24"/>
          <w:szCs w:val="24"/>
        </w:rPr>
      </w:pPr>
      <w:r>
        <w:rPr>
          <w:rFonts w:ascii="Times New Roman" w:hAnsi="Times New Roman" w:cs="Times New Roman"/>
          <w:b/>
          <w:sz w:val="24"/>
          <w:szCs w:val="24"/>
        </w:rPr>
        <w:t>7</w:t>
      </w:r>
      <w:r w:rsidR="009E4696" w:rsidRPr="00DA10EB">
        <w:rPr>
          <w:rFonts w:ascii="Times New Roman" w:hAnsi="Times New Roman" w:cs="Times New Roman"/>
          <w:b/>
          <w:sz w:val="24"/>
          <w:szCs w:val="24"/>
        </w:rPr>
        <w:t>. Žemės nuosavybės teisės gynimas.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00D5071F">
        <w:rPr>
          <w:rFonts w:ascii="Times New Roman" w:hAnsi="Times New Roman" w:cs="Times New Roman"/>
          <w:b/>
          <w:sz w:val="24"/>
          <w:szCs w:val="24"/>
        </w:rPr>
        <w:t xml:space="preserve"> </w:t>
      </w:r>
      <w:r w:rsidRPr="00DA10EB">
        <w:rPr>
          <w:rFonts w:ascii="Times New Roman" w:hAnsi="Times New Roman" w:cs="Times New Roman"/>
          <w:sz w:val="24"/>
          <w:szCs w:val="24"/>
        </w:rPr>
        <w:t>Konstitucijos 23 straipsn</w:t>
      </w:r>
      <w:r w:rsidR="00C35B28">
        <w:rPr>
          <w:rFonts w:ascii="Times New Roman" w:hAnsi="Times New Roman" w:cs="Times New Roman"/>
          <w:sz w:val="24"/>
          <w:szCs w:val="24"/>
        </w:rPr>
        <w:t>io nuostatą, kad:</w:t>
      </w:r>
      <w:r w:rsidRPr="00DA10EB">
        <w:rPr>
          <w:rFonts w:ascii="Times New Roman" w:hAnsi="Times New Roman" w:cs="Times New Roman"/>
          <w:sz w:val="24"/>
          <w:szCs w:val="24"/>
        </w:rPr>
        <w:t xml:space="preserve"> „Nuosavybė neliečiama. Nuosavybės teises saugo įstatymai. Nuosavybė gali būti paimama tik įstatymo nustatyta tvarka visuomenės poreikiams ir teisingai atlyginama.“</w:t>
      </w:r>
      <w:r w:rsidR="00C35B28">
        <w:rPr>
          <w:rFonts w:ascii="Times New Roman" w:hAnsi="Times New Roman" w:cs="Times New Roman"/>
          <w:sz w:val="24"/>
          <w:szCs w:val="24"/>
        </w:rPr>
        <w:t>eilėje savo nutarimų</w:t>
      </w:r>
      <w:r w:rsidRPr="00DA10EB">
        <w:rPr>
          <w:rFonts w:ascii="Times New Roman" w:hAnsi="Times New Roman" w:cs="Times New Roman"/>
          <w:sz w:val="24"/>
          <w:szCs w:val="24"/>
        </w:rPr>
        <w:t xml:space="preserve"> plačiai išaiškino Konstitucinis</w:t>
      </w:r>
      <w:r w:rsidR="00C35B28">
        <w:rPr>
          <w:rFonts w:ascii="Times New Roman" w:hAnsi="Times New Roman" w:cs="Times New Roman"/>
          <w:sz w:val="24"/>
          <w:szCs w:val="24"/>
        </w:rPr>
        <w:t xml:space="preserve"> Teismas.</w:t>
      </w:r>
      <w:r w:rsidRPr="00DA10EB">
        <w:rPr>
          <w:rFonts w:ascii="Times New Roman" w:hAnsi="Times New Roman" w:cs="Times New Roman"/>
          <w:sz w:val="24"/>
          <w:szCs w:val="24"/>
        </w:rPr>
        <w:t>. Konstitucinio Teismo 2009 m. birželio 22 d. nutarime konstatuota,</w:t>
      </w:r>
      <w:r w:rsidRPr="00DA10EB">
        <w:rPr>
          <w:rStyle w:val="Puslapioinaosnuoroda"/>
          <w:rFonts w:ascii="Times New Roman" w:hAnsi="Times New Roman" w:cs="Times New Roman"/>
          <w:sz w:val="24"/>
          <w:szCs w:val="24"/>
        </w:rPr>
        <w:footnoteReference w:id="192"/>
      </w:r>
      <w:r w:rsidRPr="00DA10EB">
        <w:rPr>
          <w:rFonts w:ascii="Times New Roman" w:hAnsi="Times New Roman" w:cs="Times New Roman"/>
          <w:sz w:val="24"/>
          <w:szCs w:val="24"/>
        </w:rPr>
        <w:t xml:space="preserve"> kad</w:t>
      </w:r>
      <w:r w:rsidR="00D5071F">
        <w:rPr>
          <w:rFonts w:ascii="Times New Roman" w:hAnsi="Times New Roman" w:cs="Times New Roman"/>
          <w:sz w:val="24"/>
          <w:szCs w:val="24"/>
        </w:rPr>
        <w:t xml:space="preserve"> Lietuvos</w:t>
      </w:r>
      <w:r w:rsidRPr="00DA10EB">
        <w:rPr>
          <w:rFonts w:ascii="Times New Roman" w:hAnsi="Times New Roman" w:cs="Times New Roman"/>
          <w:sz w:val="24"/>
          <w:szCs w:val="24"/>
        </w:rPr>
        <w:t xml:space="preserve"> Konstitucinis Teismas savo aktuose ne kartą yra konstatavęs, kad Konstitucijos 23 straipsnyje (inter alia jo 1 ir 2 dalyse) yra įtvirtinta nuosavybės neliečiamumas ir apsauga; įstatymai turi saugoti visų savininkų, taigi ir valstybės ( kaip visos visuomenės organizacijos) bei savivaldybių nuosavybės teises.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savininko teisių apsaugą ir gynimą reglamentuoja</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Civilinio kodekso 4.93 str., kuriame numatyta, kad Lietuvos Respublika garantuoja visiems savininkams vienodą teisių apsaugą. Niekas neturi teisės: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paimti iš savininko nuosavybę prievarta, išskyrus įstatymų numatytus atvejus;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reikalauti, kad savininkas prieš savo valią sujungtų savo nuosavybę su kito savininko nuosavybe.</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 iš savininko prieš jo valią neatlygintinai gali būti paimta tik teismo sprendimu ar nuosprendžiu, pvz., jau minėta konfiskacija.</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Civilinio kodekso  4.93 str. 4 d. numatyta, kad nuosavybė visuomenės poreikiams gali būti paimama tik teisingai atlyginant.  </w:t>
      </w:r>
    </w:p>
    <w:p w:rsidR="009E4696" w:rsidRPr="00DA10EB" w:rsidRDefault="009E4696" w:rsidP="008432A7">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Žemės nuosavybės teisė, kaip ir nuosavybės teisė apskritai, gali būti gina</w:t>
      </w:r>
      <w:r w:rsidRPr="00DA10EB">
        <w:rPr>
          <w:rFonts w:ascii="Times New Roman" w:hAnsi="Times New Roman" w:cs="Times New Roman"/>
          <w:sz w:val="24"/>
          <w:szCs w:val="24"/>
        </w:rPr>
        <w:softHyphen/>
      </w:r>
      <w:r w:rsidR="008432A7">
        <w:rPr>
          <w:rFonts w:ascii="Times New Roman" w:hAnsi="Times New Roman" w:cs="Times New Roman"/>
          <w:sz w:val="24"/>
          <w:szCs w:val="24"/>
        </w:rPr>
        <w:t>ma dviem pagrindiniais būdais:</w:t>
      </w:r>
      <w:r w:rsidRPr="00DA10EB">
        <w:rPr>
          <w:rFonts w:ascii="Times New Roman" w:hAnsi="Times New Roman" w:cs="Times New Roman"/>
          <w:sz w:val="24"/>
          <w:szCs w:val="24"/>
        </w:rPr>
        <w:t xml:space="preserve"> 1) daiktinės teisės būdu,</w:t>
      </w:r>
      <w:r w:rsidR="008432A7">
        <w:rPr>
          <w:rFonts w:ascii="Times New Roman" w:hAnsi="Times New Roman" w:cs="Times New Roman"/>
          <w:sz w:val="24"/>
          <w:szCs w:val="24"/>
        </w:rPr>
        <w:t xml:space="preserve">  2) prievolių</w:t>
      </w:r>
      <w:r w:rsidRPr="00DA10EB">
        <w:rPr>
          <w:rFonts w:ascii="Times New Roman" w:hAnsi="Times New Roman" w:cs="Times New Roman"/>
          <w:sz w:val="24"/>
          <w:szCs w:val="24"/>
        </w:rPr>
        <w:t xml:space="preserve"> teisės būdu. </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Daiktinės teisės būdas yra, kai daikto savininkas ar</w:t>
      </w:r>
      <w:r w:rsidRPr="00DA10EB">
        <w:rPr>
          <w:rFonts w:ascii="Times New Roman" w:hAnsi="Times New Roman" w:cs="Times New Roman"/>
          <w:sz w:val="24"/>
          <w:szCs w:val="24"/>
        </w:rPr>
        <w:softHyphen/>
        <w:t>ba valdytojas pareiškia teismui reikalavimus tiems pažeidėjams, kurie nė</w:t>
      </w:r>
      <w:r w:rsidRPr="00DA10EB">
        <w:rPr>
          <w:rFonts w:ascii="Times New Roman" w:hAnsi="Times New Roman" w:cs="Times New Roman"/>
          <w:sz w:val="24"/>
          <w:szCs w:val="24"/>
        </w:rPr>
        <w:softHyphen/>
        <w:t>ra susiję su tuo savininku arba valdytoju prievolių ir sutarčių santykiais. Prievolinės teisės gynimo būdas yra, kai daikto savininkas arba valdytojas pareiš</w:t>
      </w:r>
      <w:r w:rsidRPr="00DA10EB">
        <w:rPr>
          <w:rFonts w:ascii="Times New Roman" w:hAnsi="Times New Roman" w:cs="Times New Roman"/>
          <w:sz w:val="24"/>
          <w:szCs w:val="24"/>
        </w:rPr>
        <w:softHyphen/>
        <w:t>kia teisinius reikalavimus pažeidėjams, kurie kyla dėl sutarčių nevykdymo arba prievolių dėl žalos padarymo. Daiktinės teisės  gynimo būdai yra šie: žemės sklypo išreikalavimas iš svetimo neteisėto valdymo -</w:t>
      </w:r>
      <w:r w:rsidRPr="00DA10EB">
        <w:rPr>
          <w:rFonts w:ascii="Times New Roman" w:hAnsi="Times New Roman" w:cs="Times New Roman"/>
          <w:i/>
          <w:sz w:val="24"/>
          <w:szCs w:val="24"/>
        </w:rPr>
        <w:t>vindikacinis ieškinys;</w:t>
      </w:r>
      <w:r w:rsidRPr="00DA10EB">
        <w:rPr>
          <w:rFonts w:ascii="Times New Roman" w:hAnsi="Times New Roman" w:cs="Times New Roman"/>
          <w:sz w:val="24"/>
          <w:szCs w:val="24"/>
        </w:rPr>
        <w:t xml:space="preserve">  reikalavimas pašalinti nuosavybės teisės į žemės sklypą pažeidimus - </w:t>
      </w:r>
      <w:r w:rsidRPr="00DA10EB">
        <w:rPr>
          <w:rFonts w:ascii="Times New Roman" w:hAnsi="Times New Roman" w:cs="Times New Roman"/>
          <w:i/>
          <w:sz w:val="24"/>
          <w:szCs w:val="24"/>
        </w:rPr>
        <w:t>negatorinis</w:t>
      </w:r>
      <w:r w:rsidRPr="00DA10EB">
        <w:rPr>
          <w:rFonts w:ascii="Times New Roman" w:hAnsi="Times New Roman" w:cs="Times New Roman"/>
          <w:b/>
          <w:i/>
          <w:sz w:val="24"/>
          <w:szCs w:val="24"/>
        </w:rPr>
        <w:t xml:space="preserve"> </w:t>
      </w:r>
      <w:r w:rsidRPr="00DA10EB">
        <w:rPr>
          <w:rFonts w:ascii="Times New Roman" w:hAnsi="Times New Roman" w:cs="Times New Roman"/>
          <w:i/>
          <w:sz w:val="24"/>
          <w:szCs w:val="24"/>
        </w:rPr>
        <w:t>ieškiny;s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Vindikacinis ieškinys pareiškiamas</w:t>
      </w:r>
      <w:r w:rsidRPr="00DA10EB">
        <w:rPr>
          <w:rFonts w:ascii="Times New Roman" w:hAnsi="Times New Roman" w:cs="Times New Roman"/>
          <w:sz w:val="24"/>
          <w:szCs w:val="24"/>
        </w:rPr>
        <w:t>, kai savininkas praranda žemės sklypo ar kito nekilnojamojo turto kontrolę ir jį neteisėtai užvaldo kitas asmuo. Vindikacijos objektas gali būti žemės sklypas arba jo dalis, indivi</w:t>
      </w:r>
      <w:r w:rsidRPr="00DA10EB">
        <w:rPr>
          <w:rFonts w:ascii="Times New Roman" w:hAnsi="Times New Roman" w:cs="Times New Roman"/>
          <w:sz w:val="24"/>
          <w:szCs w:val="24"/>
        </w:rPr>
        <w:softHyphen/>
        <w:t>dualiais požymiais apibrėžti daiktai arba jų dalys. Rūšiniais požymiais api</w:t>
      </w:r>
      <w:r w:rsidRPr="00DA10EB">
        <w:rPr>
          <w:rFonts w:ascii="Times New Roman" w:hAnsi="Times New Roman" w:cs="Times New Roman"/>
          <w:sz w:val="24"/>
          <w:szCs w:val="24"/>
        </w:rPr>
        <w:softHyphen/>
        <w:t>brėžti daiktai vindikacijos objektu gali būti tik kai jie yra individualizuoti arba juos galima išskirti iš kitų tos pačios rūšies daiktų. Tai gali būti šienas, šiaudai, sudėti tam tikroje vietoje, supilti į maišus grūdai ir pan. Tačiau negalima vindikuoti neteisėtai užvaldyto turto, kuris žūva arba yra sunai</w:t>
      </w:r>
      <w:r w:rsidRPr="00DA10EB">
        <w:rPr>
          <w:rFonts w:ascii="Times New Roman" w:hAnsi="Times New Roman" w:cs="Times New Roman"/>
          <w:sz w:val="24"/>
          <w:szCs w:val="24"/>
        </w:rPr>
        <w:softHyphen/>
        <w:t>kintas, arba panaudotas kitam turtui pagaminti. Pavyzdžiui, vindikacijos objektu negali būti statinyje panaudotos statybinės medžiagos, paskerstų gyvulių mėsa, iš prieauglio išaugę gyvuliai ir pan. Tokiais atvejais pareiš</w:t>
      </w:r>
      <w:r w:rsidRPr="00DA10EB">
        <w:rPr>
          <w:rFonts w:ascii="Times New Roman" w:hAnsi="Times New Roman" w:cs="Times New Roman"/>
          <w:sz w:val="24"/>
          <w:szCs w:val="24"/>
        </w:rPr>
        <w:softHyphen/>
        <w:t>kiamas ieškinys dėl nuostolių ir žalos atlyginimo, nes nebūna likę nuosa</w:t>
      </w:r>
      <w:r w:rsidRPr="00DA10EB">
        <w:rPr>
          <w:rFonts w:ascii="Times New Roman" w:hAnsi="Times New Roman" w:cs="Times New Roman"/>
          <w:sz w:val="24"/>
          <w:szCs w:val="24"/>
        </w:rPr>
        <w:softHyphen/>
        <w:t>vybės teisės objekto, todėl išnykusi ir pati nuosavybės teisė. Vindikacinis ieškinys pareiškiamas tam asmeniui, kuris neteisėtai už</w:t>
      </w:r>
      <w:r w:rsidRPr="00DA10EB">
        <w:rPr>
          <w:rFonts w:ascii="Times New Roman" w:hAnsi="Times New Roman" w:cs="Times New Roman"/>
          <w:sz w:val="24"/>
          <w:szCs w:val="24"/>
        </w:rPr>
        <w:softHyphen/>
        <w:t>valdo svetimą žemės sklypą ar kitą turtą. Įgijėjo teisėtumas preziumuojamas. Ieškovo pareiga yra įrodyti ir paneigti šią prezumpciją.</w:t>
      </w:r>
    </w:p>
    <w:p w:rsidR="00C35B28"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žemės sklypui ir kitokiam turtui išreikalauti iš svetimo neteisė</w:t>
      </w:r>
      <w:r w:rsidRPr="00DA10EB">
        <w:rPr>
          <w:rFonts w:ascii="Times New Roman" w:hAnsi="Times New Roman" w:cs="Times New Roman"/>
          <w:sz w:val="24"/>
          <w:szCs w:val="24"/>
        </w:rPr>
        <w:softHyphen/>
        <w:t>to valdymo</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 xml:space="preserve"> Civiliniame kodekse nustatyti ribojimai, atsižvelgiant į tai, sąžiningas ar nesąžiningas yra nekilnojamojo  turto  įgijėjas.  Sąžiningu įgijėju laikomas asmuo, kuris nežinojo ir neturėjo žinoti, kad turtas įgytas iš asmens, kuris neturėjo teisės jo perleisti. Civiliniame kodek</w:t>
      </w:r>
      <w:r w:rsidRPr="00DA10EB">
        <w:rPr>
          <w:rFonts w:ascii="Times New Roman" w:hAnsi="Times New Roman" w:cs="Times New Roman"/>
          <w:sz w:val="24"/>
          <w:szCs w:val="24"/>
        </w:rPr>
        <w:softHyphen/>
        <w:t>se nustatyta turto valdymo sąžiningumo prezumpcija, kol turto savininkas neįrodo priešingai. Sąžiningo įgijėjo teisių ir teisėtų interesų prioritetinio gynimo principas buvo žinomas dar senovės Romoje , tokios nuostatos galioja ir ES valstybių civilinėje teisėje, jos įtvirtintos Prancūzijos civilinio kodekso 2279 straipsnyje, Vokietijos civili</w:t>
      </w:r>
      <w:r w:rsidRPr="00DA10EB">
        <w:rPr>
          <w:rFonts w:ascii="Times New Roman" w:hAnsi="Times New Roman" w:cs="Times New Roman"/>
          <w:sz w:val="24"/>
          <w:szCs w:val="24"/>
        </w:rPr>
        <w:softHyphen/>
        <w:t xml:space="preserve">nio kodekso 392-935 straipsniuose ir kt. </w:t>
      </w:r>
    </w:p>
    <w:p w:rsidR="009E4696" w:rsidRPr="00DA10EB" w:rsidRDefault="00C35B28" w:rsidP="00DA10EB">
      <w:pPr>
        <w:autoSpaceDE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E4696" w:rsidRPr="00DA10EB">
        <w:rPr>
          <w:rFonts w:ascii="Times New Roman" w:hAnsi="Times New Roman" w:cs="Times New Roman"/>
          <w:sz w:val="24"/>
          <w:szCs w:val="24"/>
        </w:rPr>
        <w:t>Taigi savininkas, norėdamas iš</w:t>
      </w:r>
      <w:r w:rsidR="009E4696" w:rsidRPr="00DA10EB">
        <w:rPr>
          <w:rFonts w:ascii="Times New Roman" w:hAnsi="Times New Roman" w:cs="Times New Roman"/>
          <w:sz w:val="24"/>
          <w:szCs w:val="24"/>
        </w:rPr>
        <w:softHyphen/>
        <w:t xml:space="preserve">reikalauti turtą iš kito asmens valdymo, privalo įrodyti, kad įgijėjas yra nesąžiningas arba įgijėjas yra sąžiningas, bet egzistuoja viena kuri </w:t>
      </w:r>
      <w:r w:rsidR="00D5071F">
        <w:rPr>
          <w:rFonts w:ascii="Times New Roman" w:hAnsi="Times New Roman" w:cs="Times New Roman"/>
          <w:sz w:val="24"/>
          <w:szCs w:val="24"/>
        </w:rPr>
        <w:t xml:space="preserve">Lietuvos </w:t>
      </w:r>
      <w:r w:rsidR="009E4696" w:rsidRPr="00DA10EB">
        <w:rPr>
          <w:rFonts w:ascii="Times New Roman" w:hAnsi="Times New Roman" w:cs="Times New Roman"/>
          <w:sz w:val="24"/>
          <w:szCs w:val="24"/>
        </w:rPr>
        <w:t>Civili</w:t>
      </w:r>
      <w:r w:rsidR="009E4696" w:rsidRPr="00DA10EB">
        <w:rPr>
          <w:rFonts w:ascii="Times New Roman" w:hAnsi="Times New Roman" w:cs="Times New Roman"/>
          <w:sz w:val="24"/>
          <w:szCs w:val="24"/>
        </w:rPr>
        <w:softHyphen/>
        <w:t>niame kodekse nustatytų aplinkybių: 1) turtas yra savininko ar asmens, kuriam savininkas buvo perdavęs jį valdyti, pamestas; 2) turtas iš kurio nors iš jų yra pagrobtas; 3) turtas nustojo būti jų valdomas be jų valios.</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Nustatyti šias aplinkybes ir išreikalauti turtą iš sąžiningo įgijėjo yra gana sudėtinga. Dažnai asmuo, užvaldęs svetimą turtą, sutartimi perduoda jį kitam asmeniui, šis, užvaldytą svetimą turtą sutartimi perduoda dar kitam asmeniui, pastarasis - trečiam asmeniui ir t.t. Tokiu atveju vindi</w:t>
      </w:r>
      <w:r w:rsidRPr="00DA10EB">
        <w:rPr>
          <w:rFonts w:ascii="Times New Roman" w:hAnsi="Times New Roman" w:cs="Times New Roman"/>
          <w:sz w:val="24"/>
          <w:szCs w:val="24"/>
        </w:rPr>
        <w:softHyphen/>
        <w:t>kacinis ieškinys pareiškiamas ne savininko teisių pažeidėjui, o tam as</w:t>
      </w:r>
      <w:r w:rsidRPr="00DA10EB">
        <w:rPr>
          <w:rFonts w:ascii="Times New Roman" w:hAnsi="Times New Roman" w:cs="Times New Roman"/>
          <w:sz w:val="24"/>
          <w:szCs w:val="24"/>
        </w:rPr>
        <w:softHyphen/>
        <w:t>meniui, kuris turi tą turtą. Ieškovas privalo įrodinėti turto perleidimo sandorių neteisėtumą, įgijėjo nesąžiningumą arba bent vieną iš pirmiau nurodytų aplinkybių, kai turtas nustojo būti savininko valdomas be jo valios. Kai kyla ginčas, kam suteikti pirmumo teisę - turto savininkui ar sąžiningam įgijėjui, Lietuvos teismai vadovaujasi šalių teisių ir teisėtų interesų pusiausvyros principu, t. y. gina tą šalį, kurios teisės ir teisėti interesai turi prioritetą. Tokia nuostata grindžiama konstituciniais as</w:t>
      </w:r>
      <w:r w:rsidRPr="00DA10EB">
        <w:rPr>
          <w:rFonts w:ascii="Times New Roman" w:hAnsi="Times New Roman" w:cs="Times New Roman"/>
          <w:sz w:val="24"/>
          <w:szCs w:val="24"/>
        </w:rPr>
        <w:softHyphen/>
        <w:t>menų turtinių teisių gynimo ir lygiateisiškumo principais. Įstatymas, garantuodamas savininko teisių gynimą ir nustatydamas nuosavybės teisių gynimo būdus, kartu atsižvelgia ir į kitų asmenų teises ir teisėtus interesus bei šalių lygiateisiškumo principą. Tais atvejais, kai nustatyta ir įrodyta, kad turtas nustojo būti savininko valdo</w:t>
      </w:r>
      <w:r w:rsidRPr="00DA10EB">
        <w:rPr>
          <w:rFonts w:ascii="Times New Roman" w:hAnsi="Times New Roman" w:cs="Times New Roman"/>
          <w:sz w:val="24"/>
          <w:szCs w:val="24"/>
        </w:rPr>
        <w:softHyphen/>
        <w:t>mas be jo valios esant bent vienai pirmiau nurodytų aplinkybių, pirmiau</w:t>
      </w:r>
      <w:r w:rsidRPr="00DA10EB">
        <w:rPr>
          <w:rFonts w:ascii="Times New Roman" w:hAnsi="Times New Roman" w:cs="Times New Roman"/>
          <w:sz w:val="24"/>
          <w:szCs w:val="24"/>
        </w:rPr>
        <w:softHyphen/>
        <w:t>sia stengiamasi apginti savininko teises ir išreikalauti turtą iš sąžiningo įgijėjo. Be to, kai daiktas (turtas) neatlygintinai įgytas iš asmens, kuris neturėjo teisės perleisti jo nuosavybės, savininkas turi teisę jį išreikalau</w:t>
      </w:r>
      <w:r w:rsidRPr="00DA10EB">
        <w:rPr>
          <w:rFonts w:ascii="Times New Roman" w:hAnsi="Times New Roman" w:cs="Times New Roman"/>
          <w:sz w:val="24"/>
          <w:szCs w:val="24"/>
        </w:rPr>
        <w:softHyphen/>
        <w:t>ti bet kokiu atveju.</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D5071F">
        <w:rPr>
          <w:rFonts w:ascii="Times New Roman" w:hAnsi="Times New Roman" w:cs="Times New Roman"/>
          <w:sz w:val="24"/>
          <w:szCs w:val="24"/>
        </w:rPr>
        <w:t xml:space="preserve"> </w:t>
      </w:r>
      <w:r w:rsidRPr="00DA10EB">
        <w:rPr>
          <w:rFonts w:ascii="Times New Roman" w:hAnsi="Times New Roman" w:cs="Times New Roman"/>
          <w:sz w:val="24"/>
          <w:szCs w:val="24"/>
        </w:rPr>
        <w:t>Civiliniame kodekse nustatyti konkretūs atvejai, kada turtas iš sąžiningo įgijėjo apskritai negali būti išreikalautas. Visų pirma, iš sąžinin</w:t>
      </w:r>
      <w:r w:rsidRPr="00DA10EB">
        <w:rPr>
          <w:rFonts w:ascii="Times New Roman" w:hAnsi="Times New Roman" w:cs="Times New Roman"/>
          <w:sz w:val="24"/>
          <w:szCs w:val="24"/>
        </w:rPr>
        <w:softHyphen/>
        <w:t>go įgijėjo negali būti išreikalautas nekilnojamasis turtas. Taigi žemės skly</w:t>
      </w:r>
      <w:r w:rsidRPr="00DA10EB">
        <w:rPr>
          <w:rFonts w:ascii="Times New Roman" w:hAnsi="Times New Roman" w:cs="Times New Roman"/>
          <w:sz w:val="24"/>
          <w:szCs w:val="24"/>
        </w:rPr>
        <w:softHyphen/>
        <w:t>pas, jo dalis arba priklausiniai, taip pat šiame žemės sklype esantys stati</w:t>
      </w:r>
      <w:r w:rsidRPr="00DA10EB">
        <w:rPr>
          <w:rFonts w:ascii="Times New Roman" w:hAnsi="Times New Roman" w:cs="Times New Roman"/>
          <w:sz w:val="24"/>
          <w:szCs w:val="24"/>
        </w:rPr>
        <w:softHyphen/>
        <w:t>niai ir kitas nekilnojamasis turtas visais atvejais iš sąžiningo įgijėjo negali būti išreikalauti. Antra, negalima išreikalauti iš sąžiningo įgijėjo daikto, kuris parduotas teismo sprendimu nustatyta vykdyti tvarka.</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Išreikalaujant turtą iš svetimo neteisėto valdymo, labai svarbu teisin</w:t>
      </w:r>
      <w:r w:rsidRPr="00DA10EB">
        <w:rPr>
          <w:rFonts w:ascii="Times New Roman" w:hAnsi="Times New Roman" w:cs="Times New Roman"/>
          <w:sz w:val="24"/>
          <w:szCs w:val="24"/>
        </w:rPr>
        <w:softHyphen/>
        <w:t xml:space="preserve">gai išspręsti, kaip bus atsiskaitoma, nepažeisti ginčo šalių lygiateisiškumo, teisių ir teisėtų interesų. Neteisėtai valdomas turtas gali duoti pajamų, vaisių, derlių, atsiranda jo pagerinimo ir išlaikymo išlaidų. Sprendžiant </w:t>
      </w:r>
      <w:r w:rsidRPr="00DA10EB">
        <w:rPr>
          <w:rFonts w:ascii="Times New Roman" w:hAnsi="Times New Roman" w:cs="Times New Roman"/>
          <w:sz w:val="24"/>
          <w:szCs w:val="24"/>
        </w:rPr>
        <w:lastRenderedPageBreak/>
        <w:t>šį klausimą, reikia vadovautis Civilinio kodekso normomis ir atsižvelgti į ne</w:t>
      </w:r>
      <w:r w:rsidRPr="00DA10EB">
        <w:rPr>
          <w:rFonts w:ascii="Times New Roman" w:hAnsi="Times New Roman" w:cs="Times New Roman"/>
          <w:sz w:val="24"/>
          <w:szCs w:val="24"/>
        </w:rPr>
        <w:softHyphen/>
        <w:t>teisėto įgijėjo sąžiningumą ar nesąžiningumą.</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Nesąžiningas neteisėtas turto valdytojas privalo turto savininkui grą</w:t>
      </w:r>
      <w:r w:rsidRPr="00DA10EB">
        <w:rPr>
          <w:rFonts w:ascii="Times New Roman" w:hAnsi="Times New Roman" w:cs="Times New Roman"/>
          <w:sz w:val="24"/>
          <w:szCs w:val="24"/>
        </w:rPr>
        <w:softHyphen/>
        <w:t>žinti arba atlyginti visas pajamas, kurias tas asmuo gavo arba turėjo gauti per visą valdymo laiką. Pajamomis laikomi ne tiktai gauti už pagamintą produkciją pinigai, bet ir vaisiai, derlius, gyvulių prieauglis, pienas, vilnos ir kt. O iš sąžiningo neteisėto valdytojo savininkas turi teisę reikalauti grą</w:t>
      </w:r>
      <w:r w:rsidRPr="00DA10EB">
        <w:rPr>
          <w:rFonts w:ascii="Times New Roman" w:hAnsi="Times New Roman" w:cs="Times New Roman"/>
          <w:sz w:val="24"/>
          <w:szCs w:val="24"/>
        </w:rPr>
        <w:softHyphen/>
        <w:t>žinti arba atlyginti visas pajamas, kurias šis gavo arba turėjo gauti tik nuo to laiko, kai jis sužinojo arba turėjo sužinoti apie valdymo neteisėtumą arba apie civilinės bylos dėl turto grąžinimo iškėlimą. Tačiau tiek sąžinin</w:t>
      </w:r>
      <w:r w:rsidRPr="00DA10EB">
        <w:rPr>
          <w:rFonts w:ascii="Times New Roman" w:hAnsi="Times New Roman" w:cs="Times New Roman"/>
          <w:sz w:val="24"/>
          <w:szCs w:val="24"/>
        </w:rPr>
        <w:softHyphen/>
        <w:t>gas, tiek nesąžiningas neteisėtas turto valdytojas turi teisę iš savininko rei</w:t>
      </w:r>
      <w:r w:rsidRPr="00DA10EB">
        <w:rPr>
          <w:rFonts w:ascii="Times New Roman" w:hAnsi="Times New Roman" w:cs="Times New Roman"/>
          <w:sz w:val="24"/>
          <w:szCs w:val="24"/>
        </w:rPr>
        <w:softHyphen/>
        <w:t>kalauti atlyginti jo padarytas turtui būtinas išlaidas. Neteisėtas sąžiningas valdytojas turi teisę reikalauti atlyginti jo padarytas turtui būtinas išlaidas. Neteisėtas sąžiningas valdytojas turi teisę reikalauti iš savininko atlyginti tas jo padarytas turtui būtinas išlaidas, kurių nepadengė iš turto gautos pajamos. Neteisėtas sąžiningas valdytojas turi teisę reikalauti iš savininko atlyginti jo padarytas turtui išlaidas nuo to laiko, kai savininkui priklauso gautos iš turto pajamos. Be to, neteisėtas sąžiningas valdytojas turi teisę pasilikti savo padarytus pagerinimus, jeigu jie gali būti atskirti nesužalojant pagrindinio daikto. Jeigu pagerinimų taip atskirti negalima, sąžinin</w:t>
      </w:r>
      <w:r w:rsidRPr="00DA10EB">
        <w:rPr>
          <w:rFonts w:ascii="Times New Roman" w:hAnsi="Times New Roman" w:cs="Times New Roman"/>
          <w:sz w:val="24"/>
          <w:szCs w:val="24"/>
        </w:rPr>
        <w:softHyphen/>
        <w:t>gas neteistas valdytojas turi teisę reikalauti atlyginti padarytas pagerini</w:t>
      </w:r>
      <w:r w:rsidRPr="00DA10EB">
        <w:rPr>
          <w:rFonts w:ascii="Times New Roman" w:hAnsi="Times New Roman" w:cs="Times New Roman"/>
          <w:sz w:val="24"/>
          <w:szCs w:val="24"/>
        </w:rPr>
        <w:softHyphen/>
        <w:t>mo išlaidas, bet atlygintina suma neturi viršyti daikto vertės padidėjimo.</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Negatorinis ieškinys pareiškiamas,</w:t>
      </w:r>
      <w:r w:rsidRPr="00DA10EB">
        <w:rPr>
          <w:rFonts w:ascii="Times New Roman" w:hAnsi="Times New Roman" w:cs="Times New Roman"/>
          <w:sz w:val="24"/>
          <w:szCs w:val="24"/>
        </w:rPr>
        <w:t xml:space="preserve"> kai savininkas nepraranda žemės sklypo arba kitokio turto kontrolės, tačiau jam trukdoma tuo turtu naudotis, juo disponuoti arba jį valdyti.  Civiliniame kodekse nustatyta žemės sklypo savi</w:t>
      </w:r>
      <w:r w:rsidRPr="00DA10EB">
        <w:rPr>
          <w:rFonts w:ascii="Times New Roman" w:hAnsi="Times New Roman" w:cs="Times New Roman"/>
          <w:sz w:val="24"/>
          <w:szCs w:val="24"/>
        </w:rPr>
        <w:softHyphen/>
        <w:t>ninko teisė reikalauti, kad gretimuose žemės sklypuose nebūtų statomi nauji statiniai, perstatomi, rekonstruojami ir netgi išsaugomi nepakeisti esantys statiniai, jeigu galima padaryti įtikinamą prielaidą, kad tokių stati</w:t>
      </w:r>
      <w:r w:rsidRPr="00DA10EB">
        <w:rPr>
          <w:rFonts w:ascii="Times New Roman" w:hAnsi="Times New Roman" w:cs="Times New Roman"/>
          <w:sz w:val="24"/>
          <w:szCs w:val="24"/>
        </w:rPr>
        <w:softHyphen/>
        <w:t>nių statymas, pakeitimas ir netgi nepakeistų statinių egzistavimas padarys neigiamą neleistiną poveikį jo žemės sklypui. Taigi negatorinį ieškinį ga</w:t>
      </w:r>
      <w:r w:rsidRPr="00DA10EB">
        <w:rPr>
          <w:rFonts w:ascii="Times New Roman" w:hAnsi="Times New Roman" w:cs="Times New Roman"/>
          <w:sz w:val="24"/>
          <w:szCs w:val="24"/>
        </w:rPr>
        <w:softHyphen/>
        <w:t>lima pareikšti ne tik kai trukdymai jau egzistuoja, bet ir tada, kai galima padaryti įtikinamą prielaidą, jog tokių trukdymų gali atsirasti, t. y. iš es</w:t>
      </w:r>
      <w:r w:rsidRPr="00DA10EB">
        <w:rPr>
          <w:rFonts w:ascii="Times New Roman" w:hAnsi="Times New Roman" w:cs="Times New Roman"/>
          <w:sz w:val="24"/>
          <w:szCs w:val="24"/>
        </w:rPr>
        <w:softHyphen/>
        <w:t xml:space="preserve">mės pareikšti </w:t>
      </w:r>
      <w:r w:rsidRPr="00DA10EB">
        <w:rPr>
          <w:rFonts w:ascii="Times New Roman" w:hAnsi="Times New Roman" w:cs="Times New Roman"/>
          <w:i/>
          <w:sz w:val="24"/>
          <w:szCs w:val="24"/>
        </w:rPr>
        <w:t>prevencinį negatorinį ieškinį.</w:t>
      </w:r>
      <w:r w:rsidRPr="00DA10EB">
        <w:rPr>
          <w:rFonts w:ascii="Times New Roman" w:hAnsi="Times New Roman" w:cs="Times New Roman"/>
          <w:sz w:val="24"/>
          <w:szCs w:val="24"/>
        </w:rPr>
        <w:t xml:space="preserve"> Negatoriniu ieškiniu taip pat gali būti reikalaujama nutraukti nuosavybės teisę pažeidžiančius veiks</w:t>
      </w:r>
      <w:r w:rsidRPr="00DA10EB">
        <w:rPr>
          <w:rFonts w:ascii="Times New Roman" w:hAnsi="Times New Roman" w:cs="Times New Roman"/>
          <w:sz w:val="24"/>
          <w:szCs w:val="24"/>
        </w:rPr>
        <w:softHyphen/>
        <w:t>mus. Turto savininkas taip pat turi teisę negatoriniu ieškiniu reikalauti pašalinti bet kokius jo teisės pažeidimus, kurie gali būti ir nesusiję su valdymo netekimu. Pavyzdžiui, savininkas gali reikalauti panaikinti ne</w:t>
      </w:r>
      <w:r w:rsidRPr="00DA10EB">
        <w:rPr>
          <w:rFonts w:ascii="Times New Roman" w:hAnsi="Times New Roman" w:cs="Times New Roman"/>
          <w:sz w:val="24"/>
          <w:szCs w:val="24"/>
        </w:rPr>
        <w:softHyphen/>
        <w:t xml:space="preserve">teisėtą jam priklausančio turto </w:t>
      </w:r>
      <w:r w:rsidRPr="00DA10EB">
        <w:rPr>
          <w:rFonts w:ascii="Times New Roman" w:hAnsi="Times New Roman" w:cs="Times New Roman"/>
          <w:sz w:val="24"/>
          <w:szCs w:val="24"/>
        </w:rPr>
        <w:lastRenderedPageBreak/>
        <w:t>areštą, nes tai pažeidžia jo teisę dispo</w:t>
      </w:r>
      <w:r w:rsidRPr="00DA10EB">
        <w:rPr>
          <w:rFonts w:ascii="Times New Roman" w:hAnsi="Times New Roman" w:cs="Times New Roman"/>
          <w:sz w:val="24"/>
          <w:szCs w:val="24"/>
        </w:rPr>
        <w:softHyphen/>
        <w:t>nuoti turtu.  Negatoriniai ieškiniai gali būti pareiškiami ne tiktai pažeistoms turto savininko teisėms, bet ir kitoms daiktinėms teisėms ginti. Negatoriniai reikalavimai gali būti reiškiami servitutų, uzufrukto, superficijaus ir emfiteuzės teisėms ginti.</w:t>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Negatoriniams ieškiniams netaikomi ieškinio senaties terminai, nes šiuo atveju nuosavybės teisės pažeidimas yra tęstinis. Tačiau kai trukdant įgy</w:t>
      </w:r>
      <w:r w:rsidRPr="00DA10EB">
        <w:rPr>
          <w:rFonts w:ascii="Times New Roman" w:hAnsi="Times New Roman" w:cs="Times New Roman"/>
          <w:sz w:val="24"/>
          <w:szCs w:val="24"/>
        </w:rPr>
        <w:softHyphen/>
        <w:t>vendinti nuosavybės teisę padaroma turtui žala, pareiškiamas ieškinys dėl žalos atlyginimo, ir tokiu atveju taikomi Civiliniame kodekse nustatyti ieš</w:t>
      </w:r>
      <w:r w:rsidRPr="00DA10EB">
        <w:rPr>
          <w:rFonts w:ascii="Times New Roman" w:hAnsi="Times New Roman" w:cs="Times New Roman"/>
          <w:sz w:val="24"/>
          <w:szCs w:val="24"/>
        </w:rPr>
        <w:softHyphen/>
        <w:t>kinio senaties terminai. Pareiškęs negatorinį ieškinį, ieškovas neprivalo įrodinėti atsakovo veiks</w:t>
      </w:r>
      <w:r w:rsidRPr="00DA10EB">
        <w:rPr>
          <w:rFonts w:ascii="Times New Roman" w:hAnsi="Times New Roman" w:cs="Times New Roman"/>
          <w:sz w:val="24"/>
          <w:szCs w:val="24"/>
        </w:rPr>
        <w:softHyphen/>
        <w:t>mų neteisėtumo, jeigu pats atsakovas neįrodys savo veiksmų teisėtumo. Negatorinį ieškinį patenkinus, pašalinama kliūtis naudotis savo nuosavy</w:t>
      </w:r>
      <w:r w:rsidRPr="00DA10EB">
        <w:rPr>
          <w:rFonts w:ascii="Times New Roman" w:hAnsi="Times New Roman" w:cs="Times New Roman"/>
          <w:sz w:val="24"/>
          <w:szCs w:val="24"/>
        </w:rPr>
        <w:softHyphen/>
        <w:t>bės teise, todėl tai nepriklauso nuo kliudančio ja naudotis asmens kaltės. Savininkas, kurio teisė naudotis nuosavybe yra pažeista arba apribota, pri</w:t>
      </w:r>
      <w:r w:rsidRPr="00DA10EB">
        <w:rPr>
          <w:rFonts w:ascii="Times New Roman" w:hAnsi="Times New Roman" w:cs="Times New Roman"/>
          <w:sz w:val="24"/>
          <w:szCs w:val="24"/>
        </w:rPr>
        <w:softHyphen/>
        <w:t>valo įrodyti patį kliudymo faktą, nurodyti kliudantį asmenį ir reikalauti, kad būtų nekliudoma. Tokia susiklostė šios kategorijos bylų nagrinėjimo teismuose praktika.</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Aukščiausiasis teismas  išaiškino ,kad C</w:t>
      </w:r>
      <w:r w:rsidR="00C35B28">
        <w:rPr>
          <w:rFonts w:ascii="Times New Roman" w:hAnsi="Times New Roman" w:cs="Times New Roman"/>
          <w:sz w:val="24"/>
          <w:szCs w:val="24"/>
        </w:rPr>
        <w:t xml:space="preserve">ivilinis </w:t>
      </w:r>
      <w:r w:rsidRPr="00DA10EB">
        <w:rPr>
          <w:rFonts w:ascii="Times New Roman" w:hAnsi="Times New Roman" w:cs="Times New Roman"/>
          <w:sz w:val="24"/>
          <w:szCs w:val="24"/>
        </w:rPr>
        <w:t>K</w:t>
      </w:r>
      <w:r w:rsidR="00C35B28">
        <w:rPr>
          <w:rFonts w:ascii="Times New Roman" w:hAnsi="Times New Roman" w:cs="Times New Roman"/>
          <w:sz w:val="24"/>
          <w:szCs w:val="24"/>
        </w:rPr>
        <w:t>odeksas (</w:t>
      </w:r>
      <w:r w:rsidRPr="00DA10EB">
        <w:rPr>
          <w:rFonts w:ascii="Times New Roman" w:hAnsi="Times New Roman" w:cs="Times New Roman"/>
          <w:sz w:val="24"/>
          <w:szCs w:val="24"/>
        </w:rPr>
        <w:t xml:space="preserve"> 4.95 ir 4.98 str.</w:t>
      </w:r>
      <w:r w:rsidR="00C35B28">
        <w:rPr>
          <w:rFonts w:ascii="Times New Roman" w:hAnsi="Times New Roman" w:cs="Times New Roman"/>
          <w:sz w:val="24"/>
          <w:szCs w:val="24"/>
        </w:rPr>
        <w:t>)</w:t>
      </w:r>
      <w:r w:rsidRPr="00DA10EB">
        <w:rPr>
          <w:rFonts w:ascii="Times New Roman" w:hAnsi="Times New Roman" w:cs="Times New Roman"/>
          <w:sz w:val="24"/>
          <w:szCs w:val="24"/>
        </w:rPr>
        <w:t xml:space="preserve"> įtvirtina du savarankiškus savininko teisių gynimo būdus </w:t>
      </w:r>
      <w:r w:rsidRPr="00C35B28">
        <w:rPr>
          <w:rFonts w:ascii="Times New Roman" w:hAnsi="Times New Roman" w:cs="Times New Roman"/>
          <w:i/>
          <w:sz w:val="24"/>
          <w:szCs w:val="24"/>
        </w:rPr>
        <w:t>–vindikacinį</w:t>
      </w:r>
      <w:r w:rsidRPr="00DA10EB">
        <w:rPr>
          <w:rFonts w:ascii="Times New Roman" w:hAnsi="Times New Roman" w:cs="Times New Roman"/>
          <w:sz w:val="24"/>
          <w:szCs w:val="24"/>
        </w:rPr>
        <w:t xml:space="preserve"> ir</w:t>
      </w:r>
      <w:r w:rsidRPr="00DA10EB">
        <w:rPr>
          <w:rFonts w:ascii="Times New Roman" w:hAnsi="Times New Roman" w:cs="Times New Roman"/>
          <w:b/>
          <w:sz w:val="24"/>
          <w:szCs w:val="24"/>
        </w:rPr>
        <w:t xml:space="preserve"> </w:t>
      </w:r>
      <w:r w:rsidRPr="00C35B28">
        <w:rPr>
          <w:rFonts w:ascii="Times New Roman" w:hAnsi="Times New Roman" w:cs="Times New Roman"/>
          <w:i/>
          <w:sz w:val="24"/>
          <w:szCs w:val="24"/>
        </w:rPr>
        <w:t>negatorin</w:t>
      </w:r>
      <w:r w:rsidRPr="00DA10EB">
        <w:rPr>
          <w:rFonts w:ascii="Times New Roman" w:hAnsi="Times New Roman" w:cs="Times New Roman"/>
          <w:sz w:val="24"/>
          <w:szCs w:val="24"/>
        </w:rPr>
        <w:t>į ieškinį. Pagal C</w:t>
      </w:r>
      <w:r w:rsidR="00C35B28">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C35B28">
        <w:rPr>
          <w:rFonts w:ascii="Times New Roman" w:hAnsi="Times New Roman" w:cs="Times New Roman"/>
          <w:sz w:val="24"/>
          <w:szCs w:val="24"/>
        </w:rPr>
        <w:t>odekso</w:t>
      </w:r>
      <w:r w:rsidRPr="00DA10EB">
        <w:rPr>
          <w:rFonts w:ascii="Times New Roman" w:hAnsi="Times New Roman" w:cs="Times New Roman"/>
          <w:sz w:val="24"/>
          <w:szCs w:val="24"/>
        </w:rPr>
        <w:t xml:space="preserve"> 4.95 str</w:t>
      </w:r>
      <w:r w:rsidR="00C35B28">
        <w:rPr>
          <w:rFonts w:ascii="Times New Roman" w:hAnsi="Times New Roman" w:cs="Times New Roman"/>
          <w:sz w:val="24"/>
          <w:szCs w:val="24"/>
        </w:rPr>
        <w:t>aipsnį</w:t>
      </w:r>
      <w:r w:rsidRPr="00DA10EB">
        <w:rPr>
          <w:rFonts w:ascii="Times New Roman" w:hAnsi="Times New Roman" w:cs="Times New Roman"/>
          <w:sz w:val="24"/>
          <w:szCs w:val="24"/>
        </w:rPr>
        <w:t xml:space="preserve"> savininkas turi teisę išreikalauti daiktą iš svetimo neteisėto valdymo</w:t>
      </w:r>
      <w:r w:rsidR="00C35B28">
        <w:rPr>
          <w:rFonts w:ascii="Times New Roman" w:hAnsi="Times New Roman" w:cs="Times New Roman"/>
          <w:sz w:val="24"/>
          <w:szCs w:val="24"/>
        </w:rPr>
        <w:t xml:space="preserve">, o </w:t>
      </w:r>
      <w:r w:rsidRPr="00DA10EB">
        <w:rPr>
          <w:rFonts w:ascii="Times New Roman" w:hAnsi="Times New Roman" w:cs="Times New Roman"/>
          <w:sz w:val="24"/>
          <w:szCs w:val="24"/>
        </w:rPr>
        <w:t xml:space="preserve"> 4.98 str</w:t>
      </w:r>
      <w:r w:rsidR="00C35B28">
        <w:rPr>
          <w:rFonts w:ascii="Times New Roman" w:hAnsi="Times New Roman" w:cs="Times New Roman"/>
          <w:sz w:val="24"/>
          <w:szCs w:val="24"/>
        </w:rPr>
        <w:t>aipsnyje</w:t>
      </w:r>
      <w:r w:rsidRPr="00DA10EB">
        <w:rPr>
          <w:rFonts w:ascii="Times New Roman" w:hAnsi="Times New Roman" w:cs="Times New Roman"/>
          <w:sz w:val="24"/>
          <w:szCs w:val="24"/>
        </w:rPr>
        <w:t xml:space="preserve"> nustatyta, kad savininkas gali reikalauti pašalinti bet kuriuos jo teisės pažeidimus, nors ir nesusijusius su valdymo netekimu. Teisėjų kolegija pažymi, kad, atliekant teisinį ginčo santykių kvalifikavimą, t. y. sprendžiant, kokiu būdu savininkas gina savo teises – </w:t>
      </w:r>
      <w:r w:rsidRPr="00C35B28">
        <w:rPr>
          <w:rFonts w:ascii="Times New Roman" w:hAnsi="Times New Roman" w:cs="Times New Roman"/>
          <w:i/>
          <w:sz w:val="24"/>
          <w:szCs w:val="24"/>
        </w:rPr>
        <w:t>vindikaciniu</w:t>
      </w:r>
      <w:r w:rsidRPr="00DA10EB">
        <w:rPr>
          <w:rFonts w:ascii="Times New Roman" w:hAnsi="Times New Roman" w:cs="Times New Roman"/>
          <w:sz w:val="24"/>
          <w:szCs w:val="24"/>
        </w:rPr>
        <w:t xml:space="preserve"> ar </w:t>
      </w:r>
      <w:r w:rsidRPr="00C35B28">
        <w:rPr>
          <w:rFonts w:ascii="Times New Roman" w:hAnsi="Times New Roman" w:cs="Times New Roman"/>
          <w:i/>
          <w:sz w:val="24"/>
          <w:szCs w:val="24"/>
        </w:rPr>
        <w:t xml:space="preserve">negatoriniu </w:t>
      </w:r>
      <w:r w:rsidRPr="00DA10EB">
        <w:rPr>
          <w:rFonts w:ascii="Times New Roman" w:hAnsi="Times New Roman" w:cs="Times New Roman"/>
          <w:sz w:val="24"/>
          <w:szCs w:val="24"/>
        </w:rPr>
        <w:t xml:space="preserve"> ieškiniu, būtina atsižvelgti į nuosavybės teisės objektą. Nekilnojamųjų daiktų, kaip nuosavybės teisės objektų, specifiką lemia tokių objektų ir teisių į juos registracija Nekilnojamojo turto registre. Nekilnojamojo daikto savininko prarasta galimybė faktiškai naudotis daiktu neturi būti tapatinama su valdymo, kaip vieno iš nuosavybės teisės turinio elementų, praradimu. Visais atvejais, kai nekilnojamojo daikto savininko teisių pažeidimas pasireiškia negalėjimu naudotis savo daiktu dėl to, kad kitas asmuo juo naudojasi be jokio teisinio pagrindo, savininko teisės ginamos ne vindikaciniu, o negatoriniu ieškiniu.</w:t>
      </w:r>
      <w:r w:rsidRPr="00DA10EB">
        <w:rPr>
          <w:rStyle w:val="Puslapioinaosnuoroda"/>
          <w:rFonts w:ascii="Times New Roman" w:hAnsi="Times New Roman" w:cs="Times New Roman"/>
          <w:sz w:val="24"/>
          <w:szCs w:val="24"/>
        </w:rPr>
        <w:footnoteReference w:id="193"/>
      </w:r>
      <w:r w:rsidRPr="00DA10EB">
        <w:rPr>
          <w:rFonts w:ascii="Times New Roman" w:hAnsi="Times New Roman" w:cs="Times New Roman"/>
          <w:sz w:val="24"/>
          <w:szCs w:val="24"/>
        </w:rPr>
        <w:t xml:space="preserve"> Kitoje byloje  kasacinės instancijos teismas nurodė kad,  žemės savininkas privalo įrodyti ne tik kliudymo naudotis turtu faktą, bet ir negatorinio ieškinio pagrindą</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sudarančias</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aplinkybes.</w:t>
      </w:r>
      <w:r w:rsidRPr="00DA10EB">
        <w:rPr>
          <w:rStyle w:val="Puslapioinaosnuoroda"/>
          <w:rFonts w:ascii="Times New Roman" w:hAnsi="Times New Roman" w:cs="Times New Roman"/>
          <w:sz w:val="24"/>
          <w:szCs w:val="24"/>
        </w:rPr>
        <w:footnoteReference w:id="194"/>
      </w: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Daiktiniai teisiniai žemės nuosavybės teisės gynimo būdai yra taikomi, neatsižvelgiant į tai, kokia yra žemės ir kito nekilnojamojo turto nuosavy</w:t>
      </w:r>
      <w:r w:rsidRPr="00DA10EB">
        <w:rPr>
          <w:rFonts w:ascii="Times New Roman" w:hAnsi="Times New Roman" w:cs="Times New Roman"/>
          <w:sz w:val="24"/>
          <w:szCs w:val="24"/>
        </w:rPr>
        <w:softHyphen/>
        <w:t>bės forma. Taigi, taip gali būti ginama ir patikėjimo teise valdoma valstybinė nuosavybės teisė, ir turto valdymo teisė apskritai.</w:t>
      </w:r>
    </w:p>
    <w:p w:rsidR="00B20065" w:rsidRDefault="009E4696" w:rsidP="00B20065">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262693">
        <w:rPr>
          <w:rFonts w:ascii="Times New Roman" w:hAnsi="Times New Roman" w:cs="Times New Roman"/>
          <w:i/>
          <w:sz w:val="24"/>
          <w:szCs w:val="24"/>
        </w:rPr>
        <w:t>Prievolių</w:t>
      </w:r>
      <w:r w:rsidRPr="00DA10EB">
        <w:rPr>
          <w:rFonts w:ascii="Times New Roman" w:hAnsi="Times New Roman" w:cs="Times New Roman"/>
          <w:i/>
          <w:sz w:val="24"/>
          <w:szCs w:val="24"/>
        </w:rPr>
        <w:t xml:space="preserve"> teisės gynimo būdas </w:t>
      </w:r>
      <w:r w:rsidRPr="00DA10EB">
        <w:rPr>
          <w:rFonts w:ascii="Times New Roman" w:hAnsi="Times New Roman" w:cs="Times New Roman"/>
          <w:sz w:val="24"/>
          <w:szCs w:val="24"/>
        </w:rPr>
        <w:t>yra  taikomas, kai yra ieškinio reikalavimas dėl sutarčių nevykdymo  arba dėl   žemės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sklypui ir kitokiam turtui padarytos žalos atlyginimo (</w:t>
      </w:r>
      <w:r w:rsidRPr="00DA10EB">
        <w:rPr>
          <w:rFonts w:ascii="Times New Roman" w:hAnsi="Times New Roman" w:cs="Times New Roman"/>
          <w:i/>
          <w:sz w:val="24"/>
          <w:szCs w:val="24"/>
        </w:rPr>
        <w:t>angl. damage</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to land</w:t>
      </w:r>
      <w:r w:rsidRPr="00DA10EB">
        <w:rPr>
          <w:rFonts w:ascii="Times New Roman" w:hAnsi="Times New Roman" w:cs="Times New Roman"/>
          <w:sz w:val="24"/>
          <w:szCs w:val="24"/>
        </w:rPr>
        <w:t>) . Kai žemės sklypui arba kitokiam nekilnojamajam turtui pa</w:t>
      </w:r>
      <w:r w:rsidRPr="00DA10EB">
        <w:rPr>
          <w:rFonts w:ascii="Times New Roman" w:hAnsi="Times New Roman" w:cs="Times New Roman"/>
          <w:sz w:val="24"/>
          <w:szCs w:val="24"/>
        </w:rPr>
        <w:softHyphen/>
        <w:t>daroma žala, reiškiamas ieškinys atlyginti žalą ir nuostolius. Veiksmai, ku</w:t>
      </w:r>
      <w:r w:rsidRPr="00DA10EB">
        <w:rPr>
          <w:rFonts w:ascii="Times New Roman" w:hAnsi="Times New Roman" w:cs="Times New Roman"/>
          <w:sz w:val="24"/>
          <w:szCs w:val="24"/>
        </w:rPr>
        <w:softHyphen/>
        <w:t xml:space="preserve">riais turtui padaryta žala arba kėsinamasi į turtą, vadinami turtiniais deliktais  </w:t>
      </w:r>
      <w:r w:rsidRPr="00DA10EB">
        <w:rPr>
          <w:rFonts w:ascii="Times New Roman" w:hAnsi="Times New Roman" w:cs="Times New Roman"/>
          <w:i/>
          <w:sz w:val="24"/>
          <w:szCs w:val="24"/>
        </w:rPr>
        <w:t>(angl. interference</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with property</w:t>
      </w:r>
      <w:r w:rsidRPr="00DA10EB">
        <w:rPr>
          <w:rFonts w:ascii="Times New Roman" w:hAnsi="Times New Roman" w:cs="Times New Roman"/>
          <w:sz w:val="24"/>
          <w:szCs w:val="24"/>
        </w:rPr>
        <w:t>). Vakarų valstybėse tokie ieškiniai gali būti pareikšti ne tik kai turtui padaroma reali žala, bet ir kai be savininko leidimo asmuo vaikščioja privačioje žemėje (išskyrus kelio servitutą), grybauja, uogauja arba žvejoja privačiuose miškuose arba vandens telkiniuose.  Reikalavimas atlyginti turtiniu deliktu padarytą žalą gali būti reiškia</w:t>
      </w:r>
      <w:r w:rsidRPr="00DA10EB">
        <w:rPr>
          <w:rFonts w:ascii="Times New Roman" w:hAnsi="Times New Roman" w:cs="Times New Roman"/>
          <w:sz w:val="24"/>
          <w:szCs w:val="24"/>
        </w:rPr>
        <w:softHyphen/>
        <w:t xml:space="preserve">mas ir kartu su vindikaciniu arba negatoriniu ieškiniu, jeigu yra išlikęs pats nuosavybės teisės objektas arba žala atsiranda kliudant juo naudotis. </w:t>
      </w: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C35B28" w:rsidRDefault="00C35B28" w:rsidP="00B20065">
      <w:pPr>
        <w:pStyle w:val="Betarp"/>
        <w:spacing w:line="360" w:lineRule="auto"/>
        <w:jc w:val="both"/>
        <w:rPr>
          <w:rFonts w:ascii="Times New Roman" w:hAnsi="Times New Roman" w:cs="Times New Roman"/>
          <w:b/>
          <w:sz w:val="24"/>
          <w:szCs w:val="24"/>
        </w:rPr>
      </w:pPr>
    </w:p>
    <w:p w:rsidR="009E4696" w:rsidRPr="00B20065" w:rsidRDefault="009E4696" w:rsidP="00B20065">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lastRenderedPageBreak/>
        <w:t>IV skyrius</w:t>
      </w:r>
    </w:p>
    <w:p w:rsidR="009E4696" w:rsidRPr="00DA10EB" w:rsidRDefault="00262693" w:rsidP="00DA10EB">
      <w:pPr>
        <w:jc w:val="both"/>
        <w:rPr>
          <w:rFonts w:ascii="Times New Roman" w:hAnsi="Times New Roman" w:cs="Times New Roman"/>
          <w:b/>
          <w:sz w:val="24"/>
          <w:szCs w:val="24"/>
        </w:rPr>
      </w:pPr>
      <w:r>
        <w:rPr>
          <w:rFonts w:ascii="Times New Roman" w:hAnsi="Times New Roman" w:cs="Times New Roman"/>
          <w:b/>
          <w:sz w:val="24"/>
          <w:szCs w:val="24"/>
        </w:rPr>
        <w:t>ŽEMĖS</w:t>
      </w:r>
      <w:r w:rsidR="007958BC">
        <w:rPr>
          <w:rFonts w:ascii="Times New Roman" w:hAnsi="Times New Roman" w:cs="Times New Roman"/>
          <w:b/>
          <w:sz w:val="24"/>
          <w:szCs w:val="24"/>
        </w:rPr>
        <w:t xml:space="preserve"> IŠTEKLIŲ</w:t>
      </w:r>
      <w:r>
        <w:rPr>
          <w:rFonts w:ascii="Times New Roman" w:hAnsi="Times New Roman" w:cs="Times New Roman"/>
          <w:b/>
          <w:sz w:val="24"/>
          <w:szCs w:val="24"/>
        </w:rPr>
        <w:t xml:space="preserve"> NAUDOJIM</w:t>
      </w:r>
      <w:r w:rsidR="007F23E1">
        <w:rPr>
          <w:rFonts w:ascii="Times New Roman" w:hAnsi="Times New Roman" w:cs="Times New Roman"/>
          <w:b/>
          <w:sz w:val="24"/>
          <w:szCs w:val="24"/>
        </w:rPr>
        <w:t>AS</w:t>
      </w:r>
      <w:r w:rsidR="007958BC">
        <w:rPr>
          <w:rFonts w:ascii="Times New Roman" w:hAnsi="Times New Roman" w:cs="Times New Roman"/>
          <w:b/>
          <w:sz w:val="24"/>
          <w:szCs w:val="24"/>
        </w:rPr>
        <w:t xml:space="preserve"> IR APSAUGA.</w:t>
      </w:r>
    </w:p>
    <w:p w:rsidR="00C63539" w:rsidRPr="00DA10EB" w:rsidRDefault="00233217" w:rsidP="00C63539">
      <w:pPr>
        <w:jc w:val="both"/>
        <w:rPr>
          <w:rFonts w:ascii="Times New Roman" w:hAnsi="Times New Roman" w:cs="Times New Roman"/>
          <w:i/>
          <w:sz w:val="24"/>
          <w:szCs w:val="24"/>
        </w:rPr>
      </w:pPr>
      <w:r>
        <w:rPr>
          <w:rFonts w:ascii="Times New Roman" w:hAnsi="Times New Roman" w:cs="Times New Roman"/>
          <w:i/>
          <w:sz w:val="24"/>
          <w:szCs w:val="24"/>
        </w:rPr>
        <w:t xml:space="preserve">      </w:t>
      </w:r>
      <w:r w:rsidR="00C63539" w:rsidRPr="00DA10EB">
        <w:rPr>
          <w:rFonts w:ascii="Times New Roman" w:hAnsi="Times New Roman" w:cs="Times New Roman"/>
          <w:i/>
          <w:sz w:val="24"/>
          <w:szCs w:val="24"/>
        </w:rPr>
        <w:t>Šiame skyriuje vystoma idėja, kad reglamentuojant ir įgyvendinant žmogaus teises naudoti žemės išteklius, būtina siekti socialinio teisingumo ir interesų pusiausvyros, t.y. viešojo intereso sąskaita ir priedanga nepažeisti subjektyvių žmogaus teisių ir interesų, o žemės išteklių naudotojai privalo atsižvelgti ir į viešąjį intere</w:t>
      </w:r>
      <w:r w:rsidR="009B15CA">
        <w:rPr>
          <w:rFonts w:ascii="Times New Roman" w:hAnsi="Times New Roman" w:cs="Times New Roman"/>
          <w:i/>
          <w:sz w:val="24"/>
          <w:szCs w:val="24"/>
        </w:rPr>
        <w:t>są.</w:t>
      </w:r>
      <w:r w:rsidR="00C63539" w:rsidRPr="00DA10EB">
        <w:rPr>
          <w:rFonts w:ascii="Times New Roman" w:hAnsi="Times New Roman" w:cs="Times New Roman"/>
          <w:i/>
          <w:sz w:val="24"/>
          <w:szCs w:val="24"/>
        </w:rPr>
        <w:t xml:space="preserve"> Tuo tikslu  analizuojama: viešojo</w:t>
      </w:r>
      <w:r w:rsidR="009B15CA">
        <w:rPr>
          <w:rFonts w:ascii="Times New Roman" w:hAnsi="Times New Roman" w:cs="Times New Roman"/>
          <w:i/>
          <w:sz w:val="24"/>
          <w:szCs w:val="24"/>
        </w:rPr>
        <w:t xml:space="preserve"> ir privataus interesų  samprata žemės</w:t>
      </w:r>
      <w:r w:rsidR="00C63539" w:rsidRPr="00DA10EB">
        <w:rPr>
          <w:rFonts w:ascii="Times New Roman" w:hAnsi="Times New Roman" w:cs="Times New Roman"/>
          <w:i/>
          <w:sz w:val="24"/>
          <w:szCs w:val="24"/>
        </w:rPr>
        <w:t xml:space="preserve"> santykiuose, žemės naudojimo  socialinė paskirtis ir sąlygos, žemės  naudotojų  teisės,  pareigos ir atsakomybė, skir</w:t>
      </w:r>
      <w:r w:rsidR="009B15CA">
        <w:rPr>
          <w:rFonts w:ascii="Times New Roman" w:hAnsi="Times New Roman" w:cs="Times New Roman"/>
          <w:i/>
          <w:sz w:val="24"/>
          <w:szCs w:val="24"/>
        </w:rPr>
        <w:t xml:space="preserve">tingos paskirties žemės </w:t>
      </w:r>
      <w:r w:rsidR="00C63539" w:rsidRPr="00DA10EB">
        <w:rPr>
          <w:rFonts w:ascii="Times New Roman" w:hAnsi="Times New Roman" w:cs="Times New Roman"/>
          <w:i/>
          <w:sz w:val="24"/>
          <w:szCs w:val="24"/>
        </w:rPr>
        <w:t xml:space="preserve"> naudojimo ir apsaugos ypatumai ,taip pat teismų praktikos išaiškinimai.</w:t>
      </w:r>
    </w:p>
    <w:p w:rsidR="009E4696" w:rsidRPr="009B15CA" w:rsidRDefault="00C63539" w:rsidP="00DA10EB">
      <w:pPr>
        <w:jc w:val="both"/>
        <w:rPr>
          <w:rFonts w:ascii="Times New Roman" w:hAnsi="Times New Roman" w:cs="Times New Roman"/>
          <w:b/>
          <w:sz w:val="24"/>
          <w:szCs w:val="24"/>
        </w:rPr>
      </w:pPr>
      <w:r>
        <w:rPr>
          <w:rFonts w:ascii="Times New Roman" w:hAnsi="Times New Roman" w:cs="Times New Roman"/>
          <w:i/>
          <w:sz w:val="24"/>
          <w:szCs w:val="24"/>
        </w:rPr>
        <w:t xml:space="preserve">      </w:t>
      </w:r>
      <w:r w:rsidR="009E4696" w:rsidRPr="00DA10EB">
        <w:rPr>
          <w:rFonts w:ascii="Times New Roman" w:hAnsi="Times New Roman" w:cs="Times New Roman"/>
          <w:b/>
          <w:sz w:val="24"/>
          <w:szCs w:val="24"/>
        </w:rPr>
        <w:t>1.V</w:t>
      </w:r>
      <w:r w:rsidR="009B15CA">
        <w:rPr>
          <w:rFonts w:ascii="Times New Roman" w:hAnsi="Times New Roman" w:cs="Times New Roman"/>
          <w:b/>
          <w:sz w:val="24"/>
          <w:szCs w:val="24"/>
        </w:rPr>
        <w:t>iešas</w:t>
      </w:r>
      <w:r w:rsidR="00A93856">
        <w:rPr>
          <w:rFonts w:ascii="Times New Roman" w:hAnsi="Times New Roman" w:cs="Times New Roman"/>
          <w:b/>
          <w:sz w:val="24"/>
          <w:szCs w:val="24"/>
        </w:rPr>
        <w:t xml:space="preserve"> ir privatus</w:t>
      </w:r>
      <w:r w:rsidR="009B15CA">
        <w:rPr>
          <w:rFonts w:ascii="Times New Roman" w:hAnsi="Times New Roman" w:cs="Times New Roman"/>
          <w:b/>
          <w:sz w:val="24"/>
          <w:szCs w:val="24"/>
        </w:rPr>
        <w:t xml:space="preserve"> interesa</w:t>
      </w:r>
      <w:r w:rsidR="00A93856">
        <w:rPr>
          <w:rFonts w:ascii="Times New Roman" w:hAnsi="Times New Roman" w:cs="Times New Roman"/>
          <w:b/>
          <w:sz w:val="24"/>
          <w:szCs w:val="24"/>
        </w:rPr>
        <w:t>i</w:t>
      </w:r>
      <w:r w:rsidR="009B15CA">
        <w:rPr>
          <w:rFonts w:ascii="Times New Roman" w:hAnsi="Times New Roman" w:cs="Times New Roman"/>
          <w:b/>
          <w:sz w:val="24"/>
          <w:szCs w:val="24"/>
        </w:rPr>
        <w:t xml:space="preserve">  žemės </w:t>
      </w:r>
      <w:r w:rsidR="009E4696" w:rsidRPr="00DA10EB">
        <w:rPr>
          <w:rFonts w:ascii="Times New Roman" w:hAnsi="Times New Roman" w:cs="Times New Roman"/>
          <w:b/>
          <w:sz w:val="24"/>
          <w:szCs w:val="24"/>
        </w:rPr>
        <w:t xml:space="preserve"> santykiuose.</w:t>
      </w:r>
    </w:p>
    <w:p w:rsidR="009E4696" w:rsidRPr="00DA10EB" w:rsidRDefault="009B15CA" w:rsidP="009B15CA">
      <w:pPr>
        <w:tabs>
          <w:tab w:val="left" w:pos="3630"/>
        </w:tabs>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      V</w:t>
      </w:r>
      <w:r w:rsidR="009E4696" w:rsidRPr="00DA10EB">
        <w:rPr>
          <w:rFonts w:ascii="Times New Roman" w:hAnsi="Times New Roman" w:cs="Times New Roman"/>
          <w:sz w:val="24"/>
          <w:szCs w:val="24"/>
        </w:rPr>
        <w:t>iešojo intereso samprata lingvistiniu požiūriu suformuluota „Dabartinės lietuvių kalbos žodyne“. Čia   žodis „viešas“ aiškinamas kaip visiems skirtas, visuomenės vartojamas, atviras, neslaptas, o žodis „interesas“ aiškinamas kaip svarbus, rūpimas dalykas, reikalas, nauda, susidomėjimas</w:t>
      </w:r>
      <w:r w:rsidR="009E4696" w:rsidRPr="00DA10EB">
        <w:rPr>
          <w:rStyle w:val="Puslapioinaosnuoroda"/>
          <w:rFonts w:ascii="Times New Roman" w:hAnsi="Times New Roman" w:cs="Times New Roman"/>
          <w:sz w:val="24"/>
          <w:szCs w:val="24"/>
        </w:rPr>
        <w:footnoteReference w:id="195"/>
      </w:r>
      <w:r w:rsidR="009E4696" w:rsidRPr="00DA10EB">
        <w:rPr>
          <w:rFonts w:ascii="Times New Roman" w:hAnsi="Times New Roman" w:cs="Times New Roman"/>
          <w:sz w:val="24"/>
          <w:szCs w:val="24"/>
        </w:rPr>
        <w:t>. Tačiau siekiant išsiaiškinti sąvokos „ viešas interesas“ turinį, svarbu yra tai, kokia prasme šis terminas naudojamas teisinėje literatūroje, teisės šaltiniuose ir  teismų praktikoje. Anksčiau minėta, kad privačios žemės nuosavybės ir naudojimo teisė dažnai ribojama remiantis viešuoju ir aplinkosaugos  interesais. Todėl svarbu išsiaiškinti,  kas yra tas „viešas interesas“ žemės nuosavybės, naudojimo ir apsaugos ( aplinkosaugos ) santykiuose,  ar tuo nepažeidžiamas privatus interesas, pagaliau kokia yra viešojo ir privataus interesų sąveika bei jų  gynimo teisme galimybės?</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Viešojo intereso problematika apskritai ir nuosavybės santykiuose  jau buvo tyrinėjama tačiau vieningos nuomonės apie viešojo intereso sampratą bei jos gynimą nėra, ji iš esmės liko neapibrėžta.</w:t>
      </w:r>
      <w:r w:rsidRPr="00DA10EB">
        <w:rPr>
          <w:rStyle w:val="Puslapioinaosnuoroda"/>
          <w:rFonts w:ascii="Times New Roman" w:hAnsi="Times New Roman" w:cs="Times New Roman"/>
          <w:sz w:val="24"/>
          <w:szCs w:val="24"/>
        </w:rPr>
        <w:t xml:space="preserve"> </w:t>
      </w:r>
      <w:r w:rsidRPr="00DA10EB">
        <w:rPr>
          <w:rFonts w:ascii="Times New Roman" w:hAnsi="Times New Roman" w:cs="Times New Roman"/>
          <w:sz w:val="24"/>
          <w:szCs w:val="24"/>
        </w:rPr>
        <w:t xml:space="preserve">„Viešasis interesas“ suvokiamas kaip tai, kas objektyviai yra reikšminga, reikalinga, vertinga visuomenei ar jos daliai. Tai  gana abstrakti viešojo intereso samprata, neatskleista jos teisinė reikšmė. Pareikšta ir kitokia nuomonė, kad viešojo intereso apibrėžimas apskritai yra nereikalingas, nes „ dėl visuomenėje glaudžiai susijusių ekonominių, socialinių bei politinių procesų yra sudėtinga identifikuoti  viešąjį interesą  ir nurodyti, kuo  jis skiriasi nuo privataus intereso ar tam tikrų žmonių grupių interesų“. Viešas interesas suprantamas kaip  visuomenės narių bendras susitarimas dėl tam tikrų  dalykų, tačiau neįmanomas tam tikro viešojo intereso </w:t>
      </w:r>
      <w:r w:rsidRPr="00DA10EB">
        <w:rPr>
          <w:rFonts w:ascii="Times New Roman" w:hAnsi="Times New Roman" w:cs="Times New Roman"/>
          <w:sz w:val="24"/>
          <w:szCs w:val="24"/>
        </w:rPr>
        <w:lastRenderedPageBreak/>
        <w:t>išskyrimas, kuriam pritartų visi visuomenės nariai, nes  priešingu atveju toks susitarimas bus arba primestas arba diktatoriškas.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196"/>
      </w:r>
      <w:r w:rsidRPr="00DA10EB">
        <w:rPr>
          <w:rFonts w:ascii="Times New Roman" w:hAnsi="Times New Roman" w:cs="Times New Roman"/>
          <w:sz w:val="24"/>
          <w:szCs w:val="24"/>
        </w:rPr>
        <w:t xml:space="preserve">. </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Teisinėje literatūroje teigiama,  kad pateikti bendrojo pobūdžio viešojo intereso sampratą ne tik kad gana sudėtinga, bet ir nėra jokios prasmės (visada liks pavojus, kad vienas ar kitas atvejis bus pamirštas), todėl aiškinti šią sąvoką turėtų būti palikta vien teismų praktikai, kaip kad yra daugelyje pasaulio valstybių.</w:t>
      </w:r>
      <w:r w:rsidRPr="00DA10EB">
        <w:rPr>
          <w:rStyle w:val="Puslapioinaosnuoroda"/>
          <w:rFonts w:ascii="Times New Roman" w:hAnsi="Times New Roman" w:cs="Times New Roman"/>
          <w:sz w:val="24"/>
          <w:szCs w:val="24"/>
        </w:rPr>
        <w:footnoteReference w:id="197"/>
      </w:r>
      <w:r w:rsidRPr="00DA10EB">
        <w:rPr>
          <w:rFonts w:ascii="Times New Roman" w:hAnsi="Times New Roman" w:cs="Times New Roman"/>
          <w:sz w:val="24"/>
          <w:szCs w:val="24"/>
        </w:rPr>
        <w:t xml:space="preserve"> </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Panašią nuostatą formuoja ir teismų praktika. Lietuvos Aukščiausiasis Teismas daugelyje   nutarčių civilinėse bylose konstatavo, kad viešojo intereso sąvoka yra vertinamojo pobūdžio, todėl jos turinys gali būti atskleidžiamas tik analizuojant konkrečias faktines bylos aplinkybes ir aiškinant bei taikant joms konkrečias teisės normas, bet </w:t>
      </w:r>
      <w:r w:rsidRPr="00DA10EB">
        <w:rPr>
          <w:rFonts w:ascii="Times New Roman" w:hAnsi="Times New Roman" w:cs="Times New Roman"/>
          <w:i/>
          <w:sz w:val="24"/>
          <w:szCs w:val="24"/>
        </w:rPr>
        <w:t>ne apriori</w:t>
      </w:r>
      <w:r w:rsidRPr="00DA10EB">
        <w:rPr>
          <w:rStyle w:val="Puslapioinaosnuoroda"/>
          <w:rFonts w:ascii="Times New Roman" w:hAnsi="Times New Roman" w:cs="Times New Roman"/>
          <w:sz w:val="24"/>
          <w:szCs w:val="24"/>
        </w:rPr>
        <w:footnoteReference w:id="198"/>
      </w:r>
      <w:r w:rsidRPr="00DA10EB">
        <w:rPr>
          <w:rFonts w:ascii="Times New Roman" w:hAnsi="Times New Roman" w:cs="Times New Roman"/>
          <w:sz w:val="24"/>
          <w:szCs w:val="24"/>
        </w:rPr>
        <w:t>. Vyriausiasis administracinis teismas laikos nuostatos, jog sprendžiant klausimą, ar byloje yra ginamas pažeistas viešas interesas, nepakanka konstatuoti vien materialiosios ar procesinės viešosios teisės normų pažeidimą, bet būtina nustatyti, kad šis pažeidimas paveikė vertybes, reikšmingas visuomenei ar jos daliai.</w:t>
      </w:r>
      <w:r w:rsidRPr="00DA10EB">
        <w:rPr>
          <w:rStyle w:val="Puslapioinaosnuoroda"/>
          <w:rFonts w:ascii="Times New Roman" w:hAnsi="Times New Roman" w:cs="Times New Roman"/>
          <w:sz w:val="24"/>
          <w:szCs w:val="24"/>
        </w:rPr>
        <w:footnoteReference w:id="199"/>
      </w:r>
      <w:r w:rsidRPr="00DA10EB">
        <w:rPr>
          <w:rFonts w:ascii="Times New Roman" w:hAnsi="Times New Roman" w:cs="Times New Roman"/>
          <w:sz w:val="24"/>
          <w:szCs w:val="24"/>
        </w:rPr>
        <w:t xml:space="preserve"> Europos Žmogaus teisių  teismo praktika tai pat nepateikė viešojo intereso apibrėžimo, neįvardijo kriterijų, padedančių  nustatyti ar tam tikri interesai yra vieši, palikdama tai spręsti teismui.</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Reikia sutikti, kad pateikti bendrojo pobūdžio viešojo intereso sampratą  nėra jokios prasmės, nes ji vis vien būtų gana abstrakti ir neapimtų visų visuomenės gyvenimo atvejų. Tačiau negalima sutikti, kad viešojo intereso sampratos aiškinimas būtų paliktas vien tik teismų praktikai ir kad jo negalima nustatyti </w:t>
      </w:r>
      <w:r w:rsidRPr="00DA10EB">
        <w:rPr>
          <w:rFonts w:ascii="Times New Roman" w:hAnsi="Times New Roman" w:cs="Times New Roman"/>
          <w:i/>
          <w:sz w:val="24"/>
          <w:szCs w:val="24"/>
        </w:rPr>
        <w:t xml:space="preserve">a priori, </w:t>
      </w:r>
      <w:r w:rsidRPr="00DA10EB">
        <w:rPr>
          <w:rFonts w:ascii="Times New Roman" w:hAnsi="Times New Roman" w:cs="Times New Roman"/>
          <w:sz w:val="24"/>
          <w:szCs w:val="24"/>
        </w:rPr>
        <w:t>ypač kai turimi omenyje konkretūs visuomeniniai santykiai, jų   objektas ir subjektas.</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Teisinę viešojo intereso reikšmę galima atskleisti per „įstatymo saugomo intereso“ sampratą. Konstitucijos 6 straipsnio 2 dalyje parašyta, kad kiekvienas savo teises gali ginti remdamasis Konstitucija. Administracinių bylų teisenos įstatyme</w:t>
      </w:r>
      <w:r w:rsidRPr="00DA10EB">
        <w:rPr>
          <w:rStyle w:val="Puslapioinaosnuoroda"/>
          <w:rFonts w:ascii="Times New Roman" w:hAnsi="Times New Roman" w:cs="Times New Roman"/>
          <w:sz w:val="24"/>
          <w:szCs w:val="24"/>
        </w:rPr>
        <w:footnoteReference w:id="200"/>
      </w:r>
      <w:r w:rsidRPr="00DA10EB">
        <w:rPr>
          <w:rFonts w:ascii="Times New Roman" w:hAnsi="Times New Roman" w:cs="Times New Roman"/>
          <w:sz w:val="24"/>
          <w:szCs w:val="24"/>
        </w:rPr>
        <w:t xml:space="preserve"> ir Civilinio proceso kodekse (CPK)   </w:t>
      </w:r>
      <w:r w:rsidRPr="00DA10EB">
        <w:rPr>
          <w:rFonts w:ascii="Times New Roman" w:hAnsi="Times New Roman" w:cs="Times New Roman"/>
          <w:sz w:val="24"/>
          <w:szCs w:val="24"/>
        </w:rPr>
        <w:lastRenderedPageBreak/>
        <w:t xml:space="preserve">suformuluota, kad „kiekvienas suinteresuotas subjektas (asmuo) turi teisę įstatymų nustatyta tvarka kreiptis į teismą, kad būtų apginta pažeista ar ginčijama jo teisė arba įstatymo saugomas interesas.  Konstitucija ir įstatymai saugo (ir  kartu gina)  visų teisės subjektų, kurie patenka į teisinio reguliavimo sritį, interesus, tiek viešuosius, tiek ir privačius.     </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Viešojo intereso  objektu  laikytinos Konstitucijoje įtvirtintos ir saugomos prigimtinės žmogaus teisės ir laisvės, taip pat kitos dorovinės bei socialinės  vertybės. Prigimtinių žmogaus teisių ir laisvių pripažinimas ir gynimas yra viešas interesas, nes tai liečia kiekvieną visuomenės narį. Be to, Konstitucijos 47 straipsnyje nustatyta, kad „Lietuvos Respublikai išimtine nuosavybės teise priklauso: žemės gelmės, taip pat valstybinės reikšmės vidaus vandenys, miškai parkai,   keliai, istorijos, archeologijos ir kultūros objektai, o 54 straipsnyje nurodyta valstybės pareiga rūpintis natūralios gamtinės aplinkos ir gamtos išteklių apsauga,  taip pat draudimas niokoti ir teršti žemę bei kitus aplinkos objektus, kurį nustato įstatymas. Pastarosios konstitucinės nuostatos yra konkretizuotos ir išplėtotos  Aplinkos apsaugos įstatyme, Žemės įstatyme  ir kituose įstatymuose. Jeigu sutiksime su tuo, kad Lietuvos valstybę sudaro jos visuomenė („Lietuvos valstybę kuria tauta“ </w:t>
      </w:r>
      <w:r w:rsidRPr="00DA10EB">
        <w:rPr>
          <w:rFonts w:ascii="Times New Roman" w:hAnsi="Times New Roman" w:cs="Times New Roman"/>
          <w:b/>
          <w:sz w:val="24"/>
          <w:szCs w:val="24"/>
        </w:rPr>
        <w:t xml:space="preserve"> – </w:t>
      </w:r>
      <w:r w:rsidRPr="00DA10EB">
        <w:rPr>
          <w:rFonts w:ascii="Times New Roman" w:hAnsi="Times New Roman" w:cs="Times New Roman"/>
          <w:sz w:val="24"/>
          <w:szCs w:val="24"/>
        </w:rPr>
        <w:t xml:space="preserve"> Konstitucijos 2 straipsnis), tai akivaizdu, kad išimtinės valstybės nuosavybės teise priklausančių žemės ir kitų gamtos objektų bei išteklių racionalus naudojimas ir apsauga yra visos visuomenės, t. y. viešas interesas. Visuomenė  suinteresuota gyventi švarioje ir saugioje aplinkoje, todėl žemės ir aplinkos objektų bei išteklių  apsauga nuo teršimo ir kitokio žalingo ūkinės arba antropogeninės veiklos poveikio, neatsižvelgiant į jų nuosavybės formą, taip pat yra viešas interesas. Konstitucinio Teismo 2006 m. kovo 14 d. nutarime konstatuota, kad žemė, miškai, parkai, vandens telkiniai, ypač vertingos vietovės yra </w:t>
      </w:r>
      <w:r w:rsidRPr="00DA10EB">
        <w:rPr>
          <w:rFonts w:ascii="Times New Roman" w:hAnsi="Times New Roman" w:cs="Times New Roman"/>
          <w:i/>
          <w:sz w:val="24"/>
          <w:szCs w:val="24"/>
        </w:rPr>
        <w:t>visuotinę reikšmę turinčios nacionalinės vertybės,</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ypač saugotini nuosavybės teisės objektai, </w:t>
      </w:r>
      <w:r w:rsidRPr="00DA10EB">
        <w:rPr>
          <w:rFonts w:ascii="Times New Roman" w:hAnsi="Times New Roman" w:cs="Times New Roman"/>
          <w:sz w:val="24"/>
          <w:szCs w:val="24"/>
        </w:rPr>
        <w:t xml:space="preserve">todėl jų tinkamas naudojimas ir apsauga yra </w:t>
      </w:r>
      <w:r w:rsidRPr="00DA10EB">
        <w:rPr>
          <w:rFonts w:ascii="Times New Roman" w:hAnsi="Times New Roman" w:cs="Times New Roman"/>
          <w:i/>
          <w:sz w:val="24"/>
          <w:szCs w:val="24"/>
        </w:rPr>
        <w:t>viešasis interesas</w:t>
      </w:r>
      <w:r w:rsidRPr="00DA10EB">
        <w:rPr>
          <w:rFonts w:ascii="Times New Roman" w:hAnsi="Times New Roman" w:cs="Times New Roman"/>
          <w:sz w:val="24"/>
          <w:szCs w:val="24"/>
        </w:rPr>
        <w:t xml:space="preserve"> – kiekvieno žmogaus egzistavimo, žmogaus ir visuomenės išlikimo bei raidos sąlyga, tautos gerovės pagrindas</w:t>
      </w:r>
      <w:r w:rsidRPr="00DA10EB">
        <w:rPr>
          <w:rStyle w:val="Puslapioinaosnuoroda"/>
          <w:rFonts w:ascii="Times New Roman" w:hAnsi="Times New Roman" w:cs="Times New Roman"/>
          <w:sz w:val="24"/>
          <w:szCs w:val="24"/>
        </w:rPr>
        <w:footnoteReference w:id="201"/>
      </w:r>
      <w:r w:rsidRPr="00DA10EB">
        <w:rPr>
          <w:rFonts w:ascii="Times New Roman" w:hAnsi="Times New Roman" w:cs="Times New Roman"/>
          <w:sz w:val="24"/>
          <w:szCs w:val="24"/>
        </w:rPr>
        <w:t xml:space="preserve">. Tame nutarime taip pat parašyta, kad valstybės nuosavybės objektai turi būti valdomi taip, kad tarnautų ne privačiam, bet visuomenės interesui. Taip pabrėžiamas viešojo intereso prioritetas </w:t>
      </w:r>
      <w:r w:rsidRPr="00DA10EB">
        <w:rPr>
          <w:rFonts w:ascii="Times New Roman" w:hAnsi="Times New Roman" w:cs="Times New Roman"/>
          <w:sz w:val="24"/>
          <w:szCs w:val="24"/>
        </w:rPr>
        <w:lastRenderedPageBreak/>
        <w:t>šioje srityje. Lietuvos vyriausiojo administracinio  teismo praktikoje viešuoju interesu pripažįstama saugomų teritorijų, istorijos ir kultūros paveldo objektų, miškų, gamtinės aplinkos apsauga ir kt.</w:t>
      </w:r>
      <w:r w:rsidRPr="00DA10EB">
        <w:rPr>
          <w:rStyle w:val="Puslapioinaosnuoroda"/>
          <w:rFonts w:ascii="Times New Roman" w:hAnsi="Times New Roman" w:cs="Times New Roman"/>
          <w:sz w:val="24"/>
          <w:szCs w:val="24"/>
        </w:rPr>
        <w:footnoteReference w:id="202"/>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Kartu atkreiptinas dėmesys į tai, kad viešasis interesas negali būti suabsoliutintas, jo priedanga negalima pažeisti žmogaus subjektyvių teisių ir interesų, tame tarpe ir žemės naudojimo santykiuose.  Konstitucinio Teismo 2007 m. birželio 27 d. nutarime pabrėžta,  kad viešojo intereso teisinis reguliavimas turi būti konstituciškai pagrįstas, ribojimai ir draudimai negali varžyti savininkų, kitų asmenų teisių labiau, negu būtina visuotinai svarbiems tikslams pasiekti</w:t>
      </w:r>
      <w:r w:rsidRPr="00DA10EB">
        <w:rPr>
          <w:rStyle w:val="Puslapioinaosnuoroda"/>
          <w:rFonts w:ascii="Times New Roman" w:hAnsi="Times New Roman" w:cs="Times New Roman"/>
          <w:sz w:val="24"/>
          <w:szCs w:val="24"/>
        </w:rPr>
        <w:footnoteReference w:id="203"/>
      </w:r>
      <w:r w:rsidRPr="00DA10EB">
        <w:rPr>
          <w:rFonts w:ascii="Times New Roman" w:hAnsi="Times New Roman" w:cs="Times New Roman"/>
          <w:sz w:val="24"/>
          <w:szCs w:val="24"/>
        </w:rPr>
        <w:t>. Tai reiškia, kad viešojo intereso  būtinumas turi būti pagrįstas Konstitucijos, tarptautinių susitarimų ir jiems neprieštaraujančių nacionalinių įstatymų nustatytais draudimais, ribojimais ir kitokiais suvaržymais, taip pat turi būti nustatyta tvarka įrodytas ir patvirtintas jo visuomeninis poreikis. Pagrindinis kriterijus, kuris parodo, kokia apimtimi galima riboti privačias žemės naudotojų  teises ir interesus, yra prigimtinės žmogaus teisės ir laisvės, įtvirtintos Konstitucijoje ir tarptautiniuose žmogaus teisių šaltiniuose. Bet kuriuo atveju ribojant žemės savininko ar naudotojo teises ir interesus, negali būti pažeistos  prigimtinės žmogaus teisės ir laisvės, o dėl to patirti jo nuostoliai turi būti valstybės adekvačiai ir teisingai atlyginti. Pavyzdžiui, viešojo intereso vardu negali būti nustatyti žemės savininkui ar naudotojui tokie draudimai ir ribojimai, jeigu dėl to būtų neįmanomas  jo  šeimos ar ūkinės veiklos  egzistavimas. Kita vertus, visuomenė ir valstybė privalo gerbti žemės savininko ar naudotojo teises  bei interesus ir jų nepažeisti. Šiuo požiūriu  ginčytinas ir keistinas toks viešojo intereso teisinis reguliavimas, kai be savininko sutikimo kitiems asmenims galima vaikščioti ar ilsėtis privataus ežero pakrantėje arba medžioti privataus miško plotuose. Tokia galimybė turėtų būti suteikta ne besąlygiškai, o tik kaip  išimtis iš bendros taisyklės, jeigu kitaip neįmanoma užtikrinti kitų asmenų teisių naudotis gamtos gėrybėmis.</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Taigi kyla pagrįstas klausimas, kuriais atvejais ir kokia apimtimi remiantis viešuoju interesu galima riboti ar kitaip varžyti subjektyvias privačios žemės nuosavybės ir naudojimo teises? </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Sisteminė prigimtinių žmogaus teisių doktrinos,  Konstitucijos nuostatų, įstatymų, taip pat ES ir Lietuvos programinių dokumentų bei Konstitucinio Teismo ir teisminės praktikos analizė  leidžia </w:t>
      </w:r>
      <w:r w:rsidRPr="00DA10EB">
        <w:rPr>
          <w:rFonts w:ascii="Times New Roman" w:hAnsi="Times New Roman" w:cs="Times New Roman"/>
          <w:i/>
          <w:sz w:val="24"/>
          <w:szCs w:val="24"/>
        </w:rPr>
        <w:t>a priori</w:t>
      </w:r>
      <w:r w:rsidRPr="00DA10EB">
        <w:rPr>
          <w:rFonts w:ascii="Times New Roman" w:hAnsi="Times New Roman" w:cs="Times New Roman"/>
          <w:sz w:val="24"/>
          <w:szCs w:val="24"/>
        </w:rPr>
        <w:t xml:space="preserve"> išskirti  prioritetines viešojo intereso sritis žemės nuosavybės, naudojimo ir aplinkosaugos santykiuose.  Prioritetinėmis jos laikytinos todėl, kad yra kiekvieno žmogaus išlikimo, saugaus gyvenimo ir darnaus vystymosi pagrindas. Tai tokios sritys: 1) prigimtinių žmogaus teisių ir laisvių, tame tarpe teisės į žemės nuosavybę, pripažinimas bei gynimas; 2) išimtinės valstybės nuosavybės teisės į žemę, kitus gamtos objektus bei išteklius apsauga ir gynimas, 3) žemės, miškų, vandens telkinių, oro, biologinės įvairovės, vertingų vietovių, kraštovaizdžio, kultūros paveldo objektų (nepaisant jų nuosavybės formos) apsauga nuo bet kokio žalingo ūkinės ir antropogeninės veiklos poveikio, 4) žemės išteklių, ypač dirvožemio, racionalus ir protingas naudojimas bei apsauga nuo išsekimo. Kiekviena iš šių  viešojo intereso sričių turi ir savo konkretų objektą. Pavyzdžiui, pirmuoju atveju toks objektas gali būti prigimtinė žmogaus teisė į gyvybę, laisvę, asmeninę nuosavybę ir kt., antruoju atveju- valstybinės žemės pirkimas-pardavimas, nuoma ir kiti sandoriai, trečiuoju atveju </w:t>
      </w:r>
      <w:r w:rsidRPr="00DA10EB">
        <w:rPr>
          <w:rFonts w:ascii="Times New Roman" w:hAnsi="Times New Roman" w:cs="Times New Roman"/>
          <w:b/>
          <w:sz w:val="24"/>
          <w:szCs w:val="24"/>
        </w:rPr>
        <w:t xml:space="preserve"> –  </w:t>
      </w:r>
      <w:r w:rsidRPr="00DA10EB">
        <w:rPr>
          <w:rFonts w:ascii="Times New Roman" w:hAnsi="Times New Roman" w:cs="Times New Roman"/>
          <w:sz w:val="24"/>
          <w:szCs w:val="24"/>
        </w:rPr>
        <w:t xml:space="preserve">specialiojo ir detalaus teritorijų planavimo sprendiniai, ir ketvirtuoju atveju </w:t>
      </w:r>
      <w:r w:rsidRPr="00DA10EB">
        <w:rPr>
          <w:rFonts w:ascii="Times New Roman" w:hAnsi="Times New Roman" w:cs="Times New Roman"/>
          <w:b/>
          <w:sz w:val="24"/>
          <w:szCs w:val="24"/>
        </w:rPr>
        <w:t xml:space="preserve"> –  </w:t>
      </w:r>
      <w:r w:rsidRPr="00DA10EB">
        <w:rPr>
          <w:rFonts w:ascii="Times New Roman" w:hAnsi="Times New Roman" w:cs="Times New Roman"/>
          <w:sz w:val="24"/>
          <w:szCs w:val="24"/>
        </w:rPr>
        <w:t>naudingųjų iškasenų, dirvožemio,  miško medienos ir kitų gamtos išteklių naudojimo ribojimai,  kontrolė ir apsauga.</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nustačius prioritetines viešojo intereso sritis žemės naudojimo ir apsaugos santykiuose kyla kitas  klausimas ar yra galimos kokios nors realios jo įgyvendinimo garantijos, kartu atsižvelgiant ir į privatų interesą  bei subjektyvias žmogaus teises? Tai labai daug  priklauso nuo teisinio reguliavimo veiksmingumo ir  teismų praktikos.</w:t>
      </w:r>
    </w:p>
    <w:p w:rsidR="009E4696" w:rsidRPr="00DA10EB" w:rsidRDefault="009E4696" w:rsidP="00DA10EB">
      <w:pPr>
        <w:tabs>
          <w:tab w:val="left" w:pos="8463"/>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Konstitucinio Teismo 2007 m. liepos 5 d. nutarime</w:t>
      </w:r>
      <w:r w:rsidRPr="00DA10EB">
        <w:rPr>
          <w:rStyle w:val="Puslapioinaosnuoroda"/>
          <w:rFonts w:ascii="Times New Roman" w:hAnsi="Times New Roman" w:cs="Times New Roman"/>
          <w:sz w:val="24"/>
          <w:szCs w:val="24"/>
        </w:rPr>
        <w:footnoteReference w:id="204"/>
      </w:r>
      <w:r w:rsidRPr="00DA10EB">
        <w:rPr>
          <w:rFonts w:ascii="Times New Roman" w:hAnsi="Times New Roman" w:cs="Times New Roman"/>
          <w:sz w:val="24"/>
          <w:szCs w:val="24"/>
        </w:rPr>
        <w:t xml:space="preserve"> konstatuota, kad įstatymų leidėjas turi diskrecijos teisę įstatymais nustatyti tokį teisinį reguliavimą, kad būtų ribojamas atskirų gamtos objektų ir išteklių naudojimas, taip pat spręsti, kokias vietoves priskirti ypač vertingoms vietovėms. Pavyzdžiui, Aplinkos apsaugos įstatyme nustatyta, kad vietos savivaldos institucijos įstatymų nustatyta tvarka steigia ir tvarko savivaldybės saugomas teritorijas, kraštovaizdžio objektus. Eilėje Lietuvos Aukščiausiojo Teismo nutarčių konstatuota, kad Žemės įstatyme nustatytas žemės santykių teisinis reguliavimas išreiškia viešąjį interesą,</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05"/>
      </w:r>
      <w:r w:rsidRPr="00DA10EB">
        <w:rPr>
          <w:rFonts w:ascii="Times New Roman" w:hAnsi="Times New Roman" w:cs="Times New Roman"/>
          <w:sz w:val="24"/>
          <w:szCs w:val="24"/>
        </w:rPr>
        <w:t xml:space="preserve">.Žemės reformos </w:t>
      </w:r>
      <w:r w:rsidRPr="00DA10EB">
        <w:rPr>
          <w:rFonts w:ascii="Times New Roman" w:hAnsi="Times New Roman" w:cs="Times New Roman"/>
          <w:sz w:val="24"/>
          <w:szCs w:val="24"/>
        </w:rPr>
        <w:lastRenderedPageBreak/>
        <w:t xml:space="preserve">įstatyme įtvirtintas viešasis interesas, o piliečių nuosavybės teisių atkūrimo procesas taip pat reguliuojamas viešosios teisės normomis. </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Tokiu būdu žemės naudojimo ir apsaugos (aplinkosaugos) santykiuose viešojo intereso ir jo sąveikos su privačiu interesu įgyvendinimo garantija visų pirma yra   socialiai  neišvengiami ir pagrįsti, bet pagrindinių  žmogaus teisių ir laisvių nepažeidžiantys  tam tikri žemės savininkų, naudotojų ir kitų asmenų teisių ribojimai, suvaržymai ar draudimai,  nustatyti tarptautinės ir nacionalinės teisės normose. Tokie suvaržymai ar ribojimai gali būti tiesioginiai, t.y. konkrečiai ribojantys nuosavybės ir naudojimo teises kitų asmenų naudai ( pav. žemės servitutų teisė ir kt.) arba netiesioginiai, nustatantieji  skirtingos paskirties žemės naudojimo ir apsaugos teisinį režimą</w:t>
      </w:r>
      <w:r w:rsidRPr="00DA10EB">
        <w:rPr>
          <w:rStyle w:val="Puslapioinaosnuoroda"/>
          <w:rFonts w:ascii="Times New Roman" w:hAnsi="Times New Roman" w:cs="Times New Roman"/>
          <w:sz w:val="24"/>
          <w:szCs w:val="24"/>
        </w:rPr>
        <w:footnoteReference w:id="206"/>
      </w:r>
      <w:r w:rsidRPr="00DA10EB">
        <w:rPr>
          <w:rFonts w:ascii="Times New Roman" w:hAnsi="Times New Roman" w:cs="Times New Roman"/>
          <w:sz w:val="24"/>
          <w:szCs w:val="24"/>
        </w:rPr>
        <w:t>.Pastaruoju atveju viešasis interesas užtikrinamas tuo,  kad  įstatymas įpareigoja naudoti žemę pagal pagrindinę paskirtį, nustato skirtingos paskirties žemės specialiąsias naudojimo ir apsaugos sąlygas, kurių privalo laikytis visi žemės naudotojai. Jų praktinis įgyvendinimas   administraciniuose teisės aktuose, konkrečiose sutartyse ir teismų praktikoje yra visos visuomenės, t.y.  yra viešas interesas. Todėl, pavyzdžiui, valstybės institucija, priimdama sprendimą pakeisti žemės naudojimo tikslinę paskirtį  arba  sudaryti valstybinės žemės nuomos sutartį, pirmiausia turi ginti viešąjį interesą, t. y. įgyvendinti aplinkosaugos ir žemės santykius reguliuojančių imperatyvinių, draudžiančių ar ribojančių teisės normų reikalavimus, kartu nepažeisdamas subjektyvių teisių ir teisėtų privačių interesų.  Savaime suprantama, kad tai reikalauja aukšto teisinių žinių lygio, mokėjimo sistemingai taikyti atskirų teisės normų reikalavimus konkrečiais atvejais. Tuomet, kai iš atitinkamų teisės normų ar sutarčių formuluočių viešojo intereso nustatyti neįmanoma arba ginčijamas jo pagrįstumas ir teisėtumas, viešąjį interesą nustato ir aiškina teismas, vadovaudamasis faktinėmis bylos aplinkybėmis ir konkrečiais įrodymais. Priešingu atveju būtų pažeistas konstitucinis valdžių pasidalijimo principas, nes teismas privalėtų spręsti klausimus, kuriuos pagal nustatytą kompetenciją privalo spręsti  valstybės ir savivaldybių institucijos.</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Kita ne mažiau svarbi viešojo intereso ir jo sąveikos su privačiu interesu garantija yra viešojo intereso gynimas teisme. Kartu kyla klausimas, kas turi teisę ginti viešąjį   interesą  žemės naudojimo ir aplinkosaugos santykiuose, kai kyla viešojo ir privataus interesų konfliktas?  </w:t>
      </w:r>
      <w:r w:rsidRPr="00DA10EB">
        <w:rPr>
          <w:rFonts w:ascii="Times New Roman" w:hAnsi="Times New Roman" w:cs="Times New Roman"/>
          <w:sz w:val="24"/>
          <w:szCs w:val="24"/>
        </w:rPr>
        <w:lastRenderedPageBreak/>
        <w:t>Pagal Administracinių bylų teisenos įstatymo ir CPK 5 straipsnį teisę kreiptis į administracinį arba bendrosios kompetencijos teismą  turi tik tokie suinteresuoti subjektai (fiziniai, juridiniai asmenys, visuomeninės organizacijos ir kt.), kurių yra pažeista arba ginčijama subjektyvi teisė arba įstatymo saugomas interesas.  Šiuose įstatymuose nurodyta, kad įstatymų numatytais atvejais prokuroras, valstybės ir savivaldybių institucijos, jų pareigūnai ir kiti asmenys gali kreiptis į teismą su pareiškimu siekiant ginti  viešąjį  interesą. Pagal Aplinkos apsaugos įstatymo 33 straipsnį pareikšti ieškinį, bet tik dėl aplinkai padarytos žalos, turi teisę: 1) asmenys, kurių sveikatai, turtui ar interesams padaryta žala, 2) Aplinkos ministerijos ir kiti įstatymų įgalioti pareigūnai, kai padaryta žalos valstybės interesams. Be to, šio įstatymo 7 straipsnio 2 dalyje nustatyta, kad „suinteresuota visuomenė turi teisę Lietuvos Respublikos įstatymų nustatyta tvarka kreiptis į teismą dėl viešojo intereso gynimo, užginčijant sprendimų, veiksmų ar neveikimo aplinkos ir jos apsaugos bei gamtos išteklių naudojimo srityje materialinį ar procesinį teisėtumą“.</w:t>
      </w:r>
      <w:r w:rsidRPr="00DA10EB">
        <w:rPr>
          <w:rStyle w:val="Puslapioinaosnuoroda"/>
          <w:rFonts w:ascii="Times New Roman" w:hAnsi="Times New Roman" w:cs="Times New Roman"/>
          <w:sz w:val="24"/>
          <w:szCs w:val="24"/>
        </w:rPr>
        <w:footnoteReference w:id="207"/>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Dėl prokuroro, valstybės ir savivaldybių institucijų , pareigūnų  ir suinteresuotos visuomenės teisės ginti viešąjį interesą teisme didelių neaiškumų nekyla. Konstitucijos 118 straipsnyje nustatyta, kad prokuroras įstatymo nustatytais atvejais gina asmens, visuomenės ir valstybės teises bei teisėtus interesus. Prokuratūros įstatymas  apibrėžia prokurorų teises pareiškiant ieškinį teisme, neribojant jų kompetencijos konkrečiu atveju, o nustačius viešojo intereso pažeidimą, taip pat numatyta jų pareiga  ginti viešąjį interesą teisme. Valstybės institucijų, taip pat ir Aplinkos ministerijos ir savivaldybių pareigūnų teisės ginti viešąjį interesą nustatytos jų statusą reglamentuojančiuose įstatymuose ir teisės aktuose. Nepaisant to  įstatyme tikslinga nustatyti atvejus, kai prokuroras, valstybės ir savivaldybių institucijų pareigūnai ne tik turi teisę, bet ir privalo pareikšti ieškinį teismui gindami  viešąjį interesą aplinkosaugos ginčuose. Tuomet būtų išvengta bereikalingų ginčų ir neaiškumų administracinėje ir teisminėje praktikoje.</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Tačiau  subjektų, turinčių teisę  ginti viešąjį interesą aplinkosaugos ir žemės santykiuose klausimu  Lietuvos įstatymai iki šiol nesuderinti su Konvencija „Dėl teisės gauti informaciją, visuomenės dalyvavimo priimant sprendimus ir teisės kreiptis  į teismą aplinkosaugos klausimais“ (toliau </w:t>
      </w:r>
      <w:r w:rsidRPr="00DA10EB">
        <w:rPr>
          <w:rFonts w:ascii="Times New Roman" w:hAnsi="Times New Roman" w:cs="Times New Roman"/>
          <w:b/>
          <w:sz w:val="24"/>
          <w:szCs w:val="24"/>
        </w:rPr>
        <w:t xml:space="preserve"> – </w:t>
      </w:r>
      <w:r w:rsidRPr="00DA10EB">
        <w:rPr>
          <w:rFonts w:ascii="Times New Roman" w:hAnsi="Times New Roman" w:cs="Times New Roman"/>
          <w:sz w:val="24"/>
          <w:szCs w:val="24"/>
        </w:rPr>
        <w:t xml:space="preserve">Orhuso konvencija), kurią Lietuvos Respublikos Seimas ratifikavo 2001 </w:t>
      </w:r>
      <w:r w:rsidRPr="00DA10EB">
        <w:rPr>
          <w:rFonts w:ascii="Times New Roman" w:hAnsi="Times New Roman" w:cs="Times New Roman"/>
          <w:sz w:val="24"/>
          <w:szCs w:val="24"/>
        </w:rPr>
        <w:lastRenderedPageBreak/>
        <w:t>m. liepos 10 d.</w:t>
      </w:r>
      <w:r w:rsidRPr="00DA10EB">
        <w:rPr>
          <w:rStyle w:val="Puslapioinaosnuoroda"/>
          <w:rFonts w:ascii="Times New Roman" w:hAnsi="Times New Roman" w:cs="Times New Roman"/>
          <w:sz w:val="24"/>
          <w:szCs w:val="24"/>
        </w:rPr>
        <w:footnoteReference w:id="208"/>
      </w:r>
      <w:r w:rsidRPr="00DA10EB">
        <w:rPr>
          <w:rFonts w:ascii="Times New Roman" w:hAnsi="Times New Roman" w:cs="Times New Roman"/>
          <w:sz w:val="24"/>
          <w:szCs w:val="24"/>
        </w:rPr>
        <w:t>, taip pat Europos Parlamento ir Tarybos 2004 m. balandžio 21 d. direktyva 2004/35/ET „Dėl atsakomybės už aplinkos apsaugą siekiant išvengti žalos aplinkai ir ją ištaisyti (atlyginti)“</w:t>
      </w:r>
      <w:r w:rsidRPr="00DA10EB">
        <w:rPr>
          <w:rStyle w:val="Puslapioinaosnuoroda"/>
          <w:rFonts w:ascii="Times New Roman" w:hAnsi="Times New Roman" w:cs="Times New Roman"/>
          <w:sz w:val="24"/>
          <w:szCs w:val="24"/>
        </w:rPr>
        <w:footnoteReference w:id="209"/>
      </w:r>
      <w:r w:rsidRPr="00DA10EB">
        <w:rPr>
          <w:rFonts w:ascii="Times New Roman" w:hAnsi="Times New Roman" w:cs="Times New Roman"/>
          <w:sz w:val="24"/>
          <w:szCs w:val="24"/>
        </w:rPr>
        <w:t>.  Orhuso konvencijos 1 straipsnyje rašoma, kad „kiekviena šalis, vadovaudamasi šios Konvencijos nuostatomis, užtikrina teisę gauti informaciją, visuomenei dalyvauti priimant sprendimus bei teisę kreiptis į teismus aplinkosaugos klausimais, kad būtų apsaugota kiekvieno dabartinės kartos ir būsimų kartų žmogaus teisė gyventi palankioje jo sveikatai ir gerovei aplinkoje“. Konvencijoje išaiškinta, kad „visuomenė“–</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tai vienas arba daugiau fizinių ar juridinių asmenų ir pagal nacionalinius įstatymus </w:t>
      </w:r>
      <w:r w:rsidRPr="00DA10EB">
        <w:rPr>
          <w:rFonts w:ascii="Times New Roman" w:hAnsi="Times New Roman" w:cs="Times New Roman"/>
          <w:b/>
          <w:sz w:val="24"/>
          <w:szCs w:val="24"/>
        </w:rPr>
        <w:t xml:space="preserve"> –  </w:t>
      </w:r>
      <w:r w:rsidRPr="00DA10EB">
        <w:rPr>
          <w:rFonts w:ascii="Times New Roman" w:hAnsi="Times New Roman" w:cs="Times New Roman"/>
          <w:sz w:val="24"/>
          <w:szCs w:val="24"/>
        </w:rPr>
        <w:t>jų asociacijos, organizacijos arba grupės, o „suinteresuota visuomenė“  –</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tai visuomenė, kuriai daro įtaką arba gali ją daryti aplinkosaugos srityje priimami sprendimai arba kuri yra suinteresuota sprendimo priėmimo procesu. Pagal šį apibrėžimą nevyriausybinės organizacijos, padedančios spręsti aplinkosaugos problemas ir veikiančios pagal nacionalinius reikalavimus,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laikomos suinteresuotomis organizacijomis. Konvencijos 9 straipsnio 3 dalyje nurodyti du kriterijai, kuriais remiantis visuomenės atstovai gali ginti viešąjį interesą administracine arba teismine tvarka: a) rodantys pakankamą suinteresuotumą, nesiejant to su jų subjektyvių teisių arba interesų pažeidimu  arba b) kaip alternatyva, manantys, kad buvo pažeista kokia nors jų teisė. Be to, Konvencijos 9 straipsnio 3 dalis įpareigoja kiekvieną šalį užtikrinti, kad visuomenės atstovai, atitinkantys nacionaliniuose įstatymuose numatytus kriterijus, jeigu jie numatyti, galėtų administracine arba teismo tvarka kreiptis ne tik dėl valstybės institucijų, bet ir dėl privačių asmenų, pažeidžiančių nacionalinių įstatymų nuostatas, susijusias su aplinkosauga, veikimo arba neveikimo užginčijimo. Panašiai teisę ginti viešąjį interesą, kai aplinkai padaryta žala arba yra reali grėsmė, kad tokia žala gali kilti ateityje, reglamentuoja ir minėta ES direktyva 2004/35/ET, tiktai joje vietoj sąvokos „suinteresuota visuomenė“ vartojama sąvoka „suinteresuoti fiziniai arba juridiniai asmenys“.</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Nors sąvokos „suinteresuoti asmenys“ Lietuvos įstatymai konkrečiai neapibrėžė, teisinėje literatūroje pareikšta nuomonė, kad toks interesas gali būti privatus arba viešas, materialinis arba procesinis</w:t>
      </w:r>
      <w:r w:rsidRPr="00DA10EB">
        <w:rPr>
          <w:rStyle w:val="Puslapioinaosnuoroda"/>
          <w:rFonts w:ascii="Times New Roman" w:hAnsi="Times New Roman" w:cs="Times New Roman"/>
          <w:sz w:val="24"/>
          <w:szCs w:val="24"/>
        </w:rPr>
        <w:footnoteReference w:id="210"/>
      </w:r>
      <w:r w:rsidRPr="00DA10EB">
        <w:rPr>
          <w:rFonts w:ascii="Times New Roman" w:hAnsi="Times New Roman" w:cs="Times New Roman"/>
          <w:sz w:val="24"/>
          <w:szCs w:val="24"/>
        </w:rPr>
        <w:t xml:space="preserve">. </w:t>
      </w:r>
    </w:p>
    <w:p w:rsidR="009B15CA"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Taigi, pagal Orhuso konvenciją  teisė  ginti viešąjį interesą administracine ar teismine tvarka pripažįstama visiems visuomenės atstovams, taip pat fiziniams ir juridiniams asmenims, suinteresuotiems aplinkos ( tame tarpe ir žemės) apsauga, nebūtinai siejant tai su jų subjektyvių teisių ir teisėtų interesų pažeidimu. Tai patvirtina ir Europos Sąjungos Teisingumo Teismo (ESTT)  praktika. ESTT didžiosios kolegijos 20</w:t>
      </w:r>
      <w:r w:rsidR="009B15CA">
        <w:rPr>
          <w:rFonts w:ascii="Times New Roman" w:hAnsi="Times New Roman" w:cs="Times New Roman"/>
          <w:sz w:val="24"/>
          <w:szCs w:val="24"/>
        </w:rPr>
        <w:t xml:space="preserve">11 m. gegužės 12 d. </w:t>
      </w:r>
      <w:r w:rsidRPr="00DA10EB">
        <w:rPr>
          <w:rFonts w:ascii="Times New Roman" w:hAnsi="Times New Roman" w:cs="Times New Roman"/>
          <w:sz w:val="24"/>
          <w:szCs w:val="24"/>
        </w:rPr>
        <w:t xml:space="preserve"> sprendimu byloje C-115/09 išaiškinta, kad pagal ES aplinkos teisę visuomenė (ypač nevyriausybinės organizacijos) turi teisę ginti viešąjį interesą, o valstybė narė neturi teisės taikyti nacionalinės teisės aktų, kurie šią teisę atimtu,  motyvuodama tuo, kad jais saugomi tik visuomenės, bet ne pavienių asmenų interesai. Tuo tarpu Lietuvos vyriausiojo administracinio teismo praktikoje daugumos visuomeninių organizacijų, taip pat atskirų fizinių asmenų skundų atmetami motyvuojant tuo, kad jie konkrečiai neįrodė patirtos asmeninės žalos ir neturi teisės ginti viešąjį interesą aplinkosaugos srityje remiantis Orhuso konvencijos 9 straipsnio  3 dalimi, nes Lietuvos Respublikos įstatymai tokios teisės nesuteikė. Todėl administraciniams teismams nėra priskirta nagrinėti asmenų, kuriems įstatymai akivaizdžiai nesuteikia teisės ginti viešąjį interesą, skundų. Tuo nacionaliniai įstatymai priešpastatomi ES teisei ir ESTT praktikai. Teigiama, kad Europos Sąjungos teisės aktai šiuo atveju netaikytini, o Orhuso konvencija nėra  tarptautinė sutartis su ES, todėl atmetami ir visuomenės prašymai kreiptis į ESTT dėl ES teisės aktų aiškinimo. </w:t>
      </w:r>
    </w:p>
    <w:p w:rsidR="009E4696" w:rsidRPr="00DA10EB" w:rsidRDefault="009B15CA" w:rsidP="00DA10EB">
      <w:pPr>
        <w:tabs>
          <w:tab w:val="left" w:pos="363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Tokia vyriausiojo administracinio teismo praktika yra akivaizdus teisinio nihilizmo ar teisėjų kvalifikacijos trūkumo atvejis, kuris užkerta kelią asmenims kreiptis į ESTT dėl savo teisių gynimo. Tai prieštarauja  ESTT praktikai, kurios ES valstybės narės  privalo laikytis, nes pripažino tarptautinių teismų jurisdikcijos prioritetą nacionalinių teismų sprendimų atžvilgiu. Pagal ESTT praktiką bet kuri Orhuso konvencijos nuostata veikia tiesiogiai, jei atsižvelgiant į jos tekstą, joje nustatytas aiškus ir tikslus įpareigojimas, kurio vykdymas arba veikimas nepriklauso nuo vėlesnio akto priėmimo. Nors  Orhuso konvencijos 9 straipsnio 3 dalis dar nėra įgyvendinta ES antriniais teisės aktais, ji vis tiek yra ES teisės dalis, todėl šalys narės neturi teisės atsisakyti taikyti Konvencijos principus, nes kitaip nustato „nacionalinė teisė“.  Nacionaliniai teismai turi aiškinti nacionalinę teisę taip, kad ji maksimaliai plačiai atitiktų Orhuso konvencijos nustatytus tikslus. (ESTT byla C-240/09). Be to,  konstatuota, kad </w:t>
      </w:r>
      <w:r w:rsidR="009E4696" w:rsidRPr="00DA10EB">
        <w:rPr>
          <w:rFonts w:ascii="Times New Roman" w:hAnsi="Times New Roman" w:cs="Times New Roman"/>
          <w:i/>
          <w:sz w:val="24"/>
          <w:szCs w:val="24"/>
        </w:rPr>
        <w:t xml:space="preserve">draudžiama taikyti nacionalinius teisės aktus, kuriais iš visuomenės būtų atimama teisė kreiptis į teismus dėl iš ES teisės kylančios ir aplinkosaugos tikslą turinčios teisės normos pažeidimų, motyvuojant tuo, kad nacionaliniai įstatymai leidžia ginti tik privatų , bet ne viešąjį interesą. </w:t>
      </w:r>
      <w:r w:rsidR="009E4696" w:rsidRPr="00DA10EB">
        <w:rPr>
          <w:rFonts w:ascii="Times New Roman" w:hAnsi="Times New Roman" w:cs="Times New Roman"/>
          <w:sz w:val="24"/>
          <w:szCs w:val="24"/>
        </w:rPr>
        <w:t>(ESTT byla C-115/09).</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Problemą pirmiausia reikėtų spręsti  Orhuso konvencijos nuostatas ir ESTT praktiką visiškai perkėlus į nacionalinę teisę.  Aplinkosaugos teisės literatūroje pripažįstama, kad būtina atsižvelgti į vieną iš pagrindinių Orhuso konvencijos tikslų </w:t>
      </w:r>
      <w:r w:rsidRPr="00DA10EB">
        <w:rPr>
          <w:rFonts w:ascii="Times New Roman" w:hAnsi="Times New Roman" w:cs="Times New Roman"/>
          <w:b/>
          <w:sz w:val="24"/>
          <w:szCs w:val="24"/>
        </w:rPr>
        <w:t xml:space="preserve"> –  </w:t>
      </w:r>
      <w:r w:rsidRPr="00DA10EB">
        <w:rPr>
          <w:rFonts w:ascii="Times New Roman" w:hAnsi="Times New Roman" w:cs="Times New Roman"/>
          <w:sz w:val="24"/>
          <w:szCs w:val="24"/>
        </w:rPr>
        <w:t>suteikti suinteresuotai visuomenei plačias galimybes kreiptis į teismus, nesiejant to su subjektyvių teisių ir teisėtų interesų pažeidimu. Kartu pareikšta nuomonė, kad tokia teisė turi būti nustatyta ir reglamentuojama Aplinkos apsaugos įstatyme, o Konvencijos nuoroda į nacionalinių įstatymų kriterijus apriboja tokio tikslo įgyvendinimą, nes pagal Lietuvos įstatymus viena iš pagrindinių sąlygų kreiptis į teismą yra subjektyvios teisės ar teisėto intereso pažeidimas</w:t>
      </w:r>
      <w:r w:rsidRPr="00DA10EB">
        <w:rPr>
          <w:rStyle w:val="Puslapioinaosnuoroda"/>
          <w:rFonts w:ascii="Times New Roman" w:hAnsi="Times New Roman" w:cs="Times New Roman"/>
          <w:sz w:val="24"/>
          <w:szCs w:val="24"/>
        </w:rPr>
        <w:footnoteReference w:id="211"/>
      </w:r>
      <w:r w:rsidRPr="00DA10EB">
        <w:rPr>
          <w:rFonts w:ascii="Times New Roman" w:hAnsi="Times New Roman" w:cs="Times New Roman"/>
          <w:sz w:val="24"/>
          <w:szCs w:val="24"/>
        </w:rPr>
        <w:t>. Taip  iš esmės paneigiama galimybė Orhuso konvenciją taikyti tiesiogiai ir pripažinti teisę suinteresuotiems fiziniams ir juridiniams asmenims (išskyrus suinteresuotas visuomenines organizacijas)  ginti viešąjį interesą teisme, jeigu nepažeistos jų teisės ar teisėti interesai. Su tuo negalima sutikti dėl dviejų priežasčių. Visų pirma, Konvencijos nuorodą į nacionalinius įstatymus reikėtų suprasti plačiau, ne tik kaip į konkrečius įstatymus, reglamentuojančius viešojo intereso gynimą, bet ir kaip į visą valstybės narės  nacionalinės teisės sistemą. Konstitucijos 138 straipsnyje nustatyta, kad tarptautinės sutartys, kurias ratifikavo Lietuvos Respublikos Seimas, yra sudedamoji Lietuvos teisinės sistemos dalis. Antra, Lietuvos įstatymai numatė tarptautinių sutarčių, kurias ratifikavo Seimas, prioritetą ir tiesioginio taikymo galimybes, kai joms prieštarauja nacionalinių įstatymų normos arba yra jų spragų. Aplinkos apsaugos įstatymo 36 sraipsnyje nustatyta, kad Lietuvos įstatymai turi atitikti Lietuvos Respublikos Seimo ratifikuotas tarptautines sutartis. Administracinių bylų teisenos įstatyme ir CPK 1 straipsnio 3 dalyje nustatyta, kad jeigu tarptautinėse sutartyse nustatytos kitokios normos negu numato Lietuvos įstatymai, taikomos tarptautinių sutarčių normos. Tokiais atvejais pagal CPK 3 straipsnio 2 dalį tarptautinių sutarčių ar užsienio teisės normas taiko, aiškina bei jos turinį nustato teismas savo iniciatyva (</w:t>
      </w:r>
      <w:r w:rsidRPr="00DA10EB">
        <w:rPr>
          <w:rFonts w:ascii="Times New Roman" w:hAnsi="Times New Roman" w:cs="Times New Roman"/>
          <w:i/>
          <w:sz w:val="24"/>
          <w:szCs w:val="24"/>
        </w:rPr>
        <w:t>ex officio</w:t>
      </w:r>
      <w:r w:rsidRPr="00DA10EB">
        <w:rPr>
          <w:rFonts w:ascii="Times New Roman" w:hAnsi="Times New Roman" w:cs="Times New Roman"/>
          <w:sz w:val="24"/>
          <w:szCs w:val="24"/>
        </w:rPr>
        <w:t>).</w:t>
      </w:r>
    </w:p>
    <w:p w:rsidR="009E4696" w:rsidRPr="00DA10EB" w:rsidRDefault="009B15CA" w:rsidP="00DA10EB">
      <w:pPr>
        <w:tabs>
          <w:tab w:val="left" w:pos="3630"/>
        </w:tabs>
        <w:spacing w:line="360" w:lineRule="auto"/>
        <w:ind w:left="60"/>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Kol į Lietuvos įstatymus nebus įtrauktos ir išplėtotos  Orhuso konvencijos ir ES direktyvos nuostatos ,administraciniai teismai turėtų vykdyti Lietuvos tarptautinius įsipareigojimus, kylančius iš tarptautinių sutarčių bei jos narystės ES ir tas nuostatas taikyti tiesiogiai ir taip  įgyvendinti visų suinteresuotų visuomeninių organizacijų, fizinių ir juridinių asmenų teisę administracine ar teismine tvarka užginčyti tiek valstybės institucijų, tiek ir privačių asmenų sprendimus, sutartis, veiksmus ar neveikimą, kuriais pažeidžiami aplinkosaugos reikalavimai. Nuoroda į nacionalinius įstatymus šiuo atveju neturėtų būti kliūtis taikyti Orhuso konvencijos ir </w:t>
      </w:r>
      <w:r w:rsidR="009E4696" w:rsidRPr="00DA10EB">
        <w:rPr>
          <w:rFonts w:ascii="Times New Roman" w:hAnsi="Times New Roman" w:cs="Times New Roman"/>
          <w:sz w:val="24"/>
          <w:szCs w:val="24"/>
        </w:rPr>
        <w:lastRenderedPageBreak/>
        <w:t>minėtos ES direktyvos nuostatas tiesiogiai. Teisinėje literatūroje pagrįstai nurodyta, kad tarptautinės teisės pirmumo principas reikalauja aiškinti nacionalinės teisės normas sistemingai, atsižvelgiant į tarptautines sutartis, ES teisę ir net į ESTT sprendimus. Sisteminis teisės aiškinimas būtent ir padeda išspręsti įvairius vidinius teisės sistemos prieštaravimus ir iš dalies leidžia užtikrinti teisės sistemos vienovę</w:t>
      </w:r>
      <w:r w:rsidR="009E4696" w:rsidRPr="00DA10EB">
        <w:rPr>
          <w:rStyle w:val="Puslapioinaosnuoroda"/>
          <w:rFonts w:ascii="Times New Roman" w:hAnsi="Times New Roman" w:cs="Times New Roman"/>
          <w:sz w:val="24"/>
          <w:szCs w:val="24"/>
        </w:rPr>
        <w:footnoteReference w:id="212"/>
      </w:r>
      <w:r w:rsidR="009E4696" w:rsidRPr="00DA10EB">
        <w:rPr>
          <w:rFonts w:ascii="Times New Roman" w:hAnsi="Times New Roman" w:cs="Times New Roman"/>
          <w:sz w:val="24"/>
          <w:szCs w:val="24"/>
        </w:rPr>
        <w:t>. Visuomeninę tokio intereso reikšmę turi pagrįsti atitinkami subjektai, o įvertinti teismas konkrečioje byloje.</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Pagaliau reikia atkreipti dėmesį ir į tai, kad aplinkosaugos ir žemės santykiuose viešieji ir privatūs interesai  dažnai sutampa, todėl  šiuo atveju juos išskirti  nėra prasmės, nes ginant viešąjį interesą kartu ginamas ir privatus interesas, ir atvirkščiai. Pavyzdžiui, kai  asmuo pareiškia ieškinį teismui  dėl privataus miško teršimo, niokojimo ar savavališko kirtimo, teismas kartu privalo ginti ir viešąjį interesą, nes miškas, nežiūrint  į nuosavybės formą, yra visuomeninė vertybė, Lietuvos nacionalinis turtas. Teismas tokiu atveju įpareigoja kaltą asmenį atlyginti  padarytą žalą tiek miško savininkui, tiek ir valstybei.</w:t>
      </w:r>
    </w:p>
    <w:p w:rsidR="009E4696" w:rsidRPr="00DA10EB" w:rsidRDefault="009E4696" w:rsidP="00DA10EB">
      <w:pPr>
        <w:tabs>
          <w:tab w:val="left" w:pos="3630"/>
        </w:tabs>
        <w:spacing w:line="360" w:lineRule="auto"/>
        <w:ind w:left="60"/>
        <w:jc w:val="both"/>
        <w:rPr>
          <w:rFonts w:ascii="Times New Roman" w:hAnsi="Times New Roman" w:cs="Times New Roman"/>
          <w:sz w:val="24"/>
          <w:szCs w:val="24"/>
        </w:rPr>
      </w:pPr>
      <w:r w:rsidRPr="00DA10EB">
        <w:rPr>
          <w:rFonts w:ascii="Times New Roman" w:hAnsi="Times New Roman" w:cs="Times New Roman"/>
          <w:sz w:val="24"/>
          <w:szCs w:val="24"/>
        </w:rPr>
        <w:t xml:space="preserve">      Tai patvirtina ir Lietuvos Aukščiausiojo Teismo formuojama praktika. Šis teismas  konstatavo, kad teisingu bylos sprendimu yra suinteresuotos ne tik ginčo šalys, bet ir visa visuomenė, taigi privataus intereso gynimas nėra  vienintelis civilinio proceso tikslas, teismo procese ginamas ir viešasis interesas, todėl kasacinis teismas privalo iškelti </w:t>
      </w:r>
      <w:r w:rsidRPr="00DA10EB">
        <w:rPr>
          <w:rFonts w:ascii="Times New Roman" w:hAnsi="Times New Roman" w:cs="Times New Roman"/>
          <w:i/>
          <w:sz w:val="24"/>
          <w:szCs w:val="24"/>
        </w:rPr>
        <w:t xml:space="preserve">ex officio </w:t>
      </w:r>
      <w:r w:rsidRPr="00DA10EB">
        <w:rPr>
          <w:rFonts w:ascii="Times New Roman" w:hAnsi="Times New Roman" w:cs="Times New Roman"/>
          <w:sz w:val="24"/>
          <w:szCs w:val="24"/>
        </w:rPr>
        <w:t>jo nustatytus pažeidimus, kurie yra absoliutus sprendimo negaliojimo pagrindas</w:t>
      </w:r>
      <w:r w:rsidRPr="00DA10EB">
        <w:rPr>
          <w:rStyle w:val="Puslapioinaosnuoroda"/>
          <w:rFonts w:ascii="Times New Roman" w:hAnsi="Times New Roman" w:cs="Times New Roman"/>
          <w:sz w:val="24"/>
          <w:szCs w:val="24"/>
        </w:rPr>
        <w:footnoteReference w:id="213"/>
      </w:r>
      <w:r w:rsidRPr="00DA10EB">
        <w:rPr>
          <w:rFonts w:ascii="Times New Roman" w:hAnsi="Times New Roman" w:cs="Times New Roman"/>
          <w:sz w:val="24"/>
          <w:szCs w:val="24"/>
        </w:rPr>
        <w:t xml:space="preserve"> .Kitoje  nutartyje  tas pats kasacinis teismas nurodė, kad  pagal CPK 353 straipsnio 2 dalį kasacinio teismo teisė peržengti kasacinio skundo ribas, jeigu to reikalauja viešasis interesas, reiškia, kad kasacinis teismas </w:t>
      </w:r>
      <w:r w:rsidRPr="00DA10EB">
        <w:rPr>
          <w:rFonts w:ascii="Times New Roman" w:hAnsi="Times New Roman" w:cs="Times New Roman"/>
          <w:i/>
          <w:sz w:val="24"/>
          <w:szCs w:val="24"/>
        </w:rPr>
        <w:t xml:space="preserve">ex officio </w:t>
      </w:r>
      <w:r w:rsidRPr="00DA10EB">
        <w:rPr>
          <w:rFonts w:ascii="Times New Roman" w:hAnsi="Times New Roman" w:cs="Times New Roman"/>
          <w:sz w:val="24"/>
          <w:szCs w:val="24"/>
        </w:rPr>
        <w:t>tikrina, ar nėra absoliučių teismo sprendimo negaliojimo pagrindų.</w:t>
      </w:r>
      <w:r w:rsidRPr="00DA10EB">
        <w:rPr>
          <w:rStyle w:val="Puslapioinaosnuoroda"/>
          <w:rFonts w:ascii="Times New Roman" w:hAnsi="Times New Roman" w:cs="Times New Roman"/>
          <w:sz w:val="24"/>
          <w:szCs w:val="24"/>
        </w:rPr>
        <w:footnoteReference w:id="214"/>
      </w:r>
      <w:r w:rsidRPr="00DA10EB">
        <w:rPr>
          <w:rFonts w:ascii="Times New Roman" w:hAnsi="Times New Roman" w:cs="Times New Roman"/>
          <w:sz w:val="24"/>
          <w:szCs w:val="24"/>
        </w:rPr>
        <w:t xml:space="preserve"> Be to, kasacinės instancijos teismas išaiškino, kad kai ginamas viešasis interesas, pirmosios instancijos teismas, neatsižvelgiant į tai, kad ieškovas, naudodamasis savo procesinėmis teisėmis, nepareiškė tokio prašymo, turi </w:t>
      </w:r>
      <w:r w:rsidRPr="00DA10EB">
        <w:rPr>
          <w:rFonts w:ascii="Times New Roman" w:hAnsi="Times New Roman" w:cs="Times New Roman"/>
          <w:i/>
          <w:sz w:val="24"/>
          <w:szCs w:val="24"/>
        </w:rPr>
        <w:t xml:space="preserve">ex officio </w:t>
      </w:r>
      <w:r w:rsidRPr="00DA10EB">
        <w:rPr>
          <w:rFonts w:ascii="Times New Roman" w:hAnsi="Times New Roman" w:cs="Times New Roman"/>
          <w:sz w:val="24"/>
          <w:szCs w:val="24"/>
        </w:rPr>
        <w:t xml:space="preserve">priimti sprendimą dėl netinkamos šalies pakeitimo, t. y. įtraukti į bylą šalį, turinčią teisę ginti viešąjį interesą. </w:t>
      </w:r>
      <w:r w:rsidRPr="00DA10EB">
        <w:rPr>
          <w:rStyle w:val="Puslapioinaosnuoroda"/>
          <w:rFonts w:ascii="Times New Roman" w:hAnsi="Times New Roman" w:cs="Times New Roman"/>
          <w:sz w:val="24"/>
          <w:szCs w:val="24"/>
        </w:rPr>
        <w:footnoteReference w:id="215"/>
      </w:r>
      <w:r w:rsidRPr="00DA10EB">
        <w:rPr>
          <w:rFonts w:ascii="Times New Roman" w:hAnsi="Times New Roman" w:cs="Times New Roman"/>
          <w:sz w:val="24"/>
          <w:szCs w:val="24"/>
        </w:rPr>
        <w:t xml:space="preserve">      </w:t>
      </w:r>
    </w:p>
    <w:p w:rsidR="009E4696" w:rsidRPr="00DA10EB" w:rsidRDefault="009E4696" w:rsidP="009B15CA">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Lietuvos Aukščiausiojo Teismo formuojamos praktikos analizė leidžia daryti išvadą, kad teisminis viešojo ir privataus interesų gynimo būdas aplinkosaugos ir žemės santykiuose  yra pakankamai efektyvus, nes visais atvejais ginamas tiek viešasis tiek ir privatus interesas,   net kai ieškinį teismui  pareiškė asmuo, gindamas savo privačius interesus. Tokią teismų praktiką turėtų formuoti ir administraciniai teismai. Pagaliau reikia turėti omenyje ir tai, kad tais atvejais, kai viešojo intereso vardu pažeistas ir nacionaliniuose teismuose neapgintas asmens privatus interesas, jis turi teisę nustatyta tvarka kreiptis su peticija į Europos žmogaus teisių teismą.</w:t>
      </w:r>
      <w:r w:rsidR="003B3C11">
        <w:rPr>
          <w:rFonts w:ascii="Times New Roman" w:hAnsi="Times New Roman" w:cs="Times New Roman"/>
          <w:sz w:val="24"/>
          <w:szCs w:val="24"/>
        </w:rPr>
        <w:t xml:space="preserve"> </w:t>
      </w:r>
      <w:r w:rsidR="009B15CA">
        <w:rPr>
          <w:rFonts w:ascii="Times New Roman" w:hAnsi="Times New Roman" w:cs="Times New Roman"/>
          <w:sz w:val="24"/>
          <w:szCs w:val="24"/>
        </w:rPr>
        <w:t>To</w:t>
      </w:r>
      <w:r w:rsidRPr="00DA10EB">
        <w:rPr>
          <w:rFonts w:ascii="Times New Roman" w:hAnsi="Times New Roman" w:cs="Times New Roman"/>
          <w:sz w:val="24"/>
          <w:szCs w:val="24"/>
        </w:rPr>
        <w:t xml:space="preserve">dėl ir interesų pusiausvyra šiuo  atveju palaikoma tuo, kad bet kuris  pažeidėjas privalo atlyginti tiek gamtai, tiek ir nuosavybės objektui padarytą žalą. </w:t>
      </w:r>
    </w:p>
    <w:p w:rsidR="009E4696" w:rsidRPr="00DA10EB" w:rsidRDefault="009B15CA" w:rsidP="00DA10EB">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2. Žemės </w:t>
      </w:r>
      <w:r w:rsidR="009E4696" w:rsidRPr="00DA10EB">
        <w:rPr>
          <w:rFonts w:ascii="Times New Roman" w:hAnsi="Times New Roman" w:cs="Times New Roman"/>
          <w:b/>
          <w:sz w:val="24"/>
          <w:szCs w:val="24"/>
        </w:rPr>
        <w:t xml:space="preserve"> naudojimo  </w:t>
      </w:r>
      <w:r w:rsidR="006F6141">
        <w:rPr>
          <w:rFonts w:ascii="Times New Roman" w:hAnsi="Times New Roman" w:cs="Times New Roman"/>
          <w:b/>
          <w:sz w:val="24"/>
          <w:szCs w:val="24"/>
        </w:rPr>
        <w:t>socialinė paskirtis</w:t>
      </w:r>
      <w:r w:rsidR="009E4696" w:rsidRPr="00DA10EB">
        <w:rPr>
          <w:rFonts w:ascii="Times New Roman" w:hAnsi="Times New Roman" w:cs="Times New Roman"/>
          <w:b/>
          <w:sz w:val="24"/>
          <w:szCs w:val="24"/>
        </w:rPr>
        <w:t>.</w:t>
      </w:r>
    </w:p>
    <w:p w:rsidR="009E4696" w:rsidRPr="00DA10EB" w:rsidRDefault="00623A6A" w:rsidP="00DA10EB">
      <w:pPr>
        <w:tabs>
          <w:tab w:val="left" w:pos="3630"/>
        </w:tabs>
        <w:spacing w:line="360" w:lineRule="auto"/>
        <w:ind w:left="60"/>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 Žemės ištekliai yra siauresnė</w:t>
      </w:r>
      <w:r w:rsidR="00971757">
        <w:rPr>
          <w:rFonts w:ascii="Times New Roman" w:hAnsi="Times New Roman" w:cs="Times New Roman"/>
          <w:sz w:val="24"/>
          <w:szCs w:val="24"/>
        </w:rPr>
        <w:t xml:space="preserve"> </w:t>
      </w:r>
      <w:r>
        <w:rPr>
          <w:rFonts w:ascii="Times New Roman" w:hAnsi="Times New Roman" w:cs="Times New Roman"/>
          <w:sz w:val="24"/>
          <w:szCs w:val="24"/>
        </w:rPr>
        <w:t xml:space="preserve">sąvoka negu </w:t>
      </w:r>
      <w:r w:rsidR="00971757">
        <w:rPr>
          <w:rFonts w:ascii="Times New Roman" w:hAnsi="Times New Roman" w:cs="Times New Roman"/>
          <w:sz w:val="24"/>
          <w:szCs w:val="24"/>
        </w:rPr>
        <w:t xml:space="preserve"> gamtos ištekli</w:t>
      </w:r>
      <w:r>
        <w:rPr>
          <w:rFonts w:ascii="Times New Roman" w:hAnsi="Times New Roman" w:cs="Times New Roman"/>
          <w:sz w:val="24"/>
          <w:szCs w:val="24"/>
        </w:rPr>
        <w:t>ai</w:t>
      </w:r>
      <w:r w:rsidR="00971757">
        <w:rPr>
          <w:rFonts w:ascii="Times New Roman" w:hAnsi="Times New Roman" w:cs="Times New Roman"/>
          <w:sz w:val="24"/>
          <w:szCs w:val="24"/>
        </w:rPr>
        <w:t xml:space="preserve"> , nes </w:t>
      </w:r>
      <w:r w:rsidR="009E4696" w:rsidRPr="00DA10EB">
        <w:rPr>
          <w:rFonts w:ascii="Times New Roman" w:hAnsi="Times New Roman" w:cs="Times New Roman"/>
          <w:sz w:val="24"/>
          <w:szCs w:val="24"/>
        </w:rPr>
        <w:t xml:space="preserve"> apima tiesiogiai su žeme susijusius gamtinės aplinkos </w:t>
      </w:r>
      <w:r w:rsidR="003B3C11">
        <w:rPr>
          <w:rFonts w:ascii="Times New Roman" w:hAnsi="Times New Roman" w:cs="Times New Roman"/>
          <w:sz w:val="24"/>
          <w:szCs w:val="24"/>
        </w:rPr>
        <w:t>objektus</w:t>
      </w:r>
      <w:r w:rsidR="009E4696" w:rsidRPr="00DA10EB">
        <w:rPr>
          <w:rFonts w:ascii="Times New Roman" w:hAnsi="Times New Roman" w:cs="Times New Roman"/>
          <w:sz w:val="24"/>
          <w:szCs w:val="24"/>
        </w:rPr>
        <w:t xml:space="preserve">. Tai žemės paviršius ir </w:t>
      </w:r>
      <w:r>
        <w:rPr>
          <w:rFonts w:ascii="Times New Roman" w:hAnsi="Times New Roman" w:cs="Times New Roman"/>
          <w:sz w:val="24"/>
          <w:szCs w:val="24"/>
        </w:rPr>
        <w:t>naudmenos</w:t>
      </w:r>
      <w:r w:rsidR="009E4696" w:rsidRPr="00DA10EB">
        <w:rPr>
          <w:rFonts w:ascii="Times New Roman" w:hAnsi="Times New Roman" w:cs="Times New Roman"/>
          <w:sz w:val="24"/>
          <w:szCs w:val="24"/>
        </w:rPr>
        <w:t>, dirvožemis, miškas , augalija ir gyvūnija, vandens telkiniai, saugomos teritorijos, kraštovaizdžio objektai ir kt., kurie yra valstybės saugomi  kaip gamtinės aplinkos ir kaip nuosavybės teisės objektai.  Žemės išteklių naudojimo socialinės paskirties ir sąlygų  teisinio reguliavimo tikslas - užtikrinti tinkamą jos naudojimą ir apsaugą, t.y. viešąjį interesą, kartu nepažeidžiant ir subjektyvių naudotojų teisių bei interesų.  Konstitucinis Teismas ne kartą konstatavo, jog reguliuodamas santykius, susijusius su žemės naudojimu, įstatymų leidėjas turi pareigą įstatymu nustatyti žemės naudojimo paskirties keitimo atvejus ir kriterijus.  Ypatinga ekologinė, socialinė ir ekonominė žemės reikšmė aplinkai, viešiesiems interesams lemia žemės savininkų nuosavybės teisės tam tikrus apribojimus ir suvaržymus, tačiau tie ribojimai  turi būti būtini demokratinėje visuomenėje siekiant apsaugoti kitų asmenų teises bei laisves ir  Konstitucijoje įtvirtintas vertybes, turi būti paisoma proporcingumo principo.</w:t>
      </w:r>
      <w:r w:rsidR="009E4696" w:rsidRPr="00DA10EB">
        <w:rPr>
          <w:rStyle w:val="Puslapioinaosnuoroda"/>
          <w:rFonts w:ascii="Times New Roman" w:hAnsi="Times New Roman" w:cs="Times New Roman"/>
          <w:sz w:val="24"/>
          <w:szCs w:val="24"/>
        </w:rPr>
        <w:t xml:space="preserve"> </w:t>
      </w:r>
      <w:r w:rsidR="009E4696" w:rsidRPr="00DA10EB">
        <w:rPr>
          <w:rStyle w:val="Puslapioinaosnuoroda"/>
          <w:rFonts w:ascii="Times New Roman" w:hAnsi="Times New Roman" w:cs="Times New Roman"/>
          <w:sz w:val="24"/>
          <w:szCs w:val="24"/>
        </w:rPr>
        <w:footnoteReference w:id="216"/>
      </w:r>
      <w:r w:rsidR="009E4696" w:rsidRPr="00DA10EB">
        <w:rPr>
          <w:rFonts w:ascii="Times New Roman" w:hAnsi="Times New Roman" w:cs="Times New Roman"/>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6F6141">
        <w:rPr>
          <w:rFonts w:ascii="Times New Roman" w:hAnsi="Times New Roman" w:cs="Times New Roman"/>
          <w:sz w:val="24"/>
          <w:szCs w:val="24"/>
        </w:rPr>
        <w:t xml:space="preserve">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Lietuvoje pagrindinės žemės naudojimo</w:t>
      </w:r>
      <w:r w:rsidRPr="00DA10EB">
        <w:rPr>
          <w:rFonts w:ascii="Times New Roman" w:hAnsi="Times New Roman" w:cs="Times New Roman"/>
          <w:i/>
          <w:sz w:val="24"/>
          <w:szCs w:val="24"/>
        </w:rPr>
        <w:t xml:space="preserve"> p</w:t>
      </w:r>
      <w:r w:rsidRPr="00DA10EB">
        <w:rPr>
          <w:rFonts w:ascii="Times New Roman" w:hAnsi="Times New Roman" w:cs="Times New Roman"/>
          <w:sz w:val="24"/>
          <w:szCs w:val="24"/>
        </w:rPr>
        <w:t>askirties nustatymo ir keitimo tvarką reglamentuoja Žemės įstatymo 24 straipsnis,  taip pat  pagrindinės žemės paskirties nustatymo</w:t>
      </w:r>
      <w:r w:rsidRPr="00DA10EB">
        <w:rPr>
          <w:rStyle w:val="Hipersaitas"/>
          <w:rFonts w:ascii="Times New Roman" w:hAnsi="Times New Roman" w:cs="Times New Roman"/>
          <w:color w:val="auto"/>
          <w:sz w:val="24"/>
          <w:szCs w:val="24"/>
          <w:u w:val="none"/>
        </w:rPr>
        <w:t xml:space="preserve"> ir keitimo tvarkos aprašas</w:t>
      </w:r>
      <w:r w:rsidRPr="00DA10EB">
        <w:rPr>
          <w:rStyle w:val="Puslapioinaosnuoroda"/>
          <w:rFonts w:ascii="Times New Roman" w:hAnsi="Times New Roman" w:cs="Times New Roman"/>
          <w:sz w:val="24"/>
          <w:szCs w:val="24"/>
        </w:rPr>
        <w:footnoteReference w:id="217"/>
      </w:r>
      <w:r w:rsidRPr="00DA10EB">
        <w:rPr>
          <w:rStyle w:val="Hipersaitas"/>
          <w:rFonts w:ascii="Times New Roman" w:hAnsi="Times New Roman" w:cs="Times New Roman"/>
          <w:color w:val="auto"/>
          <w:sz w:val="24"/>
          <w:szCs w:val="24"/>
          <w:u w:val="none"/>
        </w:rPr>
        <w:t xml:space="preserve">. </w:t>
      </w:r>
      <w:r w:rsidRPr="00DA10EB">
        <w:rPr>
          <w:rFonts w:ascii="Times New Roman" w:hAnsi="Times New Roman" w:cs="Times New Roman"/>
          <w:sz w:val="24"/>
          <w:szCs w:val="24"/>
        </w:rPr>
        <w:t xml:space="preserve">Šiame  įstatyme   apibrėžta ir pagrindinės žemės naudojimo paskirties sąvoka: „ </w:t>
      </w:r>
      <w:r w:rsidRPr="00DA10EB">
        <w:rPr>
          <w:rFonts w:ascii="Times New Roman" w:hAnsi="Times New Roman" w:cs="Times New Roman"/>
          <w:i/>
          <w:sz w:val="24"/>
          <w:szCs w:val="24"/>
        </w:rPr>
        <w:t>pagrindinė žemės naudojimo paskirtis</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w:t>
      </w:r>
      <w:r w:rsidRPr="00DA10EB">
        <w:rPr>
          <w:rFonts w:ascii="Times New Roman" w:hAnsi="Times New Roman" w:cs="Times New Roman"/>
          <w:i/>
          <w:sz w:val="24"/>
          <w:szCs w:val="24"/>
        </w:rPr>
        <w:t>tai</w:t>
      </w:r>
      <w:r w:rsidRPr="00DA10EB">
        <w:rPr>
          <w:rFonts w:ascii="Times New Roman" w:hAnsi="Times New Roman" w:cs="Times New Roman"/>
          <w:b/>
          <w:i/>
          <w:sz w:val="24"/>
          <w:szCs w:val="24"/>
        </w:rPr>
        <w:t xml:space="preserve"> </w:t>
      </w:r>
      <w:r w:rsidRPr="00DA10EB">
        <w:rPr>
          <w:rFonts w:ascii="Times New Roman" w:hAnsi="Times New Roman" w:cs="Times New Roman"/>
          <w:i/>
          <w:sz w:val="24"/>
          <w:szCs w:val="24"/>
        </w:rPr>
        <w:t xml:space="preserve">teritorijos gamtinių ypatumų, tradicinės </w:t>
      </w:r>
      <w:r w:rsidRPr="00DA10EB">
        <w:rPr>
          <w:rFonts w:ascii="Times New Roman" w:hAnsi="Times New Roman" w:cs="Times New Roman"/>
          <w:i/>
          <w:sz w:val="24"/>
          <w:szCs w:val="24"/>
        </w:rPr>
        <w:lastRenderedPageBreak/>
        <w:t>žmonių veiklos, socialinės ir</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ekonominės plėtros poreikio nulemta pagrindinio žemės naudojimo kryptis, numatyta teritorijų planavimo dokumente, nuo kurios priklauso šios teritorijos planavimo ir žemės naudojimo sąlygos.“</w:t>
      </w:r>
      <w:r w:rsidRPr="00DA10EB">
        <w:rPr>
          <w:rStyle w:val="Puslapioinaosnuoroda"/>
          <w:rFonts w:ascii="Times New Roman" w:hAnsi="Times New Roman" w:cs="Times New Roman"/>
          <w:i/>
          <w:sz w:val="24"/>
          <w:szCs w:val="24"/>
        </w:rPr>
        <w:footnoteReference w:id="218"/>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Iš šio apibrėžimo seka, kad iš esmės yra du pagrindinės žemės naudojimo paskirties nustatymo kriterijai: 1) konkrečios teritorijos gamtiniai ypatumai , 2) žmonių veiklos ir socialinės bei ekonominės plėtros poreikiai naudoti žemę. </w:t>
      </w:r>
      <w:r w:rsidR="006F6141" w:rsidRPr="00DA10EB">
        <w:rPr>
          <w:rFonts w:ascii="Times New Roman" w:hAnsi="Times New Roman" w:cs="Times New Roman"/>
          <w:sz w:val="24"/>
          <w:szCs w:val="24"/>
        </w:rPr>
        <w:t>Žemės įstatym</w:t>
      </w:r>
      <w:r w:rsidR="00623A6A">
        <w:rPr>
          <w:rFonts w:ascii="Times New Roman" w:hAnsi="Times New Roman" w:cs="Times New Roman"/>
          <w:sz w:val="24"/>
          <w:szCs w:val="24"/>
        </w:rPr>
        <w:t>as</w:t>
      </w:r>
      <w:r w:rsidR="006F6141" w:rsidRPr="00DA10EB">
        <w:rPr>
          <w:rFonts w:ascii="Times New Roman" w:hAnsi="Times New Roman" w:cs="Times New Roman"/>
          <w:sz w:val="24"/>
          <w:szCs w:val="24"/>
        </w:rPr>
        <w:t xml:space="preserve">  įpareigoja žemės savininkus ir kitus naudotojus naudoti žemę pagal  pagrindinę naudojimo paskirtį, naudojimo būdą bei pobūdį.  </w:t>
      </w:r>
    </w:p>
    <w:p w:rsidR="009E4696"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įstatyme nustatyta, kad pagal pagrindinę žemės naudojimo paskirtį, būdą, bei pobūdį Lietuvos Respublikos žemės fondo žemė, kurią  sudaro visa Lietuvos teritorijoje esanti privati, valstybinė ir savivaldybių žemė, yra skirstoma į tokias kategorijas : 1) žemės ūkio   paskirties žemę, 2) miškų ūkio paskirties žemę, 3) vandens ūkio paskirties žemę,4)</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konservacinės paskirties ir saugomų teritorijų žemę; 5) kitos paskirties žemę. Pagal šias kategorijas yra sudaromi žemės fondo apskaitos duomenys ir vedama valstybinė žemės apskaita, vadovaujantis Žemės ūkio ministerijos patvirtintomis „Žemės valstybinės apskaitos taisyklėmis“</w:t>
      </w:r>
      <w:r w:rsidRPr="00DA10EB">
        <w:rPr>
          <w:rStyle w:val="Puslapioinaosnuoroda"/>
          <w:rFonts w:ascii="Times New Roman" w:hAnsi="Times New Roman" w:cs="Times New Roman"/>
          <w:sz w:val="24"/>
          <w:szCs w:val="24"/>
        </w:rPr>
        <w:footnoteReference w:id="219"/>
      </w:r>
      <w:r w:rsidRPr="00DA10EB">
        <w:rPr>
          <w:rFonts w:ascii="Times New Roman" w:hAnsi="Times New Roman" w:cs="Times New Roman"/>
          <w:sz w:val="24"/>
          <w:szCs w:val="24"/>
        </w:rPr>
        <w:t xml:space="preserve"> Žemės įstatyme nustatytos  ir pagrindinės nurodytų žemės kategorijų naudojimo kryptys bei būdai.</w:t>
      </w:r>
      <w:r w:rsidR="00E83A09">
        <w:rPr>
          <w:rFonts w:ascii="Times New Roman" w:hAnsi="Times New Roman" w:cs="Times New Roman"/>
          <w:sz w:val="24"/>
          <w:szCs w:val="24"/>
        </w:rPr>
        <w:t xml:space="preserve"> Šios žemės kategorijos visumoje </w:t>
      </w:r>
      <w:r w:rsidR="00E83A09" w:rsidRPr="00E83A09">
        <w:rPr>
          <w:rFonts w:ascii="Times New Roman" w:hAnsi="Times New Roman" w:cs="Times New Roman"/>
          <w:i/>
          <w:sz w:val="24"/>
          <w:szCs w:val="24"/>
        </w:rPr>
        <w:t>yra Lietuvos Respublikos žemės ištekliai</w:t>
      </w:r>
      <w:r w:rsidR="00E83A09">
        <w:rPr>
          <w:rFonts w:ascii="Times New Roman" w:hAnsi="Times New Roman" w:cs="Times New Roman"/>
          <w:sz w:val="24"/>
          <w:szCs w:val="24"/>
        </w:rPr>
        <w:t xml:space="preserve"> plačiąja prasme.</w:t>
      </w:r>
    </w:p>
    <w:p w:rsidR="008E446D" w:rsidRDefault="003B3C11" w:rsidP="00DA10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Žemės ūkio paskirties žemei priskiriamos  </w:t>
      </w:r>
      <w:r>
        <w:rPr>
          <w:rFonts w:ascii="Times New Roman" w:hAnsi="Times New Roman" w:cs="Times New Roman"/>
          <w:i/>
          <w:sz w:val="24"/>
          <w:szCs w:val="24"/>
        </w:rPr>
        <w:t xml:space="preserve">žemės naudmenos, t.y. </w:t>
      </w:r>
      <w:r w:rsidRPr="00DA10EB">
        <w:rPr>
          <w:rFonts w:ascii="Times New Roman" w:hAnsi="Times New Roman" w:cs="Times New Roman"/>
          <w:sz w:val="24"/>
          <w:szCs w:val="24"/>
        </w:rPr>
        <w:t>ariamoji žemė, sodai, pievos ir ganyklos kartu su priklausiniais</w:t>
      </w:r>
      <w:r>
        <w:rPr>
          <w:rFonts w:ascii="Times New Roman" w:hAnsi="Times New Roman" w:cs="Times New Roman"/>
          <w:sz w:val="24"/>
          <w:szCs w:val="24"/>
        </w:rPr>
        <w:t xml:space="preserve">, </w:t>
      </w:r>
      <w:r w:rsidRPr="00DA10EB">
        <w:rPr>
          <w:rFonts w:ascii="Times New Roman" w:hAnsi="Times New Roman" w:cs="Times New Roman"/>
          <w:sz w:val="24"/>
          <w:szCs w:val="24"/>
        </w:rPr>
        <w:t>žemės plotai, tinkami  žemės ūkio augalams auginti</w:t>
      </w:r>
      <w:r>
        <w:rPr>
          <w:rFonts w:ascii="Times New Roman" w:hAnsi="Times New Roman" w:cs="Times New Roman"/>
          <w:sz w:val="24"/>
          <w:szCs w:val="24"/>
        </w:rPr>
        <w:t>,</w:t>
      </w:r>
      <w:r w:rsidRPr="00DA10EB">
        <w:rPr>
          <w:rFonts w:ascii="Times New Roman" w:hAnsi="Times New Roman" w:cs="Times New Roman"/>
          <w:sz w:val="24"/>
          <w:szCs w:val="24"/>
        </w:rPr>
        <w:t xml:space="preserve">  naudojami arba tinkami naudoti žemės ūkio produkt</w:t>
      </w:r>
      <w:r>
        <w:rPr>
          <w:rFonts w:ascii="Times New Roman" w:hAnsi="Times New Roman" w:cs="Times New Roman"/>
          <w:sz w:val="24"/>
          <w:szCs w:val="24"/>
        </w:rPr>
        <w:t>ų gamyboje</w:t>
      </w:r>
      <w:r w:rsidR="008E446D">
        <w:rPr>
          <w:rFonts w:ascii="Times New Roman" w:hAnsi="Times New Roman" w:cs="Times New Roman"/>
          <w:sz w:val="24"/>
          <w:szCs w:val="24"/>
        </w:rPr>
        <w:t xml:space="preserve"> arba paversti žemės ūkio naudmenomis.</w:t>
      </w:r>
      <w:r>
        <w:rPr>
          <w:rFonts w:ascii="Times New Roman" w:hAnsi="Times New Roman" w:cs="Times New Roman"/>
          <w:sz w:val="24"/>
          <w:szCs w:val="24"/>
        </w:rPr>
        <w:t xml:space="preserve"> Žemės naudmenoms taip pat priskiriami žemės sklypai miestuose, miesteliuose ir kaimuose su</w:t>
      </w:r>
      <w:r w:rsidRPr="00DA10EB">
        <w:rPr>
          <w:rFonts w:ascii="Times New Roman" w:hAnsi="Times New Roman" w:cs="Times New Roman"/>
          <w:sz w:val="24"/>
          <w:szCs w:val="24"/>
        </w:rPr>
        <w:t xml:space="preserve">  naudotojui priklausančiais gyvenamaisiais namais ir ūkiniais statiniais</w:t>
      </w:r>
      <w:r w:rsidR="008E446D">
        <w:rPr>
          <w:rFonts w:ascii="Times New Roman" w:hAnsi="Times New Roman" w:cs="Times New Roman"/>
          <w:sz w:val="24"/>
          <w:szCs w:val="24"/>
        </w:rPr>
        <w:t>,</w:t>
      </w:r>
      <w:r w:rsidRPr="00DA10EB">
        <w:rPr>
          <w:rFonts w:ascii="Times New Roman" w:hAnsi="Times New Roman" w:cs="Times New Roman"/>
          <w:sz w:val="24"/>
          <w:szCs w:val="24"/>
        </w:rPr>
        <w:t xml:space="preserve"> </w:t>
      </w:r>
      <w:r w:rsidR="008E446D">
        <w:rPr>
          <w:rFonts w:ascii="Times New Roman" w:hAnsi="Times New Roman" w:cs="Times New Roman"/>
          <w:sz w:val="24"/>
          <w:szCs w:val="24"/>
        </w:rPr>
        <w:t>kiemais ir t.t.</w:t>
      </w:r>
      <w:r w:rsidRPr="00DA10EB">
        <w:rPr>
          <w:rFonts w:ascii="Times New Roman" w:hAnsi="Times New Roman" w:cs="Times New Roman"/>
          <w:sz w:val="24"/>
          <w:szCs w:val="24"/>
        </w:rPr>
        <w:t>, jeigu jie nesuformuoti atskirais sklypais</w:t>
      </w:r>
      <w:r w:rsidR="008E446D">
        <w:rPr>
          <w:rFonts w:ascii="Times New Roman" w:hAnsi="Times New Roman" w:cs="Times New Roman"/>
          <w:sz w:val="24"/>
          <w:szCs w:val="24"/>
        </w:rPr>
        <w:t xml:space="preserve">. Žemės naudmenos yra ir žemės sklypai, </w:t>
      </w:r>
      <w:r w:rsidRPr="00DA10EB">
        <w:rPr>
          <w:rFonts w:ascii="Times New Roman" w:hAnsi="Times New Roman" w:cs="Times New Roman"/>
          <w:sz w:val="24"/>
          <w:szCs w:val="24"/>
        </w:rPr>
        <w:t xml:space="preserve"> užstatyti statiniais, naudojamais veiklai, susijusiai su žemės ūkio produkcijos gamyba,</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bei Vyriausybės nustatyto dydžio miškų plotai ir kitos šiuose žemės plotuose įsiterpusios ne žemės ūkio naudmenos. Žemės įstatymas valstybines institucijas įpareigoja skirti lėšas, materialinius išteklius ir įgyvendinti priemones siekiant kuo daugiau žemės plotų paversti žemės ūkio naudmenomis, nes vis laibiau didėja šios kategorijos </w:t>
      </w:r>
      <w:r>
        <w:rPr>
          <w:rFonts w:ascii="Times New Roman" w:hAnsi="Times New Roman" w:cs="Times New Roman"/>
          <w:sz w:val="24"/>
          <w:szCs w:val="24"/>
        </w:rPr>
        <w:t xml:space="preserve"> žemių poreikis. </w:t>
      </w:r>
    </w:p>
    <w:p w:rsidR="008E446D" w:rsidRDefault="008E446D" w:rsidP="00DA10EB">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E4696" w:rsidRPr="00DA10EB">
        <w:rPr>
          <w:rFonts w:ascii="Times New Roman" w:hAnsi="Times New Roman" w:cs="Times New Roman"/>
          <w:sz w:val="24"/>
          <w:szCs w:val="24"/>
        </w:rPr>
        <w:t xml:space="preserve">  </w:t>
      </w:r>
      <w:r>
        <w:rPr>
          <w:rFonts w:ascii="Times New Roman" w:hAnsi="Times New Roman" w:cs="Times New Roman"/>
          <w:sz w:val="24"/>
          <w:szCs w:val="24"/>
        </w:rPr>
        <w:t>M</w:t>
      </w:r>
      <w:r w:rsidR="009E4696" w:rsidRPr="00DA10EB">
        <w:rPr>
          <w:rFonts w:ascii="Times New Roman" w:hAnsi="Times New Roman" w:cs="Times New Roman"/>
          <w:sz w:val="24"/>
          <w:szCs w:val="24"/>
        </w:rPr>
        <w:t xml:space="preserve">iškų ūkio ir vandens ūkio paskirties žemė pirmiausia turi būti naudojama miškų auginimui, tvarkymui, apsaugai ir medienos gamybai, vandens telkinių naudojimui bei apsaugai. Šios žemės priskyrimą pagrindinei paskirčiai nustato Vyriausybės ar jos įgaliotų institucijų teisės aktai, teritorijų planavimo dokumentai, o naudojimo būdą ir turinį-žemėtvarkos, miškotvarkos ir vandentvarkos projektai. </w:t>
      </w:r>
    </w:p>
    <w:p w:rsidR="009E4696" w:rsidRPr="00DA10EB" w:rsidRDefault="008E446D" w:rsidP="00DA10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Konservacinės paskirties ir kitų saugomų teritorijų žemė pirmiausia turi būti naudojama siekiant išsaugoti Lietuvos kraštovaizdžiui būdingus gamtos objektus ir paminklus, ypač vertingas vietoves, biologinę  įvairovę, taip pat   nekilnojamojo kultūros paveldo objektus .Ūkinė veikla tokioje žemėje yra ribojama arba apskritai draudžiama. Pastarosios žemės   naudojimą ir apsaugą reglamentuoja Nekilnojamojo kultūros paveldo įstatymas,</w:t>
      </w:r>
      <w:r w:rsidR="009E4696" w:rsidRPr="00DA10EB">
        <w:rPr>
          <w:rStyle w:val="Puslapioinaosnuoroda"/>
          <w:rFonts w:ascii="Times New Roman" w:hAnsi="Times New Roman" w:cs="Times New Roman"/>
          <w:sz w:val="24"/>
          <w:szCs w:val="24"/>
        </w:rPr>
        <w:footnoteReference w:id="220"/>
      </w:r>
      <w:r w:rsidR="009E4696" w:rsidRPr="00DA10EB">
        <w:rPr>
          <w:rFonts w:ascii="Times New Roman" w:hAnsi="Times New Roman" w:cs="Times New Roman"/>
          <w:sz w:val="24"/>
          <w:szCs w:val="24"/>
        </w:rPr>
        <w:t xml:space="preserve"> Saugomų teritorijų įstatymas</w:t>
      </w:r>
      <w:r w:rsidR="009E4696" w:rsidRPr="00DA10EB">
        <w:rPr>
          <w:rStyle w:val="Puslapioinaosnuoroda"/>
          <w:rFonts w:ascii="Times New Roman" w:hAnsi="Times New Roman" w:cs="Times New Roman"/>
          <w:sz w:val="24"/>
          <w:szCs w:val="24"/>
        </w:rPr>
        <w:footnoteReference w:id="221"/>
      </w:r>
      <w:r w:rsidR="009E4696" w:rsidRPr="00DA10EB">
        <w:rPr>
          <w:rFonts w:ascii="Times New Roman" w:hAnsi="Times New Roman" w:cs="Times New Roman"/>
          <w:sz w:val="24"/>
          <w:szCs w:val="24"/>
        </w:rPr>
        <w:t xml:space="preserve"> ir konkrečios saugomos teritorijos tvarkymo planai bei reglamentai. Tokios žemės sklypus naudoti kitiems tikslams (pavyzdžiui, miestų plėtrai, gamybinei-komercinei veiklai ir kt.) galima tiktai teisės aktų nustatyta tvarka pakeitus pagrindinę jų naudojimo paskirtį į kitokią paskirtį. Tai įpareigoja  Žemės įstatymo  nuostatos.  Atskirą ir specifinę žemės kategoriją sudaro </w:t>
      </w:r>
      <w:r w:rsidR="009E4696" w:rsidRPr="00DA10EB">
        <w:rPr>
          <w:rFonts w:ascii="Times New Roman" w:hAnsi="Times New Roman" w:cs="Times New Roman"/>
          <w:i/>
          <w:sz w:val="24"/>
          <w:szCs w:val="24"/>
        </w:rPr>
        <w:t>žemės gelmių žemė</w:t>
      </w:r>
      <w:r w:rsidR="009E4696" w:rsidRPr="00DA10EB">
        <w:rPr>
          <w:rFonts w:ascii="Times New Roman" w:hAnsi="Times New Roman" w:cs="Times New Roman"/>
          <w:sz w:val="24"/>
          <w:szCs w:val="24"/>
        </w:rPr>
        <w:t>, kurios sudėtį, naudojimo tvarką ir ypatumus reglamentuoja specialus Žemės gelmių įstatymas ir jį įgyvendinantieji teisės aktai.</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Kitos paskirties žemės sudėtis nurodyta Žemės įstatymo 29 straipsnyje., kuriame</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tokia žemė savo ruožtu suskirstyta į atskiras kategorijas. </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Kitai paskirčiai priskirtina visa kita žemė, kuri  turi specialią urbanistinę, socialinę ir kitokią naudojimo paskirtį. Tai gyvenamųjų ir rekreacinių vietovių, pramonės ir energetikos , transporto objektų ir kita žemė.  Tokių žemių pagrindinę naudojimo paskirtį ir būdą, nulemia  jose išdėstytų ar planuojamų išdėstyti socialinės, gamybinės ir kitokios paskirties objektų veiklos specifika bei teisinio režimo ypatumai. Kitai paskirčiai yra  naudojama laisva valstybinė žemė, visuomenės poreikiams paimta iš savininkų ir naudotojų žemė, taip pat kita privati žemė. Šiems tikslams pagal galimybes turi būti skiriama ir naudojama ne  agrarinės paskirties arba blogesnės kokybės žemė. Jeigu kitai paskirčiai skiriamos žemės ūkio  naudmenos, tokios žemės  naudotojai privalo ne  sunaikinti, bet išsaugoti derlingąjį dirvožemio sluoksnį, vykdyti aplinkosaugos reikalavimus. Kitos paskirties valstybinė žemė savivaldybėms valdyti suteikiama patikėjimo teise. Kiti Lietuvos Respublikos ir užsienio valstybių juridiniai ir fiziniai asmenys, naudojantys arba suinteresuoti naudoti tokią valstybinę arba privačią žemę savo </w:t>
      </w:r>
      <w:r w:rsidRPr="00DA10EB">
        <w:rPr>
          <w:rFonts w:ascii="Times New Roman" w:hAnsi="Times New Roman" w:cs="Times New Roman"/>
          <w:sz w:val="24"/>
          <w:szCs w:val="24"/>
        </w:rPr>
        <w:lastRenderedPageBreak/>
        <w:t>reikalams, turi teisę įstatymų ir Vyriausybės nustatyta tvarka įsigyti į ją privačios nuosavybės teisę  arba išsinuomoti. Tačiau žemė, kurioje yra naudingųjų iškasenų, turinti mineralinių gydomųjų savybių ir gydomojo  purvo, Baltijos jūros kontinentinis šelfas, valstybinės  reikšmės vidaus  vandenys, miškai, parkai, keliai, istorijos, archeologijos ir kultūros paminklai, taip pat pasienio zonai ir krašto apsaugai skirta žemė yra išimtinė valstybės nuosavybė ir  gali būti suteikta tik naudotis.</w:t>
      </w:r>
    </w:p>
    <w:p w:rsidR="00255BB4"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Kiekvienos kategorijos žemės pagrindinę tikslinę naudojimo  paskirtį ir dydžius nustato ir</w:t>
      </w:r>
      <w:r w:rsidR="006F6141">
        <w:rPr>
          <w:rFonts w:ascii="Times New Roman" w:hAnsi="Times New Roman" w:cs="Times New Roman"/>
          <w:sz w:val="24"/>
          <w:szCs w:val="24"/>
        </w:rPr>
        <w:t xml:space="preserve"> keičia </w:t>
      </w:r>
      <w:r w:rsidRPr="00DA10EB">
        <w:rPr>
          <w:rFonts w:ascii="Times New Roman" w:hAnsi="Times New Roman" w:cs="Times New Roman"/>
          <w:sz w:val="24"/>
          <w:szCs w:val="24"/>
        </w:rPr>
        <w:t xml:space="preserve"> Nacionalinė žemės tarnyba. Tokių žemių ribos, specialios naudojimo sąlygos, servitutai ir kiti ribojimai bei apsaugos priemonės yra nustatytos  suderintuose ir patvirtintuose specialiuose ir detaliuose teritorijų planavimo dokumentuose. Be to, tam tikri  žemės naudojimo ir apsaugos reikalavimai  suformuluoti šių žemių naudotojų žinybiniuose teisės aktuose (standartuose, taisyklėse, instrukcijose ir pan.). </w:t>
      </w:r>
      <w:r w:rsidR="00255BB4" w:rsidRPr="00DA10EB">
        <w:rPr>
          <w:rFonts w:ascii="Times New Roman" w:hAnsi="Times New Roman" w:cs="Times New Roman"/>
          <w:sz w:val="24"/>
          <w:szCs w:val="24"/>
        </w:rPr>
        <w:t xml:space="preserve">        </w:t>
      </w:r>
    </w:p>
    <w:p w:rsidR="00487BAE" w:rsidRPr="00DA10EB" w:rsidRDefault="00255BB4" w:rsidP="00DA10EB">
      <w:pPr>
        <w:spacing w:line="360" w:lineRule="auto"/>
        <w:jc w:val="both"/>
        <w:rPr>
          <w:rStyle w:val="Hipersaitas"/>
          <w:rFonts w:ascii="Times New Roman" w:hAnsi="Times New Roman" w:cs="Times New Roman"/>
          <w:color w:val="auto"/>
          <w:sz w:val="24"/>
          <w:szCs w:val="24"/>
          <w:u w:val="none"/>
        </w:rPr>
      </w:pPr>
      <w:r w:rsidRPr="00DA10EB">
        <w:rPr>
          <w:rFonts w:ascii="Times New Roman" w:hAnsi="Times New Roman" w:cs="Times New Roman"/>
          <w:sz w:val="24"/>
          <w:szCs w:val="24"/>
        </w:rPr>
        <w:t xml:space="preserve">    </w:t>
      </w:r>
      <w:r w:rsidR="00C14345" w:rsidRPr="00DA10EB">
        <w:rPr>
          <w:rStyle w:val="Hipersaitas"/>
          <w:rFonts w:ascii="Times New Roman" w:hAnsi="Times New Roman" w:cs="Times New Roman"/>
          <w:b/>
          <w:color w:val="auto"/>
          <w:sz w:val="24"/>
          <w:szCs w:val="24"/>
          <w:u w:val="none"/>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rPr>
        <w:t xml:space="preserve"> </w:t>
      </w:r>
      <w:r w:rsidR="00487BAE" w:rsidRPr="00DA10EB">
        <w:rPr>
          <w:rFonts w:ascii="Times New Roman" w:hAnsi="Times New Roman" w:cs="Times New Roman"/>
          <w:sz w:val="24"/>
          <w:szCs w:val="24"/>
        </w:rPr>
        <w:t xml:space="preserve">Pagrindinė žemės naudojimo paskirtis turi būti nustatoma : </w:t>
      </w:r>
    </w:p>
    <w:p w:rsidR="00487BAE" w:rsidRPr="00DA10EB" w:rsidRDefault="00487BAE" w:rsidP="00DA10EB">
      <w:pPr>
        <w:spacing w:line="360" w:lineRule="auto"/>
        <w:jc w:val="both"/>
        <w:rPr>
          <w:rStyle w:val="Hipersaitas"/>
          <w:rFonts w:ascii="Times New Roman" w:hAnsi="Times New Roman" w:cs="Times New Roman"/>
          <w:color w:val="auto"/>
          <w:sz w:val="24"/>
          <w:szCs w:val="24"/>
          <w:u w:val="none"/>
        </w:rPr>
      </w:pPr>
      <w:r w:rsidRPr="00DA10EB">
        <w:rPr>
          <w:rStyle w:val="Hipersaitas"/>
          <w:rFonts w:ascii="Times New Roman" w:hAnsi="Times New Roman" w:cs="Times New Roman"/>
          <w:color w:val="auto"/>
          <w:sz w:val="24"/>
          <w:szCs w:val="24"/>
          <w:u w:val="none"/>
        </w:rPr>
        <w:t xml:space="preserve">      1) formuojant naujus žemės sklypus,</w:t>
      </w:r>
    </w:p>
    <w:p w:rsidR="006F6141" w:rsidRDefault="00487BAE" w:rsidP="00DA10EB">
      <w:pPr>
        <w:spacing w:line="360" w:lineRule="auto"/>
        <w:jc w:val="both"/>
        <w:rPr>
          <w:rStyle w:val="Hipersaitas"/>
          <w:rFonts w:ascii="Times New Roman" w:hAnsi="Times New Roman" w:cs="Times New Roman"/>
          <w:color w:val="auto"/>
          <w:sz w:val="24"/>
          <w:szCs w:val="24"/>
          <w:u w:val="none"/>
        </w:rPr>
      </w:pPr>
      <w:r w:rsidRPr="00DA10EB">
        <w:rPr>
          <w:rStyle w:val="Hipersaitas"/>
          <w:rFonts w:ascii="Times New Roman" w:hAnsi="Times New Roman" w:cs="Times New Roman"/>
          <w:color w:val="auto"/>
          <w:sz w:val="24"/>
          <w:szCs w:val="24"/>
          <w:u w:val="none"/>
        </w:rPr>
        <w:t xml:space="preserve">      2) pertvarkant ar keičiant jau suformuotų žemės sklypų pagrindinę naudojimo paskirtį.                        </w:t>
      </w:r>
      <w:r w:rsidR="006F6141">
        <w:rPr>
          <w:rStyle w:val="Hipersaitas"/>
          <w:rFonts w:ascii="Times New Roman" w:hAnsi="Times New Roman" w:cs="Times New Roman"/>
          <w:color w:val="auto"/>
          <w:sz w:val="24"/>
          <w:szCs w:val="24"/>
          <w:u w:val="none"/>
        </w:rPr>
        <w:t xml:space="preserve">     </w:t>
      </w:r>
    </w:p>
    <w:p w:rsidR="00487BAE" w:rsidRPr="00DA10EB" w:rsidRDefault="006F6141" w:rsidP="00DA10EB">
      <w:pPr>
        <w:spacing w:line="360" w:lineRule="auto"/>
        <w:jc w:val="both"/>
        <w:rPr>
          <w:rFonts w:ascii="Times New Roman" w:hAnsi="Times New Roman" w:cs="Times New Roman"/>
          <w:sz w:val="24"/>
          <w:szCs w:val="24"/>
        </w:rPr>
      </w:pPr>
      <w:r>
        <w:rPr>
          <w:rStyle w:val="Hipersaitas"/>
          <w:rFonts w:ascii="Times New Roman" w:hAnsi="Times New Roman" w:cs="Times New Roman"/>
          <w:color w:val="auto"/>
          <w:sz w:val="24"/>
          <w:szCs w:val="24"/>
          <w:u w:val="none"/>
        </w:rPr>
        <w:t xml:space="preserve">      </w:t>
      </w:r>
      <w:r w:rsidR="00487BAE" w:rsidRPr="00DA10EB">
        <w:rPr>
          <w:rStyle w:val="Hipersaitas"/>
          <w:rFonts w:ascii="Times New Roman" w:hAnsi="Times New Roman" w:cs="Times New Roman"/>
          <w:color w:val="auto"/>
          <w:sz w:val="24"/>
          <w:szCs w:val="24"/>
          <w:u w:val="none"/>
        </w:rPr>
        <w:t>Žemės sklypams nustatyta pagrindinė žemės naudojimo paskirtis gali būti keičiama žemės savininkų, valstybinės žemės patikėtinių prašymu pagal detaliuosius arba specialiuosius teritorijų planavimo dokumentus. Sprendimą nustatyti arba pakeisti pagrindinę žemės naudojimo paskirtį pagal detalųjį arba specialųjį teritorijų planavimo dokumentą bei kitus Teritorijų planavimo įstatyme  nurodytus dokumentus priima  Nacionalinė žemės tarnyba arba įgaliotas teritorinio skyriaus vadovas arba savivaldybė. Minėtame žemės paskirties nustatymo ir pakeitimo apraše detaliai reglamentuojama prašymų pakeisti žemės naudojimo paskirtį ir sprendimo priėmimo tvarka. Žemės sklypo pagrindinė  naudojimo paskirtis, būdas ir pobūdis registruojami Nekilnojamojo turto registre, žemės sklypo kadastro duomenis įrašant į Nekilnojamojo turto kadastrą ir žemės sklypą registruojant Nekilnojamojo turto registre Nekilnojamojo turto kadastro ir Nekilnojamojo turto registro įstatymų nustatyta tvarka.</w:t>
      </w:r>
      <w:r w:rsidR="00487BAE" w:rsidRPr="00DA10EB">
        <w:rPr>
          <w:rFonts w:ascii="Times New Roman" w:hAnsi="Times New Roman" w:cs="Times New Roman"/>
          <w:b/>
          <w:sz w:val="24"/>
          <w:szCs w:val="24"/>
        </w:rPr>
        <w:t xml:space="preserve"> </w:t>
      </w:r>
    </w:p>
    <w:p w:rsidR="009E4696"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 Žemės  skirstymas  pagal pagrindinę naudojimo paskirtį į nurodytas kategorijas, iš dalies yra sąlyginis, nes kitos paskirties žemėje gali būti įsiterpus</w:t>
      </w:r>
      <w:r w:rsidR="008E446D">
        <w:rPr>
          <w:rFonts w:ascii="Times New Roman" w:hAnsi="Times New Roman" w:cs="Times New Roman"/>
          <w:sz w:val="24"/>
          <w:szCs w:val="24"/>
        </w:rPr>
        <w:t>ios i žemės naudmenos</w:t>
      </w:r>
      <w:r w:rsidR="009E4696" w:rsidRPr="00DA10EB">
        <w:rPr>
          <w:rFonts w:ascii="Times New Roman" w:hAnsi="Times New Roman" w:cs="Times New Roman"/>
          <w:sz w:val="24"/>
          <w:szCs w:val="24"/>
        </w:rPr>
        <w:t xml:space="preserve">, ir atvirkščiai.  </w:t>
      </w:r>
      <w:r w:rsidR="009E4696" w:rsidRPr="00DA10EB">
        <w:rPr>
          <w:rFonts w:ascii="Times New Roman" w:hAnsi="Times New Roman" w:cs="Times New Roman"/>
          <w:sz w:val="24"/>
          <w:szCs w:val="24"/>
        </w:rPr>
        <w:lastRenderedPageBreak/>
        <w:t xml:space="preserve">Gyvenamųjų vietovių žemėje būna įsiterpusių  žemės </w:t>
      </w:r>
      <w:r w:rsidR="008E446D">
        <w:rPr>
          <w:rFonts w:ascii="Times New Roman" w:hAnsi="Times New Roman" w:cs="Times New Roman"/>
          <w:sz w:val="24"/>
          <w:szCs w:val="24"/>
        </w:rPr>
        <w:t>naudmenų</w:t>
      </w:r>
      <w:r w:rsidR="009E4696" w:rsidRPr="00DA10EB">
        <w:rPr>
          <w:rFonts w:ascii="Times New Roman" w:hAnsi="Times New Roman" w:cs="Times New Roman"/>
          <w:sz w:val="24"/>
          <w:szCs w:val="24"/>
        </w:rPr>
        <w:t xml:space="preserve">, saugomų gamtos ar kultūros paveldo objektų žemės sklypų, o saugomose teritorijose būna </w:t>
      </w:r>
      <w:r w:rsidR="008E446D">
        <w:rPr>
          <w:rFonts w:ascii="Times New Roman" w:hAnsi="Times New Roman" w:cs="Times New Roman"/>
          <w:sz w:val="24"/>
          <w:szCs w:val="24"/>
        </w:rPr>
        <w:t>žemės naudmenų</w:t>
      </w:r>
      <w:r w:rsidR="009E4696" w:rsidRPr="00DA10EB">
        <w:rPr>
          <w:rFonts w:ascii="Times New Roman" w:hAnsi="Times New Roman" w:cs="Times New Roman"/>
          <w:sz w:val="24"/>
          <w:szCs w:val="24"/>
        </w:rPr>
        <w:t>, miškų ir vandens ūkio paskirties žemės sklypų ir kt. Konkrečios teritorijos žemėje   įsiterpusiems  kitos paskirties žemės sklypams  taikomas  dvigubas jų naudojimo ir apsaugos teisinis režimas. Pavyzdžiui, valstybiniame (nacionaliniame ar regioniniame) parke esančio miško žemės naudojimą ir apsaugą  reglamentuoja saugomų teritorijų įstatymo,  miškų įstatymo ir  teisės  aktų nuostatos. Žinoma, kartais kyla jų suderinamumo problema, bet apie tai vėliau. Tačiau toks žemės suskirstymas  padeda geriau išsiaiškinti jos naudojimo ir apsaugos   ypatumus.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naudojimo būdas ir pobūdis nustatomi ir keičiami pagal teritorijų planavimo dokumentus. Žemės sklypams nustatomi Žemės įstatyme nurodyti žemės ūkio paskirties žemės,</w:t>
      </w:r>
      <w:r w:rsidR="008E446D">
        <w:rPr>
          <w:rFonts w:ascii="Times New Roman" w:hAnsi="Times New Roman" w:cs="Times New Roman"/>
          <w:sz w:val="24"/>
          <w:szCs w:val="24"/>
        </w:rPr>
        <w:t xml:space="preserve"> t.y. </w:t>
      </w:r>
      <w:r w:rsidR="008E446D" w:rsidRPr="008E446D">
        <w:rPr>
          <w:rFonts w:ascii="Times New Roman" w:hAnsi="Times New Roman" w:cs="Times New Roman"/>
          <w:i/>
          <w:sz w:val="24"/>
          <w:szCs w:val="24"/>
        </w:rPr>
        <w:t>žemės naudmenų</w:t>
      </w:r>
      <w:r w:rsidR="008E446D">
        <w:rPr>
          <w:rFonts w:ascii="Times New Roman" w:hAnsi="Times New Roman" w:cs="Times New Roman"/>
          <w:i/>
          <w:sz w:val="24"/>
          <w:szCs w:val="24"/>
        </w:rPr>
        <w:t>,</w:t>
      </w:r>
      <w:r w:rsidRPr="00DA10EB">
        <w:rPr>
          <w:rFonts w:ascii="Times New Roman" w:hAnsi="Times New Roman" w:cs="Times New Roman"/>
          <w:sz w:val="24"/>
          <w:szCs w:val="24"/>
        </w:rPr>
        <w:t xml:space="preserve"> miškų ūkio paskirties žemės, vandens ūkio paskirties žemės, konservacinės paskirties ir  saugojamų teritorijų žemės</w:t>
      </w:r>
      <w:r w:rsidR="00623A6A">
        <w:rPr>
          <w:rFonts w:ascii="Times New Roman" w:hAnsi="Times New Roman" w:cs="Times New Roman"/>
          <w:sz w:val="24"/>
          <w:szCs w:val="24"/>
        </w:rPr>
        <w:t xml:space="preserve"> bei</w:t>
      </w:r>
      <w:r w:rsidRPr="00DA10EB">
        <w:rPr>
          <w:rFonts w:ascii="Times New Roman" w:hAnsi="Times New Roman" w:cs="Times New Roman"/>
          <w:sz w:val="24"/>
          <w:szCs w:val="24"/>
        </w:rPr>
        <w:t xml:space="preserve">  kitos paskirties žemės naudojimo būdai ir ypatumai. Žemės naudojimo būdą nustato Nacionalinė žemės tarnyba arba kita Vyriausybės įgaliota valstybės institucija. Naudoti tiek privačią tiek ir valstybinę žemę ne pagal  paskirtį draudžiama, už tai  gali būti taikomos įstatymo nustatytos sankcijos, net  nutraukta teisė naudotis žeme. Tačiau iš esmės tokios sankcijos yra simbolinės ir neskatina ūkio subjektų laikytis žemės pagrindinės paskirties keitimo tvarkos,  tuo tarpu kai žala dėl to padaroma žymiai didesnė. Be to, ne visuomet nustatytos ir sankcijos už  atskirus žemės naudojimo ir apsaugos pažeidimus. Pavyzdžiui, Žemės įstatymas  įpareigoja nemažinti  žemės </w:t>
      </w:r>
      <w:r w:rsidR="008E446D">
        <w:rPr>
          <w:rFonts w:ascii="Times New Roman" w:hAnsi="Times New Roman" w:cs="Times New Roman"/>
          <w:sz w:val="24"/>
          <w:szCs w:val="24"/>
        </w:rPr>
        <w:t xml:space="preserve">naudmenų </w:t>
      </w:r>
      <w:r w:rsidRPr="00DA10EB">
        <w:rPr>
          <w:rFonts w:ascii="Times New Roman" w:hAnsi="Times New Roman" w:cs="Times New Roman"/>
          <w:sz w:val="24"/>
          <w:szCs w:val="24"/>
        </w:rPr>
        <w:t>ploto, tačiau jokios sankcijos už tai nenustatė. Tuo tarpu minėta, kad kartais nepagrįstas žemės</w:t>
      </w:r>
      <w:r w:rsidR="008E446D">
        <w:rPr>
          <w:rFonts w:ascii="Times New Roman" w:hAnsi="Times New Roman" w:cs="Times New Roman"/>
          <w:sz w:val="24"/>
          <w:szCs w:val="24"/>
        </w:rPr>
        <w:t xml:space="preserve"> naudmenų</w:t>
      </w:r>
      <w:r w:rsidRPr="00DA10EB">
        <w:rPr>
          <w:rFonts w:ascii="Times New Roman" w:hAnsi="Times New Roman" w:cs="Times New Roman"/>
          <w:sz w:val="24"/>
          <w:szCs w:val="24"/>
        </w:rPr>
        <w:t xml:space="preserve"> plotų mažinimas yra globali problema, kuria reikia spręsti teisinėmis priemonėmis.</w:t>
      </w:r>
    </w:p>
    <w:p w:rsidR="009E4696" w:rsidRPr="00DA10EB" w:rsidRDefault="009E4696"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Žemės naudojimo paskirties keitimo ginčų nagrinėjimo</w:t>
      </w:r>
      <w:r w:rsidRPr="00DA10EB">
        <w:rPr>
          <w:rFonts w:ascii="Times New Roman" w:hAnsi="Times New Roman" w:cs="Times New Roman"/>
          <w:sz w:val="24"/>
          <w:szCs w:val="24"/>
        </w:rPr>
        <w:t xml:space="preserve"> teisminėje praktikoje akcentuotina Lietuvos Aukščiausiojo Teismo civilinių bylų kolegijos nutartis civilinėje byloje, kurioje išaiškinta, kad pagrindinė žemės naudojimo paskirtis keičiama vadovaujantis teritorijų planavimo dokumentais, tačiau visuomet turi būti paisoma Konstitucijos nuostatų, sukuriančių išimtinės valstybinės nuosavybės teisės režimą atskiriems objektams, tai taip pat nuosekliai turi būti taikoma ir veiksmams teritorijų planavimo procese. Valstybė gali įstatymu nustatyti, kad būtų ribojamas atskirų gamtinės aplinkos objektų naudojimas ir, jeigu gamtos objektai yra ypač vertingose vietovėse, valstybei priklauso nuosavybės teisė į juos. Teisėjų kolegija konstatavo, kad Kauno apygardos teismas panaikindamas Kauno miesto savivaldybės žemės sklypo detalųjį planą </w:t>
      </w:r>
      <w:r w:rsidRPr="00DA10EB">
        <w:rPr>
          <w:rFonts w:ascii="Times New Roman" w:hAnsi="Times New Roman" w:cs="Times New Roman"/>
          <w:sz w:val="24"/>
          <w:szCs w:val="24"/>
        </w:rPr>
        <w:lastRenderedPageBreak/>
        <w:t>ir sutartį  dėl  miško paskirties žemė pakeitimo  į komercinės paskirties žemę ir  šios žemės perleidimo privatiems asmenims,  tinkamai taikė imperatyvias teisės normas, nes  toks  teismo sprendimas pagrįstai užkirto kelią įgyti  valstybei išimtine nuosavybės teises priklausančius objektus, kurių įgijimą privačios nuosavybės teise imperatyviai draudžia Konstitucijos 47 straipsnis ir įstatymai.</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22"/>
      </w:r>
      <w:r w:rsidRPr="00DA10EB">
        <w:rPr>
          <w:rFonts w:ascii="Times New Roman" w:hAnsi="Times New Roman" w:cs="Times New Roman"/>
          <w:sz w:val="24"/>
          <w:szCs w:val="24"/>
        </w:rPr>
        <w:t xml:space="preserve">  </w:t>
      </w:r>
    </w:p>
    <w:p w:rsidR="006F6141" w:rsidRDefault="006F6141" w:rsidP="00DA10EB">
      <w:pPr>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   </w:t>
      </w:r>
      <w:r w:rsidR="009E4696" w:rsidRPr="00DA10EB">
        <w:rPr>
          <w:rFonts w:ascii="Times New Roman" w:hAnsi="Times New Roman" w:cs="Times New Roman"/>
          <w:i/>
          <w:sz w:val="24"/>
          <w:szCs w:val="24"/>
        </w:rPr>
        <w:t xml:space="preserve"> Europos Sąjungos valstybėse</w:t>
      </w:r>
      <w:r w:rsidR="009E4696" w:rsidRPr="00DA10EB">
        <w:rPr>
          <w:rFonts w:ascii="Times New Roman" w:hAnsi="Times New Roman" w:cs="Times New Roman"/>
          <w:sz w:val="24"/>
          <w:szCs w:val="24"/>
        </w:rPr>
        <w:t xml:space="preserve"> žemės naudojimo pagrindinės paskirties nustatymo ir keitimo tv</w:t>
      </w:r>
      <w:r>
        <w:rPr>
          <w:rFonts w:ascii="Times New Roman" w:hAnsi="Times New Roman" w:cs="Times New Roman"/>
          <w:sz w:val="24"/>
          <w:szCs w:val="24"/>
        </w:rPr>
        <w:t>arka reglamentuojama įvairiai</w:t>
      </w:r>
      <w:r w:rsidR="00C35B28">
        <w:rPr>
          <w:rFonts w:ascii="Times New Roman" w:hAnsi="Times New Roman" w:cs="Times New Roman"/>
          <w:sz w:val="24"/>
          <w:szCs w:val="24"/>
        </w:rPr>
        <w:t xml:space="preserve">. </w:t>
      </w:r>
      <w:r w:rsidR="009E4696" w:rsidRPr="00DA10EB">
        <w:rPr>
          <w:rFonts w:ascii="Times New Roman" w:hAnsi="Times New Roman" w:cs="Times New Roman"/>
          <w:sz w:val="24"/>
          <w:szCs w:val="24"/>
        </w:rPr>
        <w:t>Vienose valstybėse tokia tvarka gana griežta, kitose-liberalesnė.</w:t>
      </w:r>
      <w:r>
        <w:rPr>
          <w:rFonts w:ascii="Times New Roman" w:hAnsi="Times New Roman" w:cs="Times New Roman"/>
          <w:i/>
          <w:sz w:val="24"/>
          <w:szCs w:val="24"/>
        </w:rPr>
        <w:t xml:space="preserve">       </w:t>
      </w:r>
    </w:p>
    <w:p w:rsidR="009E4696" w:rsidRPr="006F6141" w:rsidRDefault="006F6141" w:rsidP="00DA10EB">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      </w:t>
      </w:r>
      <w:r w:rsidR="009E4696" w:rsidRPr="00DA10EB">
        <w:rPr>
          <w:rFonts w:ascii="Times New Roman" w:hAnsi="Times New Roman" w:cs="Times New Roman"/>
          <w:sz w:val="24"/>
          <w:szCs w:val="24"/>
        </w:rPr>
        <w:t xml:space="preserve">Vokietijoje siekiant maksimaliai panaudoti </w:t>
      </w:r>
      <w:r w:rsidR="008E446D">
        <w:rPr>
          <w:rFonts w:ascii="Times New Roman" w:hAnsi="Times New Roman" w:cs="Times New Roman"/>
          <w:sz w:val="24"/>
          <w:szCs w:val="24"/>
        </w:rPr>
        <w:t>žemės naudmenas</w:t>
      </w:r>
      <w:r w:rsidR="009E4696" w:rsidRPr="00DA10EB">
        <w:rPr>
          <w:rFonts w:ascii="Times New Roman" w:hAnsi="Times New Roman" w:cs="Times New Roman"/>
          <w:sz w:val="24"/>
          <w:szCs w:val="24"/>
        </w:rPr>
        <w:t xml:space="preserve"> žemės ūkio produkcijai gaminti</w:t>
      </w:r>
      <w:r w:rsidR="008E446D">
        <w:rPr>
          <w:rFonts w:ascii="Times New Roman" w:hAnsi="Times New Roman" w:cs="Times New Roman"/>
          <w:sz w:val="24"/>
          <w:szCs w:val="24"/>
        </w:rPr>
        <w:t xml:space="preserve"> ir kitiems socialiniams poreikiams patenkinti,</w:t>
      </w:r>
      <w:r w:rsidR="009E4696" w:rsidRPr="00DA10EB">
        <w:rPr>
          <w:rFonts w:ascii="Times New Roman" w:hAnsi="Times New Roman" w:cs="Times New Roman"/>
          <w:sz w:val="24"/>
          <w:szCs w:val="24"/>
        </w:rPr>
        <w:t xml:space="preserve"> nustatyti gana griežti j</w:t>
      </w:r>
      <w:r w:rsidR="008E446D">
        <w:rPr>
          <w:rFonts w:ascii="Times New Roman" w:hAnsi="Times New Roman" w:cs="Times New Roman"/>
          <w:sz w:val="24"/>
          <w:szCs w:val="24"/>
        </w:rPr>
        <w:t>ų</w:t>
      </w:r>
      <w:r w:rsidR="009E4696" w:rsidRPr="00DA10EB">
        <w:rPr>
          <w:rFonts w:ascii="Times New Roman" w:hAnsi="Times New Roman" w:cs="Times New Roman"/>
          <w:sz w:val="24"/>
          <w:szCs w:val="24"/>
        </w:rPr>
        <w:t xml:space="preserve"> naudojimo pagal paskirtį reikalavimai .Pirkėjui, įgijusiam iš valstybės žemės ūkio paskirties žemę, draudžiama keisti jos paskirtį ir neperleisti tretiesiems asmenims 20 metų. Jeigu per šį laikotarpį žemė parduodama, gavus Žemės naudojimo ir valdymo ribotos atsakomybės bendrovės (BVVG) leidimą, savininkas privalo grąžinti valstybei kainos skirtumą tarp valstybei sumokėtos sumos ir sumos, gautos pardavus žemę.</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Lenkijoje žemės savininkas privalo laikytis seniūnijos (gminos) teritorijai parengto žemės tvarkymo plano, kuriame nustatyta ir pagrindinė žemės naudojimo paskirtis ir kuris tikslinamas kas 5 metai. Keisti aukštos ūkinės vertės žemių (I-III klasės) naudojimo paskirtį, (statyboms, komercijai ir pan.), galima tik gavus Žemės ūkio ministerijos leidimą.  Jeigu tokia žemė parduodama arba dovanojama ir pirkėjas pageidauja ją naudoti kitai paskirčiai, jis per 10 metų turi sumokėti valstybei kainų skirtumą tarp valstybės nustatytos dirbamos žemės kainos ir kitos paskirties žemės kainos.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Austrijoje valstybės institucijos turi teisę nustatyti reikalavimus, draudžiančius dirbamoje žemėje statyti pastatus, jeigu tai iš esmės pakeičia žemės naudojimo paskirtį ir pobūdį. Austrijos kaimų teritorija suplanuota taip, kad gyvenviečių  žemė  yra atskirta nuo </w:t>
      </w:r>
      <w:r w:rsidR="008E446D">
        <w:rPr>
          <w:rFonts w:ascii="Times New Roman" w:hAnsi="Times New Roman" w:cs="Times New Roman"/>
          <w:sz w:val="24"/>
          <w:szCs w:val="24"/>
        </w:rPr>
        <w:t>kitų žemės naudmenų</w:t>
      </w:r>
      <w:r w:rsidRPr="00DA10EB">
        <w:rPr>
          <w:rFonts w:ascii="Times New Roman" w:hAnsi="Times New Roman" w:cs="Times New Roman"/>
          <w:sz w:val="24"/>
          <w:szCs w:val="24"/>
        </w:rPr>
        <w:t xml:space="preserve"> (arimų, pievų, ganyklų) žemės. Pastarosiose žemėse nėra jokių gyvenamosios ar kitokios paskirties pastatų. Todėl  praktiškai ir nekyla problemų naudoti žemę pagal pagrindinė paskirtį. Saugomose teritorijose gyvenamųjų namų statyba apskritai draudžiama.</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Jungtinėje Karalystėje privalomų reikalavimų naudoti žemę pagal paskirtį nėra, tačiau pastatams statyti (išskyrus naudojamus žemės ūkio veiklai), ar statinių paskirčiai pakeisti reikalingas vietos municipaliteto leidimas.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Olandijoje žemės tvarkymą reglamentuoja nacionalinis planas, regionų planai ir kiekvienai savivaldybei rengiami tiksliniai žemės naudojimo ir detalieji planai, kuriuose nustatyta ir žemės naudojimo paskirtis. Registruojant žemės sklypus įrašoma informacija apie žemės naudojimo paskirtį ir apie ribojimus naudoti žemę statyboms. Ūkininkas savo žemės sklype gali statyti tik žemės ūkio paskirties pastatus arba kreiptis į savivaldybę dėl plano pakeitimo.</w:t>
      </w:r>
    </w:p>
    <w:p w:rsidR="007969EC"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Suomijoje taip pat žemė turi būti naudojama pagal teritorijų planavimo dokumentuose nustatytą paskirtį, o norint ją pakeisti reikalingas savivaldybės leidimas.</w:t>
      </w:r>
    </w:p>
    <w:p w:rsidR="009E4696" w:rsidRPr="007969EC"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3</w:t>
      </w:r>
      <w:r w:rsidR="00DC748A">
        <w:rPr>
          <w:rFonts w:ascii="Times New Roman" w:hAnsi="Times New Roman" w:cs="Times New Roman"/>
          <w:b/>
          <w:sz w:val="24"/>
          <w:szCs w:val="24"/>
        </w:rPr>
        <w:t xml:space="preserve">. Žemės </w:t>
      </w:r>
      <w:r w:rsidR="00E83A09">
        <w:rPr>
          <w:rFonts w:ascii="Times New Roman" w:hAnsi="Times New Roman" w:cs="Times New Roman"/>
          <w:b/>
          <w:sz w:val="24"/>
          <w:szCs w:val="24"/>
        </w:rPr>
        <w:t>išteklių</w:t>
      </w:r>
      <w:r w:rsidRPr="00DA10EB">
        <w:rPr>
          <w:rFonts w:ascii="Times New Roman" w:hAnsi="Times New Roman" w:cs="Times New Roman"/>
          <w:b/>
          <w:sz w:val="24"/>
          <w:szCs w:val="24"/>
        </w:rPr>
        <w:t xml:space="preserve"> naudotojai</w:t>
      </w:r>
      <w:r w:rsidR="00DC748A">
        <w:rPr>
          <w:rFonts w:ascii="Times New Roman" w:hAnsi="Times New Roman" w:cs="Times New Roman"/>
          <w:b/>
          <w:sz w:val="24"/>
          <w:szCs w:val="24"/>
        </w:rPr>
        <w:t xml:space="preserve">. </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Žemės išteklių naudotojų terminu šiuo atveju apibrėžiami  taip vadinami </w:t>
      </w:r>
      <w:r w:rsidRPr="00DA10EB">
        <w:rPr>
          <w:rFonts w:ascii="Times New Roman" w:hAnsi="Times New Roman" w:cs="Times New Roman"/>
          <w:i/>
          <w:sz w:val="24"/>
          <w:szCs w:val="24"/>
        </w:rPr>
        <w:t>ūkio subjektai</w:t>
      </w:r>
      <w:r w:rsidRPr="00DA10EB">
        <w:rPr>
          <w:rFonts w:ascii="Times New Roman" w:hAnsi="Times New Roman" w:cs="Times New Roman"/>
          <w:sz w:val="24"/>
          <w:szCs w:val="24"/>
        </w:rPr>
        <w:t xml:space="preserve"> t.y. žemės sklypų ir kitų </w:t>
      </w:r>
      <w:r w:rsidR="00E83A09">
        <w:rPr>
          <w:rFonts w:ascii="Times New Roman" w:hAnsi="Times New Roman" w:cs="Times New Roman"/>
          <w:sz w:val="24"/>
          <w:szCs w:val="24"/>
        </w:rPr>
        <w:t>žemės</w:t>
      </w:r>
      <w:r w:rsidRPr="00DA10EB">
        <w:rPr>
          <w:rFonts w:ascii="Times New Roman" w:hAnsi="Times New Roman" w:cs="Times New Roman"/>
          <w:sz w:val="24"/>
          <w:szCs w:val="24"/>
        </w:rPr>
        <w:t xml:space="preserve"> išteklių savininkai ir naudotojai, kurie  juos naudoja žemės ūkyje, kitoje ūkinėje-komercinėje  veikloje privačios nuosavybės, nuomos ar panaudos sutarties </w:t>
      </w:r>
      <w:r w:rsidR="00623A6A">
        <w:rPr>
          <w:rFonts w:ascii="Times New Roman" w:hAnsi="Times New Roman" w:cs="Times New Roman"/>
          <w:sz w:val="24"/>
          <w:szCs w:val="24"/>
        </w:rPr>
        <w:t xml:space="preserve">ar kitų sutarčių </w:t>
      </w:r>
      <w:r w:rsidRPr="00DA10EB">
        <w:rPr>
          <w:rFonts w:ascii="Times New Roman" w:hAnsi="Times New Roman" w:cs="Times New Roman"/>
          <w:sz w:val="24"/>
          <w:szCs w:val="24"/>
        </w:rPr>
        <w:t>pagrindu. Žemės   išteklių naudotojai yra i</w:t>
      </w:r>
      <w:r w:rsidR="00623A6A">
        <w:rPr>
          <w:rFonts w:ascii="Times New Roman" w:hAnsi="Times New Roman" w:cs="Times New Roman"/>
          <w:sz w:val="24"/>
          <w:szCs w:val="24"/>
        </w:rPr>
        <w:t>r tokių</w:t>
      </w:r>
      <w:r w:rsidRPr="00DA10EB">
        <w:rPr>
          <w:rFonts w:ascii="Times New Roman" w:hAnsi="Times New Roman" w:cs="Times New Roman"/>
          <w:sz w:val="24"/>
          <w:szCs w:val="24"/>
        </w:rPr>
        <w:t xml:space="preserve"> sutarčių pagrindu įsteigti  kiti ūkio subjektai: žemės ūkio bendrovės, kooperatyvai, žemės ūkio produkcijos perdirbimo ir paslaugas žemės ūkiui teikiančios įmonės, agropramoniniai susivienijimai ir kt.</w:t>
      </w:r>
    </w:p>
    <w:p w:rsidR="009E4696" w:rsidRPr="00DA10EB"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Ūkio subjektų  teisės ir pareigos  naudoti žemės išteklius ūkinėje ar socialinėje veikloje įgyjamos tik tam tikrų juridinių faktų ar jų visumos pagrindu ir įgyvendinamos konkrečiuose teisiniuose santykiuose. Žemės  savininko teisių naudotis savo žemės sklypu pagrindas  yra žemės nuosavybės dokumentų registravimas Nekilnojamojo turto registre, kuriose numatytos ir žemės išteklių naudojimo bei apsaugos sąlygos. Kitų naudotojų žemės naudojimo teisės įgyjamos sudarius su žemės sklypo savininku žemės nuomos ar panaudos</w:t>
      </w:r>
      <w:r w:rsidR="00623A6A">
        <w:rPr>
          <w:rFonts w:ascii="Times New Roman" w:hAnsi="Times New Roman" w:cs="Times New Roman"/>
          <w:sz w:val="24"/>
          <w:szCs w:val="24"/>
        </w:rPr>
        <w:t xml:space="preserve"> ar bendros veiklos</w:t>
      </w:r>
      <w:r w:rsidRPr="00DA10EB">
        <w:rPr>
          <w:rFonts w:ascii="Times New Roman" w:hAnsi="Times New Roman" w:cs="Times New Roman"/>
          <w:sz w:val="24"/>
          <w:szCs w:val="24"/>
        </w:rPr>
        <w:t xml:space="preserve"> sutartis. Šių sutarčių turinys turi atitikti ne tik Civilinio kodekso, bet ir specialiųjų įstatymų nuostatas, priešingu atveju jos gali būti pripažintos negaliojančiomis ir jokių teisinių padarinių nesukurs. Be to, valstybinės žemės nuomos ar panaudos sutartys yra sudaromos pagal patvirtintas tipines formas. Tačiau nuomininkui jos nėra privalomos. Prieš sudarant tokią sutartį nuomotojas privalo informuoti nuomininką apie sutarties sąlygas, o jeigu nuomininkas su jomis nesutinka, turi teisę </w:t>
      </w:r>
      <w:r w:rsidRPr="00DA10EB">
        <w:rPr>
          <w:rFonts w:ascii="Times New Roman" w:hAnsi="Times New Roman" w:cs="Times New Roman"/>
          <w:sz w:val="24"/>
          <w:szCs w:val="24"/>
        </w:rPr>
        <w:lastRenderedPageBreak/>
        <w:t>atsisakyti sudaryti sutartį arba kreiptis į teismą. Žemės sandorių sudarymo tvarka ir ypatumai plačiau aprašomi kitame autoriaus leidinyje.</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23"/>
      </w:r>
    </w:p>
    <w:p w:rsidR="009E4696" w:rsidRDefault="009E4696" w:rsidP="00DA10EB">
      <w:pPr>
        <w:tabs>
          <w:tab w:val="left" w:pos="363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Ūkio subjektai  turi teisę</w:t>
      </w:r>
      <w:r w:rsidRPr="00DA10EB">
        <w:rPr>
          <w:rFonts w:ascii="Times New Roman" w:hAnsi="Times New Roman" w:cs="Times New Roman"/>
          <w:sz w:val="24"/>
          <w:szCs w:val="24"/>
        </w:rPr>
        <w:t xml:space="preserve"> įstatymo ar sutarties nustatytomis sąlygomis ir tvarka naudoti žemę ir jos išteklius tenkinant savo socialinius poreikius ar vykdant ūkinę veiklą: gaminti žemės ūkio produkciją ir ją perdirbti,  teikti paslaugas žemės ūkiui, vykdyti statybos darbus, vystyti kaimo turizmą, verslus ir kt. Kartu  ūkio subjektai  </w:t>
      </w:r>
      <w:r w:rsidRPr="00DA10EB">
        <w:rPr>
          <w:rFonts w:ascii="Times New Roman" w:hAnsi="Times New Roman" w:cs="Times New Roman"/>
          <w:i/>
          <w:sz w:val="24"/>
          <w:szCs w:val="24"/>
        </w:rPr>
        <w:t>privalo vykdyti</w:t>
      </w:r>
      <w:r w:rsidRPr="00DA10EB">
        <w:rPr>
          <w:rFonts w:ascii="Times New Roman" w:hAnsi="Times New Roman" w:cs="Times New Roman"/>
          <w:sz w:val="24"/>
          <w:szCs w:val="24"/>
        </w:rPr>
        <w:t xml:space="preserve"> ir Žemės įstatyme ar sutartyje </w:t>
      </w:r>
      <w:r w:rsidRPr="00DA10EB">
        <w:rPr>
          <w:rFonts w:ascii="Times New Roman" w:hAnsi="Times New Roman" w:cs="Times New Roman"/>
          <w:i/>
          <w:sz w:val="24"/>
          <w:szCs w:val="24"/>
        </w:rPr>
        <w:t>nustatytas pareigas</w:t>
      </w:r>
      <w:r w:rsidRPr="00DA10EB">
        <w:rPr>
          <w:rFonts w:ascii="Times New Roman" w:hAnsi="Times New Roman" w:cs="Times New Roman"/>
          <w:sz w:val="24"/>
          <w:szCs w:val="24"/>
        </w:rPr>
        <w:t>. Žemės įstatyme yra nustatytos bendros visų žemės naudotojų pareigos, nes tiek žemės savininkai, tiek ir jos naudotojai privalo užtikrinti tinkamą žemės išteklių naudojimą ir apsaugą. Žemės naudotojai privalo: naudoti žemę pagal pagrindinę naudojimo paskirtį  ir būdą, įsavinti apleistą ir nenaudojamą žemę, įgyvendinti teisės aktų nustatytas prevencines žemės, miško ir vandens telkinių apsaugos nuo užteršimo, erozijos ir nualinimo, kitokias aplinkosaugos priemones, išsaugoti derlingąjį dirvožemio sluoksnį ir rekultivuoti pažeistas žemes, taip pat nepažeisti gretimų žemės sklypų savininkų ar naudotojų ir kitų asmenų  teisių bei interesų. Be to, žemės sklypų savininkai ir naudotojai</w:t>
      </w:r>
      <w:r w:rsidR="00A76C82">
        <w:rPr>
          <w:rFonts w:ascii="Times New Roman" w:hAnsi="Times New Roman" w:cs="Times New Roman"/>
          <w:sz w:val="24"/>
          <w:szCs w:val="24"/>
        </w:rPr>
        <w:t xml:space="preserve"> privalo vykdyti ir specialiųjų žemės naudojimo ir apsaugos sąlygų reikalavimus.</w:t>
      </w:r>
      <w:r w:rsidRPr="00DA10EB">
        <w:rPr>
          <w:rFonts w:ascii="Times New Roman" w:hAnsi="Times New Roman" w:cs="Times New Roman"/>
          <w:sz w:val="24"/>
          <w:szCs w:val="24"/>
        </w:rPr>
        <w:t xml:space="preserve"> </w:t>
      </w:r>
    </w:p>
    <w:p w:rsidR="008F7128" w:rsidRPr="00DA10EB" w:rsidRDefault="008F7128" w:rsidP="008F712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A10EB">
        <w:rPr>
          <w:rFonts w:ascii="Times New Roman" w:hAnsi="Times New Roman" w:cs="Times New Roman"/>
          <w:sz w:val="24"/>
          <w:szCs w:val="24"/>
        </w:rPr>
        <w:t>Specialiosios žemės  naudojimo sąlygos yra nustatytos  siekiant užtikrinti viešąjį interesą naudojant žemės išteklius, t.y. apsaugoti dirvožemį, mišką, vandens telkinius, augaliją ir gyvūniją,  taip pat istorijos, kultūros ir gamtos paveldo objektus nuo kenksmingo ūkinės veiklos poveikio, taršos, gadinimo ir sunykimo.</w:t>
      </w:r>
      <w:r w:rsidR="00E83A09">
        <w:rPr>
          <w:rFonts w:ascii="Times New Roman" w:hAnsi="Times New Roman" w:cs="Times New Roman"/>
          <w:sz w:val="24"/>
          <w:szCs w:val="24"/>
        </w:rPr>
        <w:t xml:space="preserve"> </w:t>
      </w:r>
      <w:r w:rsidRPr="00DA10EB">
        <w:rPr>
          <w:rFonts w:ascii="Times New Roman" w:hAnsi="Times New Roman" w:cs="Times New Roman"/>
          <w:sz w:val="24"/>
          <w:szCs w:val="24"/>
        </w:rPr>
        <w:t xml:space="preserve">Žemės įstatyme (22 str.) yra nustatytos tokios specialiosios žemės </w:t>
      </w:r>
      <w:r w:rsidR="008E446D">
        <w:rPr>
          <w:rFonts w:ascii="Times New Roman" w:hAnsi="Times New Roman" w:cs="Times New Roman"/>
          <w:sz w:val="24"/>
          <w:szCs w:val="24"/>
        </w:rPr>
        <w:t xml:space="preserve">naudmenų </w:t>
      </w:r>
      <w:r w:rsidRPr="00DA10EB">
        <w:rPr>
          <w:rFonts w:ascii="Times New Roman" w:hAnsi="Times New Roman" w:cs="Times New Roman"/>
          <w:sz w:val="24"/>
          <w:szCs w:val="24"/>
        </w:rPr>
        <w:t>naudojimo sąlygos:</w:t>
      </w:r>
    </w:p>
    <w:p w:rsidR="008F7128" w:rsidRPr="00DA10EB" w:rsidRDefault="008F7128" w:rsidP="008F7128">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ariamoji žemė turi būti naudojama taip, kad nesumažėtų jos plotas, </w:t>
      </w:r>
    </w:p>
    <w:p w:rsidR="008F7128" w:rsidRPr="00DA10EB" w:rsidRDefault="008F7128" w:rsidP="008F7128">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žemės ūkio naudmenos, kurių dirvožemis yra veikiamas vėjo ir vandens erozijos, turi būti naudojamos taikant priešerozinių priemonių kompleksą, </w:t>
      </w:r>
    </w:p>
    <w:p w:rsidR="008F7128" w:rsidRPr="00DA10EB" w:rsidRDefault="008F7128" w:rsidP="008F7128">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 žemės naudmenų plotai, kuriuos sudaro dirvožemio ir vandens apsauginę reikšmę turintys ir</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ekologiškai vertingi miškai bei medžių ir krūmų želdiniai, taip pat</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pelkės, akmenynai, natūralios pievos ir ganyklos, pažymėti teritorijų planavimo dokumentuose, turi būti naudojami atsižvelgiant į kraštovaizdžio formavimo ir aplinkosaugos reikalavimus. </w:t>
      </w:r>
    </w:p>
    <w:p w:rsidR="008F7128" w:rsidRPr="00DA10EB" w:rsidRDefault="008F7128" w:rsidP="008F7128">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4)</w:t>
      </w:r>
      <w:r w:rsidR="008E446D">
        <w:rPr>
          <w:rFonts w:ascii="Times New Roman" w:hAnsi="Times New Roman" w:cs="Times New Roman"/>
          <w:sz w:val="24"/>
          <w:szCs w:val="24"/>
        </w:rPr>
        <w:t xml:space="preserve"> </w:t>
      </w:r>
      <w:r w:rsidRPr="00DA10EB">
        <w:rPr>
          <w:rFonts w:ascii="Times New Roman" w:hAnsi="Times New Roman" w:cs="Times New Roman"/>
          <w:sz w:val="24"/>
          <w:szCs w:val="24"/>
        </w:rPr>
        <w:t>žemės</w:t>
      </w:r>
      <w:r w:rsidR="008E446D">
        <w:rPr>
          <w:rFonts w:ascii="Times New Roman" w:hAnsi="Times New Roman" w:cs="Times New Roman"/>
          <w:sz w:val="24"/>
          <w:szCs w:val="24"/>
        </w:rPr>
        <w:t xml:space="preserve"> naudmenų</w:t>
      </w:r>
      <w:r w:rsidRPr="00DA10EB">
        <w:rPr>
          <w:rFonts w:ascii="Times New Roman" w:hAnsi="Times New Roman" w:cs="Times New Roman"/>
          <w:sz w:val="24"/>
          <w:szCs w:val="24"/>
        </w:rPr>
        <w:t xml:space="preserve"> sklypai, įsiterpę saugomose teritorijose, turi būti naudojami atsižvelgiant ir į tos teritorijos naudojimo ir apsaugos teisinį režimą.</w:t>
      </w:r>
    </w:p>
    <w:p w:rsidR="008F7128" w:rsidRPr="00A76C82" w:rsidRDefault="008F7128" w:rsidP="008F7128">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Įgyvendinant Žemės įstatymo 22 straipsnio reikalavimus ir siekiant apsaugoti žemę  </w:t>
      </w:r>
      <w:r w:rsidR="003B3C11">
        <w:rPr>
          <w:rFonts w:ascii="Times New Roman" w:hAnsi="Times New Roman" w:cs="Times New Roman"/>
          <w:sz w:val="24"/>
          <w:szCs w:val="24"/>
        </w:rPr>
        <w:t>(</w:t>
      </w:r>
      <w:r w:rsidRPr="00DA10EB">
        <w:rPr>
          <w:rFonts w:ascii="Times New Roman" w:hAnsi="Times New Roman" w:cs="Times New Roman"/>
          <w:sz w:val="24"/>
          <w:szCs w:val="24"/>
        </w:rPr>
        <w:t>dirvožemį) bei joje esančius kitus gamtos išteklius, vertingus gamtos paminklus bei istorijos ir kultūros paveldo objektus nuo žalingo ūkinės veiklos poveikio Vyriausybė patvirtino Specialiąsias žemės ir  miško  naudojimo sąlygas,</w:t>
      </w:r>
      <w:r w:rsidRPr="00DA10EB">
        <w:rPr>
          <w:rStyle w:val="Puslapioinaosnuoroda"/>
          <w:rFonts w:ascii="Times New Roman" w:hAnsi="Times New Roman" w:cs="Times New Roman"/>
          <w:sz w:val="24"/>
          <w:szCs w:val="24"/>
        </w:rPr>
        <w:footnoteReference w:id="224"/>
      </w:r>
      <w:r w:rsidRPr="00DA10EB">
        <w:rPr>
          <w:rFonts w:ascii="Times New Roman" w:hAnsi="Times New Roman" w:cs="Times New Roman"/>
          <w:sz w:val="24"/>
          <w:szCs w:val="24"/>
        </w:rPr>
        <w:t xml:space="preserve">  kurios tam tikru mastu visuomenės interesais riboja žemės nuosavybės ir naudojimo teises bei ūkinę veiklą konkrečiame žemės sklype. Specialiosios žemės ir miško naudojimo sąlygos taikomos:</w:t>
      </w:r>
      <w:r>
        <w:rPr>
          <w:rFonts w:ascii="Times New Roman" w:hAnsi="Times New Roman" w:cs="Times New Roman"/>
          <w:sz w:val="24"/>
          <w:szCs w:val="24"/>
        </w:rPr>
        <w:t xml:space="preserve"> 1) </w:t>
      </w:r>
      <w:r w:rsidRPr="00A76C82">
        <w:rPr>
          <w:rFonts w:ascii="Times New Roman" w:hAnsi="Times New Roman" w:cs="Times New Roman"/>
          <w:sz w:val="24"/>
          <w:szCs w:val="24"/>
        </w:rPr>
        <w:t xml:space="preserve">priimant sprendimus dėl nuosavybės teisių į žemę ir mišką bei vandens telkinius atkūrimo, </w:t>
      </w:r>
      <w:r>
        <w:rPr>
          <w:rFonts w:ascii="Times New Roman" w:hAnsi="Times New Roman" w:cs="Times New Roman"/>
          <w:sz w:val="24"/>
          <w:szCs w:val="24"/>
        </w:rPr>
        <w:t xml:space="preserve">2) </w:t>
      </w:r>
      <w:r w:rsidRPr="00A76C82">
        <w:rPr>
          <w:rFonts w:ascii="Times New Roman" w:hAnsi="Times New Roman" w:cs="Times New Roman"/>
          <w:sz w:val="24"/>
          <w:szCs w:val="24"/>
        </w:rPr>
        <w:t>suteikiant valstybinę žemę nuosavybėn neatlygintinai,</w:t>
      </w:r>
      <w:r>
        <w:rPr>
          <w:rFonts w:ascii="Times New Roman" w:hAnsi="Times New Roman" w:cs="Times New Roman"/>
          <w:sz w:val="24"/>
          <w:szCs w:val="24"/>
        </w:rPr>
        <w:t xml:space="preserve"> 3) </w:t>
      </w:r>
      <w:r w:rsidRPr="00DA10EB">
        <w:rPr>
          <w:rFonts w:ascii="Times New Roman" w:hAnsi="Times New Roman" w:cs="Times New Roman"/>
          <w:sz w:val="24"/>
          <w:szCs w:val="24"/>
        </w:rPr>
        <w:t>tvirtinant bendruosius, specialiuosius ir  detaliuosius planus, kartu nustatomos ir specialiosios žemės, miško ir vandens telkinių naudojimo sąlygos, kurių pagrindu taikomi ūkinės veiklos ribojimai</w:t>
      </w:r>
      <w:r>
        <w:rPr>
          <w:rFonts w:ascii="Times New Roman" w:hAnsi="Times New Roman" w:cs="Times New Roman"/>
          <w:sz w:val="24"/>
          <w:szCs w:val="24"/>
        </w:rPr>
        <w:t xml:space="preserve">,  3) </w:t>
      </w:r>
      <w:r w:rsidRPr="00A76C82">
        <w:rPr>
          <w:rFonts w:ascii="Times New Roman" w:hAnsi="Times New Roman" w:cs="Times New Roman"/>
          <w:sz w:val="24"/>
          <w:szCs w:val="24"/>
        </w:rPr>
        <w:t>sudarant valstybinės žemės pirkimo-pardavimo, nuomos ir panaudos sutartis.</w:t>
      </w:r>
    </w:p>
    <w:p w:rsidR="008F7128" w:rsidRDefault="008F7128" w:rsidP="008F7128">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Tokios specialiosios sąlygos reglamentuoja   skirtingų  žemės kategorijų ir joje  esančių  pramonės, energetikos, transporto objektų, magistralinių vamzdynų apsaugos zonų teisinį režimą, taip pat  kurortų ir rekreacinių vietovių žemės naudojimo ir apsaugos reikalavimus. Nustatyti tam tikri ūkinės veiklos ribojimai ir aplinkosaugos priemonės naudojant žemę, kurioje yra istorijos, kultūros ir gamtos paveldo bei kiti kraštovaizdžio objektai. Specialiosios žemės ir miško naudojimo sąlygos bei ribojimai yra įrašomi į nuosavybės dokumentus, teritorijų planavimo dokumentus, taip pat į valstybinės žemės sklypo pirkimo-pardavimo, nuomos ir panaudos sutartis. Kiekvienam konkrečiam žemės sklypui taikomos specialiosios žemės naudojimo sąlygos įrašomos į Nekilnojamojo turto kadastrą registruojant suformuotus naujus žemės sklypus, jeigu iki teritorijų planavimo dokumentų patvirtinimo jie nebuvo suformuoti arba pertvarkytus pagal teritorijų planavimo dokumentus žemės sklypus. </w:t>
      </w:r>
    </w:p>
    <w:p w:rsidR="008F7128" w:rsidRPr="00DA10EB" w:rsidRDefault="008F7128" w:rsidP="008F712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A10EB">
        <w:rPr>
          <w:rFonts w:ascii="Times New Roman" w:hAnsi="Times New Roman" w:cs="Times New Roman"/>
          <w:sz w:val="24"/>
          <w:szCs w:val="24"/>
        </w:rPr>
        <w:t xml:space="preserve">Atkreiptinas dėmesys į tai, kad jeigu specialiosios žemės ir miško naudojimo sąlygos nustatyta tvarka neįrašytos į Nekilnojamojo turto registrą, tuomet laikoma kad žemės sklypų savininkai ir naudotojai neprivalo jų laikytis, nes draudimai ar ribojimai teisiškai neįforminti. Lietuvos Aukščiausiojo Teismo civilinių bylų kolegija  išaiškino, kad kilus ginčui dėl </w:t>
      </w:r>
      <w:r w:rsidRPr="00DA10EB">
        <w:rPr>
          <w:rFonts w:ascii="Times New Roman" w:hAnsi="Times New Roman" w:cs="Times New Roman"/>
          <w:sz w:val="24"/>
          <w:szCs w:val="24"/>
        </w:rPr>
        <w:lastRenderedPageBreak/>
        <w:t xml:space="preserve">Nekilnojamojo turto registre įregistruotų daiktinių teisių ir jų apribojimo faktų, būtina vadovautis Nekilnojamojo turto registro duomenų teisingumo prezumpcija. Nekilnojamojo turto registro įstatymo 4 straipsnyje nurodyta: „Visi nekilnojamojo turto registre esantys duomenys nuo jų įrašymo laikomi teisingais ir išsamiais, kol jie nenuginčyti įstatymų nustatyta tvarka“. Teisėjų kolegija konstatavo, kad </w:t>
      </w:r>
      <w:r w:rsidR="008E446D">
        <w:rPr>
          <w:rFonts w:ascii="Times New Roman" w:hAnsi="Times New Roman" w:cs="Times New Roman"/>
          <w:sz w:val="24"/>
          <w:szCs w:val="24"/>
        </w:rPr>
        <w:t>jei</w:t>
      </w:r>
      <w:r w:rsidRPr="00DA10EB">
        <w:rPr>
          <w:rFonts w:ascii="Times New Roman" w:hAnsi="Times New Roman" w:cs="Times New Roman"/>
          <w:sz w:val="24"/>
          <w:szCs w:val="24"/>
        </w:rPr>
        <w:t xml:space="preserve"> žemės sklype nėra nustatyta dujotiekio apsaugos zonų , todėl naudojantis šio sklypo žeme</w:t>
      </w:r>
      <w:r w:rsidR="008E446D">
        <w:rPr>
          <w:rFonts w:ascii="Times New Roman" w:hAnsi="Times New Roman" w:cs="Times New Roman"/>
          <w:sz w:val="24"/>
          <w:szCs w:val="24"/>
        </w:rPr>
        <w:t xml:space="preserve"> reiškia, kad</w:t>
      </w:r>
      <w:r w:rsidRPr="00DA10EB">
        <w:rPr>
          <w:rFonts w:ascii="Times New Roman" w:hAnsi="Times New Roman" w:cs="Times New Roman"/>
          <w:sz w:val="24"/>
          <w:szCs w:val="24"/>
        </w:rPr>
        <w:t xml:space="preserve"> teisės aktuose nustatyta tvarka neįtvirtinti Vyriausybės  nurodyti apribojimai.</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25"/>
      </w:r>
    </w:p>
    <w:p w:rsidR="009E4696" w:rsidRPr="00DA10EB" w:rsidRDefault="008F712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Ūkio subjektai, naudodami žemės ir kitus gamtos išteklius ūkinėje veikloje ar socialiniams poreikiams  privalo taip pat  įgyvendinti prevencines aplinkosaugos  priemones ir vykdyti aplinkosaugą reglamentuojančių įstatymų bei teisės aktų reikalavimus. Bendrosios ūkio subjektų pareigos aplinkosaugos srityje nurodytos  Aplinkos apsaugos įstatymo 7 straipsnyje, kurie   privalo:  savo lėšomis  įvertinti ūkinės veiklos galimą poveikį aplinkai;  racionaliai ir taupiai naudoti gamtos išteklius, nepažeisti aplinkos apsaugos reikalavimų; įgyvendinti priemones, naikinančias arba mažinančias neigiamą poveikį aplinkai; nepažeisti kitų gamtos išteklių naudotojų teisių bei teisėtų interesų; neteisėta veika padarę žalos aplinkai padarytąją žalą atlyginti;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Papildomos ūkio  subjektų pareigos yra nustatytos aplinkos monitoringo, planuojamos ūkinės veiklos poveikio aplinkai  vertinimo įstatymuose  ir kituose atskirų gamtos išteklių naudojimą ir apsaugą reglamentuojančiuose įstatymuose bei teisės aktuose.  Ūkio subjektai, vykdantieji pavojingą gamtinei aplinkai veiklą, privalo dar įgyvendinti Taršos integruotos prevencijos ir kontrolės leidime nustatytas aplinkosaugos priemones.  Be to, anksčiau rašyta, kad ūkio subjektai, ūkinėje veikloje naudojantieji dirvožemį ir kitus žemės išteklius, privalo juos išsaugoti nuo pablogėjimo, laikytis specialių žemės naudojimo  sąlygų reikalavimų.</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Valstybės ir savivaldybių institucijos bei pareigūnai (toliau pareigūnai), savo ruožtu,    privalo garantuoti  ūkio subjektų teisių ir pareigų realų įgyvendinimą, taip pat patys vykdyti Aplinkos apsaugos ir Žemės įstatymuose nurodytas prevencines aplinkosaugos funkcijas ir tuo užtikrinti viešojo ir privataus interesų pusiausvyrą žemės naudojimo santykiuose: stebėti aplinkos kokybės pokyčius, informuoti apie tai visuomenę, nustatyti ekologiškai pagrįstus aplinkosaugos </w:t>
      </w:r>
      <w:r w:rsidRPr="00DA10EB">
        <w:rPr>
          <w:rFonts w:ascii="Times New Roman" w:hAnsi="Times New Roman" w:cs="Times New Roman"/>
          <w:sz w:val="24"/>
          <w:szCs w:val="24"/>
        </w:rPr>
        <w:lastRenderedPageBreak/>
        <w:t>normatyvus ir standartus, imtis priemonių, kad ūkio  subjektai jų nepažeistų, užtikrinti, kad būtų atlyginta aplinkai padaryta žala, o kalti asmenys nubausti ir t.t.</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Minėtos bendrosios ir specialiosios žemės naudotojų  teisės ir pareigos ir jų ypatumai išryškėja apibrėžiant skirtingos paskirties žemės teisinį statusą bei jos naudojimo teisės ir apsaugos reikalavimus.</w:t>
      </w:r>
    </w:p>
    <w:p w:rsidR="009E4696" w:rsidRPr="00DA10EB" w:rsidRDefault="009E4696" w:rsidP="00DA10EB">
      <w:pPr>
        <w:pStyle w:val="Betarp"/>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Tinkamas ūkio subjektų pareigų vykdymas, kartu ir žemės išteklių išsaugojimas  yra užtikrinamas taikant ir teisin</w:t>
      </w:r>
      <w:r w:rsidR="008F7128">
        <w:rPr>
          <w:rFonts w:ascii="Times New Roman" w:hAnsi="Times New Roman" w:cs="Times New Roman"/>
          <w:sz w:val="24"/>
          <w:szCs w:val="24"/>
        </w:rPr>
        <w:t>ės atsakomybės priemones.  N</w:t>
      </w:r>
      <w:r w:rsidRPr="00DA10EB">
        <w:rPr>
          <w:rFonts w:ascii="Times New Roman" w:hAnsi="Times New Roman" w:cs="Times New Roman"/>
          <w:sz w:val="24"/>
          <w:szCs w:val="24"/>
        </w:rPr>
        <w:t xml:space="preserve">ustatyta administracinė atsakomybė už </w:t>
      </w:r>
      <w:r w:rsidRPr="00DA10EB">
        <w:rPr>
          <w:rFonts w:ascii="Times New Roman" w:hAnsi="Times New Roman" w:cs="Times New Roman"/>
          <w:sz w:val="24"/>
          <w:szCs w:val="24"/>
          <w:lang w:eastAsia="lt-LT"/>
        </w:rPr>
        <w:t xml:space="preserve"> žemės naudojimą ne pagal paskirtį ar trukdymą naudoti pagal paskirtį, už Specialiųjų žemės, miško ir vandens telkinių naudojimo sąlygų pažeidimą ar jų neįrašymą į Nekilnojamojo  turto registrą. Šis kodeksas taip pat nustatė administracinę atsakomybę už savavališką žemės, miško ar vandens telkinio užėmimą ar vengimą grąžinti juos savininkui, už riboženklių sugadinimą ar sunaikinimą, už prevencinių aplinkosaugos reikalavimų nevykdymą ar pažeidimą ir kt.</w:t>
      </w:r>
    </w:p>
    <w:p w:rsidR="009E4696" w:rsidRPr="00DA10EB" w:rsidRDefault="009E4696" w:rsidP="00DA10EB">
      <w:pPr>
        <w:pStyle w:val="Betarp"/>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Civiliniame kodekse nustatyta deliktinė  atsakomybė  už žemės paviršiui ir dirvožemiui padarytą žalą, kai žemės sklypo savininkas ar naudotojas  pažeidė Žemės įstatyme, Aplinkos apsaugos įstatyme , Specialiose žemės  naudojimo sąlygose ir kituose teisės aktuose nustatytas naudojimo taisykles, draudimus ir ribojimus bei aplinkosaugos reikalavimus. Jeigu  žemės paviršiui žala padaroma aplinkos teršimu, Civilinio kodekso nuostatas reikia derinti su ES ir Lietuvos aplinkos teisės nuostatomis. Pagal  Aplinkos apsaugos įstatymo  32 straipsnį  </w:t>
      </w:r>
      <w:r w:rsidRPr="00DA10EB">
        <w:rPr>
          <w:rFonts w:ascii="Times New Roman" w:hAnsi="Times New Roman" w:cs="Times New Roman"/>
          <w:i/>
          <w:sz w:val="24"/>
          <w:szCs w:val="24"/>
        </w:rPr>
        <w:t>žala aplinkai padaryta  tada, kai yra tiesioginis ar netiesioginis neigiamas poveikis žemei, t.y.  žemės užteršimas, kai teršalai pasklinda žemės paviršiuje</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įterpiami į žemę ar po ja.</w:t>
      </w:r>
      <w:r w:rsidRPr="00DA10EB">
        <w:rPr>
          <w:rFonts w:ascii="Times New Roman" w:hAnsi="Times New Roman" w:cs="Times New Roman"/>
          <w:sz w:val="24"/>
          <w:szCs w:val="24"/>
        </w:rPr>
        <w:t xml:space="preserve"> Kai žalą privačiai žemei ir jos ištekliams  padaro kiti fiziniai ar juridiniai asmenys ar valstybės pareigūnai, taip pat ir žemės užterškimu, savininkas savo ruožtu turi teisę reikalauti atlyginti tuo padarytą jam turtinę ir neturtinę žalą. Tuo  išlaikoma viešojo ir privataus interesų pusiausvyra taikant deliktinę atsakomybę už žalą žemei ir jos ištekliams.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Pareiškus ieškinį teismui dėl žalos žemės paviršiui (dirvožemiui) atlyginimo,  reikia nustatyti ir įrodyti žalos padarymo faktą ir dydį bei priežastinį ryšį tarp žalos atsiradimo ir pažeidėjo  veiksmų ar neveikimo. Tai padeda padaryti teismų praktikos suformuluoti išaiškinimai.  </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Utenos regiono aplinkos apsaugos departamentas (RAAD) ieškiniu prašė teismą priteisti iš atsakovo-privačios žemės savininko gamtinei aplinkai padarytos žalos atlyginimą. Ieškinį </w:t>
      </w:r>
      <w:r w:rsidRPr="00DA10EB">
        <w:rPr>
          <w:rFonts w:ascii="Times New Roman" w:hAnsi="Times New Roman" w:cs="Times New Roman"/>
          <w:sz w:val="24"/>
          <w:szCs w:val="24"/>
        </w:rPr>
        <w:lastRenderedPageBreak/>
        <w:t xml:space="preserve">pagrindė tuo, kad privačiame žemės sklype Balninkų km., Molėtų seniūnijoje, neturint reikiamo leidimo, buvo vykdomi žemės nukasimo ir užpylimo statybos darbai, sunaikintas dirvožemis ir buvo padaryta žala gamtai, sunaikinus ar sužalojus kraštovaizdžio objektus. Vilniaus rajono apylinkės teismas ieškinį patenkino ir sprendime nurodė, kad Nekilnojamojo  turto registre atsakovui buvo nustatytos specialiosios žemės sklypo naudojimo sąlygos:  miško  naudojimo apribojimai, dirvožemio apsauga ir vandens telkinių  apsaugos juostos ir zonos, tačiau atsakovas jas  pažeidė ir tuo padarė gamtai žalą. Vilniaus apygardos teismas pirmos instancijos teismo sprendimą iš dalies pakeitė, nes nustatė, kad dirvožemio  apsauga nebuvo pažeista, nes vykdant žemės kasimo darbus jis buvo supiltas į krūvą ir saugomas žemės sklype. Lietuvos Aukščiausiasis Teismas pirmos ir apeliacinės instancijos teismų sprendimus paliko nepakeistus. Teisėjų kolegija išaiškino, kad Lietuvos Aukščiausiasis Teismas, laikydamasis pozicijos, kad viešasis interesas kiekvienoje byloje turi būti nustatomas </w:t>
      </w:r>
      <w:r w:rsidRPr="00DA10EB">
        <w:rPr>
          <w:rFonts w:ascii="Times New Roman" w:hAnsi="Times New Roman" w:cs="Times New Roman"/>
          <w:i/>
          <w:sz w:val="24"/>
          <w:szCs w:val="24"/>
          <w:lang w:eastAsia="lt-LT"/>
        </w:rPr>
        <w:t>ad hoc</w:t>
      </w:r>
      <w:r w:rsidRPr="00DA10EB">
        <w:rPr>
          <w:rFonts w:ascii="Times New Roman" w:hAnsi="Times New Roman" w:cs="Times New Roman"/>
          <w:sz w:val="24"/>
          <w:szCs w:val="24"/>
          <w:lang w:eastAsia="lt-LT"/>
        </w:rPr>
        <w:t xml:space="preserve">, spręsdamas žalos, padarytos gamtai, atlyginimo klausimą,  pažymėjo, kad aplinkos apsauga ir gamtai padarytos žalos atlyginimas neabejotinai yra viešasis interesas. Šiuo atveju reikalavimas taikyti civilinę atsakomybę persipina su viešosios teisės normų reguliuojamais teisiniais santykiais, t. y. tokia žala apskaičiuojama ir atlyginama specialiųjų teisės aktų nustatyta tvarka, o </w:t>
      </w:r>
      <w:hyperlink r:id="rId8" w:history="1">
        <w:r w:rsidRPr="00DA10EB">
          <w:rPr>
            <w:rFonts w:ascii="Times New Roman" w:hAnsi="Times New Roman" w:cs="Times New Roman"/>
            <w:sz w:val="24"/>
            <w:szCs w:val="24"/>
            <w:lang w:eastAsia="lt-LT"/>
          </w:rPr>
          <w:t>C</w:t>
        </w:r>
        <w:r w:rsidR="008E446D">
          <w:rPr>
            <w:rFonts w:ascii="Times New Roman" w:hAnsi="Times New Roman" w:cs="Times New Roman"/>
            <w:sz w:val="24"/>
            <w:szCs w:val="24"/>
            <w:lang w:eastAsia="lt-LT"/>
          </w:rPr>
          <w:t xml:space="preserve">ivilinis </w:t>
        </w:r>
        <w:r w:rsidRPr="00DA10EB">
          <w:rPr>
            <w:rFonts w:ascii="Times New Roman" w:hAnsi="Times New Roman" w:cs="Times New Roman"/>
            <w:sz w:val="24"/>
            <w:szCs w:val="24"/>
            <w:lang w:eastAsia="lt-LT"/>
          </w:rPr>
          <w:t>K</w:t>
        </w:r>
      </w:hyperlink>
      <w:r w:rsidR="008E446D">
        <w:rPr>
          <w:rFonts w:ascii="Times New Roman" w:hAnsi="Times New Roman" w:cs="Times New Roman"/>
          <w:sz w:val="24"/>
          <w:szCs w:val="24"/>
          <w:lang w:eastAsia="lt-LT"/>
        </w:rPr>
        <w:t>odeksas</w:t>
      </w:r>
      <w:r w:rsidRPr="00DA10EB">
        <w:rPr>
          <w:rFonts w:ascii="Times New Roman" w:hAnsi="Times New Roman" w:cs="Times New Roman"/>
          <w:sz w:val="24"/>
          <w:szCs w:val="24"/>
          <w:lang w:eastAsia="lt-LT"/>
        </w:rPr>
        <w:t xml:space="preserve"> taikomas tiek, kiek šių santykių nereguliuoja specialieji teisės aktai. Civilinei atsakomybei už aplinkai padarytą žalą taikyti būtina nustatyti šias bendrąsias civilinės atsakomybės sąlygas – neteisėtus veiksmus, žalą, priežastinį neteisėtų veiksmų ir žalos ryšį (</w:t>
      </w:r>
      <w:hyperlink r:id="rId9" w:history="1">
        <w:r w:rsidRPr="00DA10EB">
          <w:rPr>
            <w:rFonts w:ascii="Times New Roman" w:hAnsi="Times New Roman" w:cs="Times New Roman"/>
            <w:sz w:val="24"/>
            <w:szCs w:val="24"/>
            <w:lang w:eastAsia="lt-LT"/>
          </w:rPr>
          <w:t>C</w:t>
        </w:r>
        <w:r w:rsidR="008E446D">
          <w:rPr>
            <w:rFonts w:ascii="Times New Roman" w:hAnsi="Times New Roman" w:cs="Times New Roman"/>
            <w:sz w:val="24"/>
            <w:szCs w:val="24"/>
            <w:lang w:eastAsia="lt-LT"/>
          </w:rPr>
          <w:t xml:space="preserve">ivilinio </w:t>
        </w:r>
        <w:r w:rsidRPr="00DA10EB">
          <w:rPr>
            <w:rFonts w:ascii="Times New Roman" w:hAnsi="Times New Roman" w:cs="Times New Roman"/>
            <w:sz w:val="24"/>
            <w:szCs w:val="24"/>
            <w:lang w:eastAsia="lt-LT"/>
          </w:rPr>
          <w:t>K</w:t>
        </w:r>
      </w:hyperlink>
      <w:r w:rsidR="008E446D">
        <w:rPr>
          <w:rFonts w:ascii="Times New Roman" w:hAnsi="Times New Roman" w:cs="Times New Roman"/>
          <w:sz w:val="24"/>
          <w:szCs w:val="24"/>
          <w:lang w:eastAsia="lt-LT"/>
        </w:rPr>
        <w:t>odekso</w:t>
      </w:r>
      <w:r w:rsidRPr="00DA10EB">
        <w:rPr>
          <w:rFonts w:ascii="Times New Roman" w:hAnsi="Times New Roman" w:cs="Times New Roman"/>
          <w:sz w:val="24"/>
          <w:szCs w:val="24"/>
          <w:lang w:eastAsia="lt-LT"/>
        </w:rPr>
        <w:t xml:space="preserve"> 6.246, 6.247, 6.249 straipsniai).  Aplinkos apsaugos įstatymo 34 straipsnio 1 dalyje nustatyta, kad asmenys, pažeidę aplinkos apsaugos reikalavimus, atsako pagal Lietuvos Respublikos įstatymus.</w:t>
      </w:r>
      <w:r w:rsidRPr="00DA10EB">
        <w:rPr>
          <w:rStyle w:val="Puslapioinaosnuoroda"/>
          <w:rFonts w:ascii="Times New Roman" w:hAnsi="Times New Roman" w:cs="Times New Roman"/>
          <w:sz w:val="24"/>
          <w:szCs w:val="24"/>
        </w:rPr>
        <w:t xml:space="preserve"> </w:t>
      </w:r>
    </w:p>
    <w:p w:rsidR="009E4696" w:rsidRPr="00DA10EB" w:rsidRDefault="000E73D4" w:rsidP="00DA10EB">
      <w:pPr>
        <w:spacing w:line="360" w:lineRule="auto"/>
        <w:jc w:val="both"/>
        <w:rPr>
          <w:rFonts w:ascii="Times New Roman" w:hAnsi="Times New Roman" w:cs="Times New Roman"/>
          <w:sz w:val="24"/>
          <w:szCs w:val="24"/>
          <w:lang w:eastAsia="lt-LT"/>
        </w:rPr>
      </w:pPr>
      <w:r>
        <w:rPr>
          <w:rFonts w:ascii="Times New Roman" w:hAnsi="Times New Roman" w:cs="Times New Roman"/>
          <w:b/>
          <w:sz w:val="24"/>
          <w:szCs w:val="24"/>
        </w:rPr>
        <w:t xml:space="preserve">4. </w:t>
      </w:r>
      <w:r w:rsidR="003B3C11">
        <w:rPr>
          <w:rFonts w:ascii="Times New Roman" w:hAnsi="Times New Roman" w:cs="Times New Roman"/>
          <w:b/>
          <w:sz w:val="24"/>
          <w:szCs w:val="24"/>
        </w:rPr>
        <w:t>Žemės naudmenų</w:t>
      </w:r>
      <w:r>
        <w:rPr>
          <w:rFonts w:ascii="Times New Roman" w:hAnsi="Times New Roman" w:cs="Times New Roman"/>
          <w:b/>
          <w:sz w:val="24"/>
          <w:szCs w:val="24"/>
        </w:rPr>
        <w:t xml:space="preserve"> </w:t>
      </w:r>
      <w:r w:rsidR="009E4696" w:rsidRPr="00DA10EB">
        <w:rPr>
          <w:rFonts w:ascii="Times New Roman" w:hAnsi="Times New Roman" w:cs="Times New Roman"/>
          <w:b/>
          <w:sz w:val="24"/>
          <w:szCs w:val="24"/>
        </w:rPr>
        <w:t xml:space="preserve"> naudojimas</w:t>
      </w:r>
      <w:r w:rsidR="00A93856">
        <w:rPr>
          <w:rFonts w:ascii="Times New Roman" w:hAnsi="Times New Roman" w:cs="Times New Roman"/>
          <w:b/>
          <w:sz w:val="24"/>
          <w:szCs w:val="24"/>
        </w:rPr>
        <w:t>.</w:t>
      </w:r>
      <w:r w:rsidR="009E4696" w:rsidRPr="00DA10EB">
        <w:rPr>
          <w:rFonts w:ascii="Times New Roman" w:hAnsi="Times New Roman" w:cs="Times New Roman"/>
          <w:b/>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Šiuolaikinėse išsivysčiusiose pasaulio valstybėse naudojant </w:t>
      </w:r>
      <w:r w:rsidR="008E446D">
        <w:rPr>
          <w:rFonts w:ascii="Times New Roman" w:hAnsi="Times New Roman" w:cs="Times New Roman"/>
          <w:sz w:val="24"/>
          <w:szCs w:val="24"/>
        </w:rPr>
        <w:t>žemės</w:t>
      </w:r>
      <w:r w:rsidR="007958BC">
        <w:rPr>
          <w:rFonts w:ascii="Times New Roman" w:hAnsi="Times New Roman" w:cs="Times New Roman"/>
          <w:sz w:val="24"/>
          <w:szCs w:val="24"/>
        </w:rPr>
        <w:t xml:space="preserve"> naudmenas ir žemės</w:t>
      </w:r>
      <w:r w:rsidR="008E446D">
        <w:rPr>
          <w:rFonts w:ascii="Times New Roman" w:hAnsi="Times New Roman" w:cs="Times New Roman"/>
          <w:sz w:val="24"/>
          <w:szCs w:val="24"/>
        </w:rPr>
        <w:t xml:space="preserve"> ūkio</w:t>
      </w:r>
      <w:r w:rsidRPr="00DA10EB">
        <w:rPr>
          <w:rFonts w:ascii="Times New Roman" w:hAnsi="Times New Roman" w:cs="Times New Roman"/>
          <w:sz w:val="24"/>
          <w:szCs w:val="24"/>
        </w:rPr>
        <w:t xml:space="preserve"> pask</w:t>
      </w:r>
      <w:r w:rsidR="008E446D">
        <w:rPr>
          <w:rFonts w:ascii="Times New Roman" w:hAnsi="Times New Roman" w:cs="Times New Roman"/>
          <w:sz w:val="24"/>
          <w:szCs w:val="24"/>
        </w:rPr>
        <w:t>irties</w:t>
      </w:r>
      <w:r w:rsidRPr="00DA10EB">
        <w:rPr>
          <w:rFonts w:ascii="Times New Roman" w:hAnsi="Times New Roman" w:cs="Times New Roman"/>
          <w:sz w:val="24"/>
          <w:szCs w:val="24"/>
        </w:rPr>
        <w:t xml:space="preserve"> žemę susidarė paradoksali situacija. Vietoje to, </w:t>
      </w:r>
      <w:r w:rsidR="000E73D4">
        <w:rPr>
          <w:rFonts w:ascii="Times New Roman" w:hAnsi="Times New Roman" w:cs="Times New Roman"/>
          <w:sz w:val="24"/>
          <w:szCs w:val="24"/>
        </w:rPr>
        <w:t>kad būtų  didinami  dirbamos žemės</w:t>
      </w:r>
      <w:r w:rsidRPr="00DA10EB">
        <w:rPr>
          <w:rFonts w:ascii="Times New Roman" w:hAnsi="Times New Roman" w:cs="Times New Roman"/>
          <w:sz w:val="24"/>
          <w:szCs w:val="24"/>
        </w:rPr>
        <w:t xml:space="preserve">  plotai, įsavinamos naujos žemės, siekiant patenkinti didėjančius socialinius ir pramonės poreikius maisto produktams ir žaliavai, sąmoningai ar nesąmoningai  tokios žemės plotai yra mažinami. Vi</w:t>
      </w:r>
      <w:r w:rsidR="000E73D4">
        <w:rPr>
          <w:rFonts w:ascii="Times New Roman" w:hAnsi="Times New Roman" w:cs="Times New Roman"/>
          <w:sz w:val="24"/>
          <w:szCs w:val="24"/>
        </w:rPr>
        <w:t xml:space="preserve">s daugiau </w:t>
      </w:r>
      <w:r w:rsidR="00740F29">
        <w:rPr>
          <w:rFonts w:ascii="Times New Roman" w:hAnsi="Times New Roman" w:cs="Times New Roman"/>
          <w:sz w:val="24"/>
          <w:szCs w:val="24"/>
        </w:rPr>
        <w:t>šios</w:t>
      </w:r>
      <w:r w:rsidR="000E73D4">
        <w:rPr>
          <w:rFonts w:ascii="Times New Roman" w:hAnsi="Times New Roman" w:cs="Times New Roman"/>
          <w:sz w:val="24"/>
          <w:szCs w:val="24"/>
        </w:rPr>
        <w:t xml:space="preserve"> žemės</w:t>
      </w:r>
      <w:r w:rsidRPr="00DA10EB">
        <w:rPr>
          <w:rFonts w:ascii="Times New Roman" w:hAnsi="Times New Roman" w:cs="Times New Roman"/>
          <w:sz w:val="24"/>
          <w:szCs w:val="24"/>
        </w:rPr>
        <w:t xml:space="preserve"> plotų panaudojama  pramoninei ir gyvenamųjų namų statybai, infrastruktūros ir urbanizacijos objektams išdėstyti ir plėsti bei kitoms nesusijusioms su žemės ūkio produktų gamyba sritims. Tuo tarpu  vis daugiau jos trūksta žemės ūkio produkcijai gaminti ir kitiems socialiniams poreikiams tenkinti. Europos Komisijos parengtoje Teminėje dirvožemio </w:t>
      </w:r>
      <w:r w:rsidRPr="00DA10EB">
        <w:rPr>
          <w:rFonts w:ascii="Times New Roman" w:hAnsi="Times New Roman" w:cs="Times New Roman"/>
          <w:sz w:val="24"/>
          <w:szCs w:val="24"/>
        </w:rPr>
        <w:lastRenderedPageBreak/>
        <w:t xml:space="preserve">apsaugos strategijoje akcentuojama, kad </w:t>
      </w:r>
      <w:r w:rsidRPr="00DA10EB">
        <w:rPr>
          <w:rFonts w:ascii="Times New Roman" w:hAnsi="Times New Roman" w:cs="Times New Roman"/>
          <w:i/>
          <w:sz w:val="24"/>
          <w:szCs w:val="24"/>
        </w:rPr>
        <w:t>Corone Land Cover</w:t>
      </w:r>
      <w:r w:rsidRPr="00DA10EB">
        <w:rPr>
          <w:rFonts w:ascii="Times New Roman" w:hAnsi="Times New Roman" w:cs="Times New Roman"/>
          <w:sz w:val="24"/>
          <w:szCs w:val="24"/>
        </w:rPr>
        <w:t xml:space="preserve"> duomenų  bazėje matosi, jog Europoje labai pasikeitė žemės naudojimas. Pastaruoju metu žemės naudojimo pagrindinė paskirtis pasikeitė mažiausiai 2,8 procento Europos ploto, ypač padaugėjo urbanizuotų teritorijų.</w:t>
      </w:r>
      <w:r w:rsidRPr="00DA10EB">
        <w:rPr>
          <w:rStyle w:val="Puslapioinaosnuoroda"/>
          <w:rFonts w:ascii="Times New Roman" w:hAnsi="Times New Roman" w:cs="Times New Roman"/>
          <w:sz w:val="24"/>
          <w:szCs w:val="24"/>
        </w:rPr>
        <w:footnoteReference w:id="226"/>
      </w:r>
      <w:r w:rsidRPr="00DA10EB">
        <w:rPr>
          <w:rFonts w:ascii="Times New Roman" w:hAnsi="Times New Roman" w:cs="Times New Roman"/>
          <w:sz w:val="24"/>
          <w:szCs w:val="24"/>
        </w:rPr>
        <w:t>Tokios  tendencijos pastaruoju metu pastebimos ir Lietuvoje. Tai dėsningas reiškinys, globalizacijos ir visuomenės raidos rezultatas, sustabdyti jo neįmanoma, tačiau jį valdyti ir reglamentuoti galima ir būtina.</w:t>
      </w:r>
    </w:p>
    <w:p w:rsidR="009E4696"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8E446D">
        <w:rPr>
          <w:rFonts w:ascii="Times New Roman" w:hAnsi="Times New Roman" w:cs="Times New Roman"/>
          <w:sz w:val="24"/>
          <w:szCs w:val="24"/>
        </w:rPr>
        <w:t>Žemės ūkio</w:t>
      </w:r>
      <w:r w:rsidR="00740F29">
        <w:rPr>
          <w:rFonts w:ascii="Times New Roman" w:hAnsi="Times New Roman" w:cs="Times New Roman"/>
          <w:sz w:val="24"/>
          <w:szCs w:val="24"/>
        </w:rPr>
        <w:t xml:space="preserve"> paskirties</w:t>
      </w:r>
      <w:r w:rsidRPr="00DA10EB">
        <w:rPr>
          <w:rFonts w:ascii="Times New Roman" w:hAnsi="Times New Roman" w:cs="Times New Roman"/>
          <w:sz w:val="24"/>
          <w:szCs w:val="24"/>
        </w:rPr>
        <w:t xml:space="preserve"> žemė yra viena iš svarbiausių Lietuvos Respublikos žemės fondo žemių. Lietuvos žemės ūkis yra  prioritetinė ūkio šaka – pagrindinis žemės ūkio  produkcijos  gamintojas ir žaliavos tiekėjas pramonei. Žemės ūkis taip pat atlieka labai svarbią ekonominę, socialinę, aplinkosauginę ir etninę kultūrinę funkciją. Apie 3,5 mln. hektarų arba 60 % Lietuvos teritorijos  yra dirbamoji, t.y. žemės ūkio paskirties žemė.  Lietuva nuo seno tradiciškai buvo ir liko žemės ūkio  kraštas. Konstitucinio Teismo 2006 m. kovo 30 d. nutarime</w:t>
      </w:r>
      <w:r w:rsidRPr="00DA10EB">
        <w:rPr>
          <w:rStyle w:val="Puslapioinaosnuoroda"/>
          <w:rFonts w:ascii="Times New Roman" w:hAnsi="Times New Roman" w:cs="Times New Roman"/>
          <w:sz w:val="24"/>
          <w:szCs w:val="24"/>
        </w:rPr>
        <w:footnoteReference w:id="227"/>
      </w:r>
      <w:r w:rsidRPr="00DA10EB">
        <w:rPr>
          <w:rFonts w:ascii="Times New Roman" w:hAnsi="Times New Roman" w:cs="Times New Roman"/>
          <w:sz w:val="24"/>
          <w:szCs w:val="24"/>
        </w:rPr>
        <w:t xml:space="preserve"> konstatuota</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kad žemė yra ypatingas gamtos išteklius tuo aspektu, kad ji negali būti pakeista kuo nors kitu, iš naujo sukurta arba kaip nors padidinta. Be to, pabrėžta, kad </w:t>
      </w:r>
      <w:r w:rsidRPr="00DA10EB">
        <w:rPr>
          <w:rFonts w:ascii="Times New Roman" w:hAnsi="Times New Roman" w:cs="Times New Roman"/>
          <w:i/>
          <w:sz w:val="24"/>
          <w:szCs w:val="24"/>
        </w:rPr>
        <w:t xml:space="preserve"> </w:t>
      </w:r>
      <w:r w:rsidR="008E446D">
        <w:rPr>
          <w:rFonts w:ascii="Times New Roman" w:hAnsi="Times New Roman" w:cs="Times New Roman"/>
          <w:sz w:val="24"/>
          <w:szCs w:val="24"/>
        </w:rPr>
        <w:t>žemės ūkio</w:t>
      </w:r>
      <w:r w:rsidRPr="00DA10EB">
        <w:rPr>
          <w:rFonts w:ascii="Times New Roman" w:hAnsi="Times New Roman" w:cs="Times New Roman"/>
          <w:sz w:val="24"/>
          <w:szCs w:val="24"/>
        </w:rPr>
        <w:t xml:space="preserve">  paskirties žemė yra išskirtinės vertės ribotas gamtos išteklius, jos kokybė ir plotai su derlinguoju dirvožemio sluoksniu nuolat mažėja dėl pramoninio poveikio, urbanistinės plėtros, kitų veiksnių. Todėl idant būtų išsaugomos žemės ūkio paskirties žemės naudingosios savybės teisiškai reguliuojant santykius, susijusius su žemės naudojimu verslui,  ūkinei veiklai, būtina paisyti žemės, kaip gamtos ištekliaus, prigimties ir jos, kaip nekilnojamojo turto specifikos bei viešojo intereso.</w:t>
      </w:r>
    </w:p>
    <w:p w:rsidR="0041173A" w:rsidRPr="00DA10EB" w:rsidRDefault="0041173A" w:rsidP="0041173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A10EB">
        <w:rPr>
          <w:rFonts w:ascii="Times New Roman" w:hAnsi="Times New Roman" w:cs="Times New Roman"/>
          <w:sz w:val="24"/>
          <w:szCs w:val="24"/>
        </w:rPr>
        <w:t>Lietuvoje nuosavybė</w:t>
      </w:r>
      <w:r>
        <w:rPr>
          <w:rFonts w:ascii="Times New Roman" w:hAnsi="Times New Roman" w:cs="Times New Roman"/>
          <w:sz w:val="24"/>
          <w:szCs w:val="24"/>
        </w:rPr>
        <w:t>s teisės į žemės ūkio paskirties</w:t>
      </w:r>
      <w:r w:rsidRPr="00DA10EB">
        <w:rPr>
          <w:rFonts w:ascii="Times New Roman" w:hAnsi="Times New Roman" w:cs="Times New Roman"/>
          <w:sz w:val="24"/>
          <w:szCs w:val="24"/>
        </w:rPr>
        <w:t xml:space="preserve">  žemę įgijimo sąlygas ir tvarką, ribojimus bei draudimus reglamentuoja Žemės įstatymas, (21 str.), ir susiję teisės aktai, taip pat  specialus Žemės ūkio paskirties žemės įsigijimo įstatymas.</w:t>
      </w:r>
      <w:r w:rsidRPr="00DA10EB">
        <w:rPr>
          <w:rStyle w:val="Puslapioinaosnuoroda"/>
          <w:rFonts w:ascii="Times New Roman" w:hAnsi="Times New Roman" w:cs="Times New Roman"/>
          <w:sz w:val="24"/>
          <w:szCs w:val="24"/>
        </w:rPr>
        <w:footnoteReference w:id="228"/>
      </w:r>
      <w:r>
        <w:rPr>
          <w:rFonts w:ascii="Times New Roman" w:hAnsi="Times New Roman" w:cs="Times New Roman"/>
          <w:sz w:val="24"/>
          <w:szCs w:val="24"/>
        </w:rPr>
        <w:t>.</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w:t>
      </w:r>
      <w:r>
        <w:rPr>
          <w:rFonts w:ascii="Times New Roman" w:hAnsi="Times New Roman" w:cs="Times New Roman"/>
          <w:i/>
          <w:sz w:val="24"/>
          <w:szCs w:val="24"/>
        </w:rPr>
        <w:t xml:space="preserve">eisė naudoti </w:t>
      </w:r>
      <w:r w:rsidR="00623A6A">
        <w:rPr>
          <w:rFonts w:ascii="Times New Roman" w:hAnsi="Times New Roman" w:cs="Times New Roman"/>
          <w:i/>
          <w:sz w:val="24"/>
          <w:szCs w:val="24"/>
        </w:rPr>
        <w:t xml:space="preserve">žemės ūkio </w:t>
      </w:r>
      <w:r>
        <w:rPr>
          <w:rFonts w:ascii="Times New Roman" w:hAnsi="Times New Roman" w:cs="Times New Roman"/>
          <w:i/>
          <w:sz w:val="24"/>
          <w:szCs w:val="24"/>
        </w:rPr>
        <w:t xml:space="preserve"> paskirties</w:t>
      </w:r>
      <w:r w:rsidRPr="00DA10EB">
        <w:rPr>
          <w:rFonts w:ascii="Times New Roman" w:hAnsi="Times New Roman" w:cs="Times New Roman"/>
          <w:i/>
          <w:sz w:val="24"/>
          <w:szCs w:val="24"/>
        </w:rPr>
        <w:t xml:space="preserve"> žemę</w:t>
      </w:r>
      <w:r>
        <w:rPr>
          <w:rFonts w:ascii="Times New Roman" w:hAnsi="Times New Roman" w:cs="Times New Roman"/>
          <w:sz w:val="24"/>
          <w:szCs w:val="24"/>
        </w:rPr>
        <w:t xml:space="preserve"> </w:t>
      </w:r>
      <w:r w:rsidRPr="00DA10EB">
        <w:rPr>
          <w:rFonts w:ascii="Times New Roman" w:hAnsi="Times New Roman" w:cs="Times New Roman"/>
          <w:sz w:val="24"/>
          <w:szCs w:val="24"/>
        </w:rPr>
        <w:t xml:space="preserve"> įgyjama šios žemės</w:t>
      </w:r>
      <w:r w:rsidR="00623A6A">
        <w:rPr>
          <w:rFonts w:ascii="Times New Roman" w:hAnsi="Times New Roman" w:cs="Times New Roman"/>
          <w:sz w:val="24"/>
          <w:szCs w:val="24"/>
        </w:rPr>
        <w:t xml:space="preserve"> nuosavybės,</w:t>
      </w:r>
      <w:r w:rsidRPr="00DA10EB">
        <w:rPr>
          <w:rFonts w:ascii="Times New Roman" w:hAnsi="Times New Roman" w:cs="Times New Roman"/>
          <w:sz w:val="24"/>
          <w:szCs w:val="24"/>
        </w:rPr>
        <w:t xml:space="preserve"> nuomos ar panaudos sutarties pagrindu.</w:t>
      </w:r>
      <w:r w:rsidR="00623A6A">
        <w:rPr>
          <w:rFonts w:ascii="Times New Roman" w:hAnsi="Times New Roman" w:cs="Times New Roman"/>
          <w:sz w:val="24"/>
          <w:szCs w:val="24"/>
        </w:rPr>
        <w:t xml:space="preserve"> Žemės  savininkas kartu yra ir jos naudotojas, kuris turi teisę sudaryti savo žemės nuomos ar panaudos sutartis su kitais asmenimis.</w:t>
      </w:r>
      <w:r w:rsidRPr="00DA10EB">
        <w:rPr>
          <w:rFonts w:ascii="Times New Roman" w:hAnsi="Times New Roman" w:cs="Times New Roman"/>
          <w:sz w:val="24"/>
          <w:szCs w:val="24"/>
        </w:rPr>
        <w:t xml:space="preserve"> Tokios sutartys turi atitikti Civilinio kodekso nuostatas ir Žemės įstatymo bei papildančių teisės aktų specialius reikalavimus. Šių sutarčių pagrindu įgyjama teisė   naudoti privačią arba valstybinę žemę žemės ūkio produkcijai gaminti, perdirbti, realizuoti, taip pat teikti </w:t>
      </w:r>
      <w:r w:rsidRPr="00DA10EB">
        <w:rPr>
          <w:rFonts w:ascii="Times New Roman" w:hAnsi="Times New Roman" w:cs="Times New Roman"/>
          <w:sz w:val="24"/>
          <w:szCs w:val="24"/>
        </w:rPr>
        <w:lastRenderedPageBreak/>
        <w:t xml:space="preserve">paslaugas žemės ūkiui bei asmeniniams poreikiams tenkinti. </w:t>
      </w:r>
      <w:r w:rsidRPr="00DA10EB">
        <w:rPr>
          <w:rFonts w:ascii="Times New Roman" w:hAnsi="Times New Roman" w:cs="Times New Roman"/>
          <w:i/>
          <w:sz w:val="24"/>
          <w:szCs w:val="24"/>
        </w:rPr>
        <w:t>Šios  teisės subjektai</w:t>
      </w:r>
      <w:r w:rsidRPr="00DA10EB">
        <w:rPr>
          <w:rFonts w:ascii="Times New Roman" w:hAnsi="Times New Roman" w:cs="Times New Roman"/>
          <w:sz w:val="24"/>
          <w:szCs w:val="24"/>
        </w:rPr>
        <w:t xml:space="preserve"> yra  Lietuvos ir užsienio valstybių fiziniai ir juridiniai asmenys, kurie naudoja privačią arba valstybinę žemę,  išskyrus anksčiau minėtus įstatymo ribojimus. </w:t>
      </w:r>
      <w:r w:rsidR="00623A6A">
        <w:rPr>
          <w:rFonts w:ascii="Times New Roman" w:hAnsi="Times New Roman" w:cs="Times New Roman"/>
          <w:sz w:val="24"/>
          <w:szCs w:val="24"/>
        </w:rPr>
        <w:t>Žemės ūkio</w:t>
      </w:r>
      <w:r>
        <w:rPr>
          <w:rFonts w:ascii="Times New Roman" w:hAnsi="Times New Roman" w:cs="Times New Roman"/>
          <w:sz w:val="24"/>
          <w:szCs w:val="24"/>
        </w:rPr>
        <w:t xml:space="preserve"> paskirties</w:t>
      </w:r>
      <w:r w:rsidRPr="00DA10EB">
        <w:rPr>
          <w:rFonts w:ascii="Times New Roman" w:hAnsi="Times New Roman" w:cs="Times New Roman"/>
          <w:sz w:val="24"/>
          <w:szCs w:val="24"/>
        </w:rPr>
        <w:t xml:space="preserve"> žemės tinkamas naudojimas ir apsauga yra  užtikrinami</w:t>
      </w:r>
      <w:r w:rsidR="00623A6A">
        <w:rPr>
          <w:rFonts w:ascii="Times New Roman" w:hAnsi="Times New Roman" w:cs="Times New Roman"/>
          <w:sz w:val="24"/>
          <w:szCs w:val="24"/>
        </w:rPr>
        <w:t xml:space="preserve"> tuomet,</w:t>
      </w:r>
      <w:r w:rsidRPr="00DA10EB">
        <w:rPr>
          <w:rFonts w:ascii="Times New Roman" w:hAnsi="Times New Roman" w:cs="Times New Roman"/>
          <w:sz w:val="24"/>
          <w:szCs w:val="24"/>
        </w:rPr>
        <w:t xml:space="preserve"> kai jos naudojimo ir valdymo subjektai įgyvendina  prevencines aplinkosaugos priemones, atkuria pažeistų žemės išteklių (ypač dirvožemio) būkl</w:t>
      </w:r>
      <w:r w:rsidR="00623A6A">
        <w:rPr>
          <w:rFonts w:ascii="Times New Roman" w:hAnsi="Times New Roman" w:cs="Times New Roman"/>
          <w:sz w:val="24"/>
          <w:szCs w:val="24"/>
        </w:rPr>
        <w:t>ę</w:t>
      </w:r>
      <w:r w:rsidRPr="00DA10EB">
        <w:rPr>
          <w:rFonts w:ascii="Times New Roman" w:hAnsi="Times New Roman" w:cs="Times New Roman"/>
          <w:sz w:val="24"/>
          <w:szCs w:val="24"/>
        </w:rPr>
        <w:t>, taip pat taikant teisinę atsakomybę už nustatytų pareigų nevykdymą arba už netinkamą vykdymą. Svarbi prevencinė-teisinė apsaugos priemonė yra ir žalos žemei bei gamtinei aplinkai atlyginimas.</w:t>
      </w:r>
    </w:p>
    <w:p w:rsidR="00D749CB" w:rsidRPr="00DA10EB" w:rsidRDefault="0041173A" w:rsidP="00D749C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00D749CB">
        <w:rPr>
          <w:rFonts w:ascii="Times New Roman" w:hAnsi="Times New Roman" w:cs="Times New Roman"/>
          <w:sz w:val="24"/>
          <w:szCs w:val="24"/>
        </w:rPr>
        <w:t xml:space="preserve">Pagrindinė sudedamoji </w:t>
      </w:r>
      <w:r>
        <w:rPr>
          <w:rFonts w:ascii="Times New Roman" w:hAnsi="Times New Roman" w:cs="Times New Roman"/>
          <w:sz w:val="24"/>
          <w:szCs w:val="24"/>
        </w:rPr>
        <w:t xml:space="preserve">žemės ūkio paskirties </w:t>
      </w:r>
      <w:r w:rsidR="00DC748A">
        <w:rPr>
          <w:rFonts w:ascii="Times New Roman" w:hAnsi="Times New Roman" w:cs="Times New Roman"/>
          <w:sz w:val="24"/>
          <w:szCs w:val="24"/>
        </w:rPr>
        <w:t xml:space="preserve"> žemės dalis yra dirvože</w:t>
      </w:r>
      <w:r w:rsidR="00D749CB">
        <w:rPr>
          <w:rFonts w:ascii="Times New Roman" w:hAnsi="Times New Roman" w:cs="Times New Roman"/>
          <w:sz w:val="24"/>
          <w:szCs w:val="24"/>
        </w:rPr>
        <w:t>mis-</w:t>
      </w:r>
      <w:r w:rsidR="00D749CB" w:rsidRPr="00DA10EB">
        <w:rPr>
          <w:rFonts w:ascii="Times New Roman" w:hAnsi="Times New Roman" w:cs="Times New Roman"/>
          <w:sz w:val="24"/>
          <w:szCs w:val="24"/>
        </w:rPr>
        <w:t xml:space="preserve"> neįkainojama nacionalinė vertybė. „</w:t>
      </w:r>
      <w:r w:rsidR="00D749CB" w:rsidRPr="00DA10EB">
        <w:rPr>
          <w:rFonts w:ascii="Times New Roman" w:hAnsi="Times New Roman" w:cs="Times New Roman"/>
          <w:i/>
          <w:sz w:val="24"/>
          <w:szCs w:val="24"/>
        </w:rPr>
        <w:t>Dirvožemis-tai viršutinis purusis žemės plutos sluoksnis, sugebantis duoti augalų derlių, susidaręs paviršinėse uolienose (nuogulose), veikiamas vandens, oro, organizmų, pagrindinė žemės ir miškų ūkio gamybos priemonė“</w:t>
      </w:r>
      <w:r w:rsidR="00D749CB" w:rsidRPr="00DA10EB">
        <w:rPr>
          <w:rStyle w:val="Puslapioinaosnuoroda"/>
          <w:rFonts w:ascii="Times New Roman" w:hAnsi="Times New Roman" w:cs="Times New Roman"/>
          <w:i/>
          <w:sz w:val="24"/>
          <w:szCs w:val="24"/>
        </w:rPr>
        <w:t xml:space="preserve"> </w:t>
      </w:r>
      <w:r w:rsidR="00D749CB" w:rsidRPr="00DA10EB">
        <w:rPr>
          <w:rStyle w:val="Puslapioinaosnuoroda"/>
          <w:rFonts w:ascii="Times New Roman" w:hAnsi="Times New Roman" w:cs="Times New Roman"/>
          <w:i/>
          <w:sz w:val="24"/>
          <w:szCs w:val="24"/>
        </w:rPr>
        <w:footnoteReference w:id="229"/>
      </w:r>
      <w:r w:rsidR="00D749CB" w:rsidRPr="00DA10EB">
        <w:rPr>
          <w:rFonts w:ascii="Times New Roman" w:hAnsi="Times New Roman" w:cs="Times New Roman"/>
          <w:i/>
          <w:sz w:val="24"/>
          <w:szCs w:val="24"/>
        </w:rPr>
        <w:t xml:space="preserve"> </w:t>
      </w:r>
      <w:r w:rsidR="00D749CB" w:rsidRPr="00DA10EB">
        <w:rPr>
          <w:rFonts w:ascii="Times New Roman" w:hAnsi="Times New Roman" w:cs="Times New Roman"/>
          <w:sz w:val="24"/>
          <w:szCs w:val="24"/>
        </w:rPr>
        <w:t xml:space="preserve">Dirvožemis gali būti tiek natūraliai susiformavęs tiek  ir žmogaus poreikiams pritaikytas žemės  išteklius. Tačiau atkreiptinas dėmesys į tai, kad dirvožemis yra ne tik  žemės ūkio ir miškų ūkio paskirties žemių sudėtyje bet būna  saugomose  teritorijose, įsiterpęs į gyvenamųjų ir kitų urbanizuotų teritorijų žemes .Dėl to galima išskirti ir apibūdinti dar ir </w:t>
      </w:r>
      <w:r w:rsidR="00D749CB" w:rsidRPr="00DA10EB">
        <w:rPr>
          <w:rFonts w:ascii="Times New Roman" w:hAnsi="Times New Roman" w:cs="Times New Roman"/>
          <w:i/>
          <w:sz w:val="24"/>
          <w:szCs w:val="24"/>
        </w:rPr>
        <w:t>„derlingojo dirvožemio“ sampratą- gamtos jėgų ir žmogaus ilgametės ūkinės veiklos rezultatą, gamtos išteklių, kurio išsaugojimas ir racionalus naudojimas yra viešasis interesas.</w:t>
      </w:r>
      <w:r w:rsidR="00D749CB" w:rsidRPr="00DA10EB">
        <w:rPr>
          <w:rStyle w:val="Puslapioinaosnuoroda"/>
          <w:rFonts w:ascii="Times New Roman" w:hAnsi="Times New Roman" w:cs="Times New Roman"/>
          <w:i/>
          <w:sz w:val="24"/>
          <w:szCs w:val="24"/>
        </w:rPr>
        <w:footnoteReference w:id="230"/>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Dirvožemio tyrinėtojai jau prieš keliasdešimt metų prabilo apie ekologinę grėsmę šalyje – dirvožemio eroziją. Dirvožemio natūralaus derlingumo praradimo problemas nagrinėjantys mokslininkai skelbia, kad dirvožemio erozija yra ne vieno dešimtmečio neteisingo ūkininkavimo rezultatas, ir pašalinti padarytą žalą reikės ne vienerių metų.  Europos Komisijos pranešime dėl kompleksinės dirvožemio apsaugos strategijos formavimo akcentuojami ES valstybėms aktualūs pavojai dirvožemiui. Lietuvai šiuo požiūriu aktualiausios organinės medžiagos praradimo, pasklidosios taršos, dirvožemio uždengimo ir erozijos grėsmės. Nacionalinė darnaus vystymosi strategija pabrėžia esamas ir tikėtinas grėsmes dirvožemio kokybei dėl natūralaus dirvožemio rūgštėjimo, taršos iš žemės ūkio ir didžiųjų stacionarių taršos šaltinių.</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Pažinti dirvožemio erozijos procesus, gebėti prognozuoti pažeidimų padarinius ir valdyti tuos procesus yra labai svarbus globalinės reikšmės uždavinys.</w:t>
      </w:r>
      <w:r w:rsidR="00623A6A">
        <w:rPr>
          <w:rFonts w:ascii="Times New Roman" w:hAnsi="Times New Roman" w:cs="Times New Roman"/>
          <w:sz w:val="24"/>
          <w:szCs w:val="24"/>
        </w:rPr>
        <w:t xml:space="preserve"> </w:t>
      </w:r>
      <w:r w:rsidRPr="00DA10EB">
        <w:rPr>
          <w:rFonts w:ascii="Times New Roman" w:hAnsi="Times New Roman" w:cs="Times New Roman"/>
          <w:i/>
          <w:sz w:val="24"/>
          <w:szCs w:val="24"/>
        </w:rPr>
        <w:t xml:space="preserve">Dirvožemio erozija – viršutinio </w:t>
      </w:r>
      <w:r w:rsidRPr="00DA10EB">
        <w:rPr>
          <w:rFonts w:ascii="Times New Roman" w:hAnsi="Times New Roman" w:cs="Times New Roman"/>
          <w:i/>
          <w:sz w:val="24"/>
          <w:szCs w:val="24"/>
        </w:rPr>
        <w:lastRenderedPageBreak/>
        <w:t>derlingo žemės sluoksnio irimas, sukeltas gamtinių reiškinių</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kritulių, vėjo) ar žmogaus veiklos.</w:t>
      </w:r>
      <w:r w:rsidRPr="00DA10EB">
        <w:rPr>
          <w:rFonts w:ascii="Times New Roman" w:hAnsi="Times New Roman" w:cs="Times New Roman"/>
          <w:sz w:val="24"/>
          <w:szCs w:val="24"/>
        </w:rPr>
        <w:t xml:space="preserve"> Žmogaus veiklos sukeltos dirvožemio erozijos padariniai kur kas sunkesni. Didžioji dalis Lietuvos dirvožemių yra paveikti žmogaus. Dirvožemio ardymas dažniausiai prasideda mechaniškai pažeidus augalinę dangą. Netinkamas žemės dirbimas ir ūkininkavimas ardo ir lygaus dirvožemio ariamąjį sluoksnį, ir kalvoto reljefo šlaitus. Ypač daug dirvožemio prarandama dirbamuosiuose laukuose, esančiuose ne prie miškų, nes lietus ir vėjas čia daro didesnę įtaką. Kuo ilgiau suarta žemė  lieka neapsėta ir paliekama dirvonuoti , tuo daugiau nupustomas arba nuplaunamas viršutinis, derlingiausias dirvožemio sluoksnis.</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Dirvožemio apsaugos nuo erozijos ir kitokių nepageidaujamų padarinių teisinis reglamentavimas šiuo metu  nėra  pakankamas ir nuoseklus. Dirvožemis, nežiūrint į jo svarbą, dar nėra išskirtas į atskirą teisinio reglamentavimo objektą.  Žemės įstatyme  , Aplinkos apsaugos įstatyme ir Specialiosiose žemės ir miško naudojimo sąlygose nurodyti tik bendrieji dirvožemio naudojimo ir apsaugos reikalavimai. </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Administracinių nusižengimų kodekse (ANK) yra nustatyta žemės savininkų ir naudotojų, taip pat juridinių asmenų vadovų ir atsakingų asmenų administracinė atsakomybė už jų nevykdymą ar kitokius pažeidimus. Administracinė atsakomybė taikoma: už derlingojo dirvožemio sluoksnio, atliekant žemės kasimo darbus pažeidimus (257 str.),  privalomų priemonių dirvožemiui apsaugoti nuo vėjo ir vandens sukeliamos erozijos ir kt. dirvožemio  būklę bloginančių procesų nevykdymas (258 str.), nuotėkų dumblo paskleidimas dirvožemyje arba įterpimas į dirvožemį (259 str.), ir srutų paskleidimas dirvožemio paviršiuje arba paskleidimas dirvožemyje. (260 str.). Tačiau piniginės baudos už tuos pažeidimus daugiau ar mažiau yra simbolinės ir iš esmės neatlieka savo prevencinės funkcijos užkirsti  kelią tiems pažeidimams kilti. Pavyzdžiui, už ANK 257 straipsnio pažeidimus nustatyta piniginė bauda nuo 90 iki 150 eurų, o už pakartotinį pažeidimą- nuo 140 iki 300 eurų. Už ANK 258 straipsnio pažeidimus numatytos dar mažesnės piniginės baudos: nuo 14 iki 30eurų, o juridinių asmenų vadovams ir atsakingiems asmenims –nuo 30 iki 60 eurų. Didesnės piniginės baudos yra nustatytos už rekultivacijos ( dirvožemio naudingų savybių atkūrimo) projektų nevykdymą, kuriuos privalo įgyvendinti žemės sklypų savininkai ir naudotojai. Šiuo  atveju piniginė bauda asmenims yra nuo 100 iki 300 eurų, o juridinių asmenų vadovams ir atsakingiems asmenims-nuo 300 iki 560 eurų. Atsižvelgiant į derlingojo dirvožemio svarbą ir reikšmę, tokios sankcijos neskatina tinkamo jo naudojimo ir apsaugos.</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Administracinių teismų praktika taikant administracinę atsakomybę už žemės ir dirvožemio  naudojimo ir apsaugos reikalavimų pažeidimus nėra gausi, tačiau leidžia geriau suprasti tokių pažeidimų pobūdį, ypatumus ir priežastis, o tai savo ruožtu, padeda įgyvendinti būtinas prevencines aplinkosaugos priemones.</w:t>
      </w:r>
    </w:p>
    <w:p w:rsidR="00D749CB" w:rsidRPr="00DA10EB" w:rsidRDefault="00D749CB" w:rsidP="00D749C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Vilniaus regiono  aplinkos apsaugos departamentas (RAAD) privačios žemės sklypo  savininkui paskyrė administracinę nuobaudą už  tai, kad jis savo žemės sklype vykdydamas žemės kasimo  darbus nukasė ir išvežė apie 20 kub.m. grunto ir neturėdamas leidimo supylė jį  už  sklypo ribų ant šlaito šalia kelio, tuo pažeisdamas natūralų sklypo reljefą, sunaikinęs derlingąjį dirvožemio  sluoksnį ir žolinę augmeniją valstybinėje žemėje, taip pat Aplinkos apsaugos įstatymo 9 straipsnio ir Specialiųjų žemės ir miško naudojimo sąlygų reikalavimus. Žemės sklypo  savininkas skundu Vilniaus apygardos administraciniam teismui  prašė administracinę nuobaudą panaikinti ir paaiškino, kad žemės kasimo darbams turėjo leidimą, o</w:t>
      </w:r>
    </w:p>
    <w:p w:rsidR="00D749CB" w:rsidRPr="00DA10EB" w:rsidRDefault="00D749CB" w:rsidP="00D749C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gruntą supylė ne valstybinėje, bet privačioje žemėje jos savininkui sutikus. Pirmos instancijos teismas ir  Lietuvos vyriausiasis administracinis  teismas RAAD sprendimą skirti baudą  paliko  nepakeistą. Teismai nustatė, kad Vilniaus RAAD pateikta kadastro žemėlapio ištrauka ir byloje esančios fotonuotraukos  patvirtina faktą, kad R.G. gruntą išpylė ant šlaito šalia kelio būtent valstybei priklausančiame žemės plote, esančiame tarp Riovonių g. ir geležinkelio, už žemės sklypo . Patikrinimo aktai ir vietovės fotonuotraukos  patvirtina aplinkybę, jog išpylus gruntą ant skardžio Riovonių gatvėje už žemės sklypo , buvo pažeistas natūralus sklypo reljefas, sunaikintas derlingas dirvožemio sluoksnis ir žolinė augmenija. </w:t>
      </w:r>
      <w:r w:rsidRPr="00DA10EB">
        <w:rPr>
          <w:rFonts w:ascii="Times New Roman" w:hAnsi="Times New Roman" w:cs="Times New Roman"/>
          <w:sz w:val="24"/>
          <w:szCs w:val="24"/>
          <w:lang w:eastAsia="lt-LT"/>
        </w:rPr>
        <w:t xml:space="preserve">Lietuvos Vyriausiasis administracinis teismas  konstatavo, jog  tuo metu galiojusio Administracinių teisės pažeidimų kodekso (ATPK) 52 straipsnio 1 ir 78 straipsnio 1 dalyse, nustatyta administracinė atsakomybė už  „derlingojo dirvožemio sluoksnio išsaugojimo vykdant žemės kasimo darbus taisyklių pažeidimą bei savavališką žaliųjų vejų, gėlynų, medžių, krūmų, augančių ne miško žemėje, žalojimą arba naikinimą  [...] miestų ir kaimų gyvenamųjų vietovių bendrojo naudojimo vietose“, padarymą. Šis pažeidimas buvo susietas priežastiniu ryšiu su Aplinkos apsaugos įstatymo 9 straipsnio nustatančio, kad fiziniai asmenys privalo saugoti aplinką, tausoti gamtos išteklius ir nepažeisti kitų gamtos išteklių naudotojų teisių bei interesų nesilaikymu ir  Specialiųjų žemės ir miško </w:t>
      </w:r>
      <w:r w:rsidRPr="00DA10EB">
        <w:rPr>
          <w:rFonts w:ascii="Times New Roman" w:hAnsi="Times New Roman" w:cs="Times New Roman"/>
          <w:sz w:val="24"/>
          <w:szCs w:val="24"/>
          <w:lang w:eastAsia="lt-LT"/>
        </w:rPr>
        <w:lastRenderedPageBreak/>
        <w:t>naudojimo sąlygų, kurios nustato, kad, atliekant žemės kasybos darbus, būtina išsaugoti derlingąjį dirvožemio sluoksnį, reikalavimų nevykdymu</w:t>
      </w:r>
      <w:r w:rsidRPr="00DA10EB">
        <w:rPr>
          <w:rStyle w:val="Puslapioinaosnuoroda"/>
          <w:rFonts w:ascii="Times New Roman" w:hAnsi="Times New Roman" w:cs="Times New Roman"/>
          <w:sz w:val="24"/>
          <w:szCs w:val="24"/>
        </w:rPr>
        <w:footnoteReference w:id="231"/>
      </w:r>
      <w:r w:rsidRPr="00DA10EB">
        <w:rPr>
          <w:rFonts w:ascii="Times New Roman" w:hAnsi="Times New Roman" w:cs="Times New Roman"/>
          <w:sz w:val="24"/>
          <w:szCs w:val="24"/>
          <w:lang w:eastAsia="lt-LT"/>
        </w:rPr>
        <w:t>.</w:t>
      </w:r>
      <w:r w:rsidRPr="00DA10EB">
        <w:rPr>
          <w:rFonts w:ascii="Times New Roman" w:hAnsi="Times New Roman" w:cs="Times New Roman"/>
          <w:sz w:val="24"/>
          <w:szCs w:val="24"/>
        </w:rPr>
        <w:t xml:space="preserve">      </w:t>
      </w:r>
    </w:p>
    <w:p w:rsidR="00D749CB" w:rsidRPr="00DA10EB" w:rsidRDefault="00D749CB" w:rsidP="00D749C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Kita vertus, taikant administracinę atsakomybę už žemės (dirvožemio) naudojimo ir apsaugos reikalavimų pažeidimus negali būti pažeistos subjektyvios žemės sklypų savininkų ir naudotojų teisės. Tokius pažeidimus turi patvirtinti neginčijami ir objektyvūs įrodymai bei faktinės bylos aplinkybės, priešingu atveju administracinės atsakomybės taikymas yra negalimas.</w:t>
      </w:r>
    </w:p>
    <w:p w:rsidR="00D749CB" w:rsidRPr="00DA10EB" w:rsidRDefault="00D749CB" w:rsidP="00D749CB">
      <w:pPr>
        <w:pBdr>
          <w:left w:val="single" w:sz="18" w:space="8" w:color="FFFFFF"/>
        </w:pBdr>
        <w:shd w:val="clear" w:color="auto" w:fill="FFFFFF"/>
        <w:spacing w:after="150"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Vilniaus apygardos administracinis teismas, išnagrinėjęs privataus žemės sklypo  savininko  skundą dėl Vilniaus RAAD nutarimo, kuriuo jam buvo skirta piniginė bauda už derlingojo dirvožemio sluoksnio neišsaugojimą vykdant žemės kasimo darbus, skundą patenkino ir bylą nutraukė. Lietuvos vyriausiasis administracinis teismas pirmos instancijos teismo  sprendimą paliko nepakeistą. Teismai nustatė, kad nagrinėjamoje byloje surinkti įrodymai patvirtina, kad V. M. priklausančiame sklype vykdant statybas pagal patvirtintą projektą, viršutinis dirvožemio sluoksnis buvo sustumtas į krūvą. Įvertinus byloje surinktus įrodymus minėtų teisės aktų kontekste, padaryta išvada, kad derlingas dirvožemio sluoksnis nebuvo nei išvežtas, nei sunaikintas – jis liko sklype, sustumtas į krūvą. Nepaneigti ir V. M. teiginiai, kad jį žadama vėl panaudoti tame pačiame sklype  pagal paskirtį.  Byloje nėra įrodymų, patvirtinančių, koks buvo derlingojo dirvožemio sluoksnis iki darbų atlikimo, kokiame gylyje prasideda gruntas, taip pat nėra patikimų įrodymų, pagrindžiančių, kad derlingasis dirvožemio sluoksnis būtų buvęs sumaišytas su mineralinėmis medžiagomis ir tokiu būdu sugadintas. Atsižvelgiant į tai, kas nustatyta, teisėjų kolegija padarė išvadą, jog pirmosios instancijos teismas išsamiai ištyrė visas bylos aplinkybes , tinkamai, t. y. pagal vidinį įsitikinimą, pagrįstą visapusišku, pilnutiniu ir objektyviu visų bylos aplinkybių viseto išnagrinėjimu, vadovaudamasis įstatymu ir teisine sąmone, įvertino byloje esančius įrodymus ir priėmė teisingą procesinį sprendimą.</w:t>
      </w:r>
      <w:r w:rsidRPr="00DA10EB">
        <w:rPr>
          <w:rStyle w:val="Puslapioinaosnuoroda"/>
          <w:rFonts w:ascii="Times New Roman" w:hAnsi="Times New Roman" w:cs="Times New Roman"/>
          <w:sz w:val="24"/>
          <w:szCs w:val="24"/>
          <w:lang w:eastAsia="lt-LT"/>
        </w:rPr>
        <w:footnoteReference w:id="232"/>
      </w:r>
      <w:r w:rsidRPr="00DA10EB">
        <w:rPr>
          <w:rFonts w:ascii="Times New Roman" w:hAnsi="Times New Roman" w:cs="Times New Roman"/>
          <w:sz w:val="24"/>
          <w:szCs w:val="24"/>
          <w:lang w:eastAsia="lt-LT"/>
        </w:rPr>
        <w:t xml:space="preserve"> Kartu buvo apsaugotos ir žemės sklypo savininko teisės nuo nepagrįsto administracinės atsakomybės taikymo.</w:t>
      </w:r>
    </w:p>
    <w:p w:rsidR="00D749CB" w:rsidRPr="00DA10EB" w:rsidRDefault="00D749CB" w:rsidP="00D749CB">
      <w:pPr>
        <w:pStyle w:val="Betarp"/>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w:t>
      </w:r>
      <w:r w:rsidRPr="00DA10EB">
        <w:rPr>
          <w:rFonts w:ascii="Times New Roman" w:hAnsi="Times New Roman" w:cs="Times New Roman"/>
          <w:i/>
          <w:sz w:val="24"/>
          <w:szCs w:val="24"/>
        </w:rPr>
        <w:t>Apibendrinant tenka konstatuoti</w:t>
      </w:r>
      <w:r w:rsidRPr="00DA10EB">
        <w:rPr>
          <w:rFonts w:ascii="Times New Roman" w:hAnsi="Times New Roman" w:cs="Times New Roman"/>
          <w:sz w:val="24"/>
          <w:szCs w:val="24"/>
        </w:rPr>
        <w:t xml:space="preserve">, kad reikia parengti ir įgyvendinti papildomas teisines priemones , kurios užtikrintų tinkamą žemės </w:t>
      </w:r>
      <w:r w:rsidR="007958BC">
        <w:rPr>
          <w:rFonts w:ascii="Times New Roman" w:hAnsi="Times New Roman" w:cs="Times New Roman"/>
          <w:sz w:val="24"/>
          <w:szCs w:val="24"/>
        </w:rPr>
        <w:t xml:space="preserve">naudmenų </w:t>
      </w:r>
      <w:r w:rsidRPr="00DA10EB">
        <w:rPr>
          <w:rFonts w:ascii="Times New Roman" w:hAnsi="Times New Roman" w:cs="Times New Roman"/>
          <w:sz w:val="24"/>
          <w:szCs w:val="24"/>
        </w:rPr>
        <w:t>(dirvožemi</w:t>
      </w:r>
      <w:r w:rsidR="007958BC">
        <w:rPr>
          <w:rFonts w:ascii="Times New Roman" w:hAnsi="Times New Roman" w:cs="Times New Roman"/>
          <w:sz w:val="24"/>
          <w:szCs w:val="24"/>
        </w:rPr>
        <w:t>o)</w:t>
      </w:r>
      <w:r w:rsidRPr="00DA10EB">
        <w:rPr>
          <w:rFonts w:ascii="Times New Roman" w:hAnsi="Times New Roman" w:cs="Times New Roman"/>
          <w:sz w:val="24"/>
          <w:szCs w:val="24"/>
        </w:rPr>
        <w:t xml:space="preserve"> naudojimą ir apsaugą, taip </w:t>
      </w:r>
      <w:r w:rsidRPr="00DA10EB">
        <w:rPr>
          <w:rFonts w:ascii="Times New Roman" w:hAnsi="Times New Roman" w:cs="Times New Roman"/>
          <w:sz w:val="24"/>
          <w:szCs w:val="24"/>
        </w:rPr>
        <w:lastRenderedPageBreak/>
        <w:t>pat ir viešojo bei privataus interesų pusiausvyrą šioje srityje. Žemės įstatyme reikėtų apibrėžti derlingojo dirvožemio sampratą, reglamentuoti žemės plotų su derlinguoju dirvožemiu apsaugos priemones., konkrečias ir aiškias žemės naudotojų pareigas. Turėtu būti suformuluotos teisės normos, nustatančios konkrečius reikalavimus dirvožemiui rekultivuoti, t.y.  kaip, per kokį terminą ir kuriuose plotuose turi būti panaudotas nuimtas derlingasis dirvožemio sluoksnis pažeistų žemių arba nenašių žemių gerinimui. Svarbu taip pat nustatyti, kad turi būti mokama kompensacija į valstybės biudžetą, kai šis dirvožemis panaudojamas kitiems tikslams (pvz., parduodamas aplinkos gerbūvio tvarkymui).</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Pagaliau turėtų būti numatytos ir griežtesnės sankcijos už derlingojo dirvožemio sluoksnio pažeidimus, taip pat pažeidėjo pareiga kompensuoti žemei padarytą žalą ir atlyginti nuostolius.   Atsižvelgiant į derlingojo dirvožemio svarbą ir reikšmę, piniginės baudos už šiuos pažeidimus neskatina tinkamai jį naudoti ir saugoti. Be to, žemėtvarkos specialistai, kurių pareiga tikrinti žemės naudojimą, dirvožemio apsaugai neskiria reikiamo dėmesio, nes  administracinių žemės teisės pažeidimų bylas šiuo atveju nagrinėja ne tik Nacionalinė žemės tarnyba, bet ir Aplinkos apsaugos inspektoriai, miškų ūkio ir saugomų teritorijų administracijų pareigūnai, todėl neišvengiamas jų funkcijų dubliavimasis šioje srityje.</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įstatyme ir teisės aktuose turėtų būti nustatyta konkreti tvarka, kaip panaudojamas nuimtas derlingasis dirvožemis iš žemės plotų, kurie nebus rekultivuojami (numatyti panaudoti keliams ar kitiems statiniams).  Be to,  turi būti numatyta galimybė nuimtą derlingąjį dirvožemį panaudoti ne tik žemės ūkio naudmenų gerinimui, bet ir aplinkos tvarkymo darbams. </w:t>
      </w:r>
    </w:p>
    <w:p w:rsidR="00D749CB" w:rsidRPr="00DA10EB" w:rsidRDefault="00D749CB" w:rsidP="00D749C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Dirvožemis pagal Mokesčių už valstybinius gamtos išteklius įstatymą</w:t>
      </w:r>
      <w:r w:rsidRPr="00DA10EB">
        <w:rPr>
          <w:rStyle w:val="Puslapioinaosnuoroda"/>
          <w:rFonts w:ascii="Times New Roman" w:hAnsi="Times New Roman" w:cs="Times New Roman"/>
          <w:sz w:val="24"/>
          <w:szCs w:val="24"/>
        </w:rPr>
        <w:footnoteReference w:id="233"/>
      </w:r>
      <w:r w:rsidRPr="00DA10EB">
        <w:rPr>
          <w:rFonts w:ascii="Times New Roman" w:hAnsi="Times New Roman" w:cs="Times New Roman"/>
          <w:sz w:val="24"/>
          <w:szCs w:val="24"/>
        </w:rPr>
        <w:t xml:space="preserve"> dar nelaikomas valstybei priklausančiu, neatkuriamu  gamtos ištekliu, už kurio naudojimą ne žemės ūkio ar miškų ūkio tikslams turi būti mokama, kaip  už vandenį ir naudingąsias iškasenas. Vokietijos ir Lenkijos pavyzdžiu reikėtų Mokesčių už žemę įstatyme nustatyti, kad žemės savininkai ir naudotojai, kiti fiziniai ir juridiniai asmenys, naudojantieji dirvožemį ne pagal pagrindinę paskirtį, turi mokėti į biudžetą Vyriausybės nustatyto dydžio mokestį. Mokesčio dydis turėtų būti apskaičiuojamas atsižvelgiant į dirvožemio vertę, kuri nustatoma atkuriamosios vertės metodu, įskaitant jo sukultūrinimo išlaidas ir realią rinkos kainą.</w:t>
      </w:r>
      <w:r w:rsidRPr="00DA10EB">
        <w:rPr>
          <w:rStyle w:val="Puslapioinaosnuoroda"/>
          <w:rFonts w:ascii="Times New Roman" w:hAnsi="Times New Roman" w:cs="Times New Roman"/>
          <w:sz w:val="24"/>
          <w:szCs w:val="24"/>
        </w:rPr>
        <w:footnoteReference w:id="234"/>
      </w:r>
    </w:p>
    <w:p w:rsidR="00D749CB" w:rsidRPr="00DA10EB" w:rsidRDefault="00D749CB" w:rsidP="00D749C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Įgyvendinus siūlomas priemones ir atsižvelgiant į teismų suformuotą praktiką būtų sudarytos palankios teisinės galimybės išlaikyti viešojo ir privataus interesų pusiausvyrą žemės naudojimo ir apsaugos santykiuose, įgyvendinti  subjektyvias žemės naudojimo  teises, atsižvelgiant tiek į privatų, tiek  ir į viešąjį interesą.</w:t>
      </w:r>
    </w:p>
    <w:p w:rsidR="009E4696" w:rsidRPr="00DA10EB" w:rsidRDefault="00DC748A" w:rsidP="00DA10EB">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      </w:t>
      </w:r>
      <w:r w:rsidR="009E4696" w:rsidRPr="00DA10EB">
        <w:rPr>
          <w:rFonts w:ascii="Times New Roman" w:hAnsi="Times New Roman" w:cs="Times New Roman"/>
          <w:sz w:val="24"/>
          <w:szCs w:val="24"/>
        </w:rPr>
        <w:t xml:space="preserve"> Vakarų valstybėse nuosavybės teisių į</w:t>
      </w:r>
      <w:r w:rsidR="005A7A62">
        <w:rPr>
          <w:rFonts w:ascii="Times New Roman" w:hAnsi="Times New Roman" w:cs="Times New Roman"/>
          <w:sz w:val="24"/>
          <w:szCs w:val="24"/>
        </w:rPr>
        <w:t xml:space="preserve"> </w:t>
      </w:r>
      <w:r w:rsidR="0041173A">
        <w:rPr>
          <w:rFonts w:ascii="Times New Roman" w:hAnsi="Times New Roman" w:cs="Times New Roman"/>
          <w:sz w:val="24"/>
          <w:szCs w:val="24"/>
        </w:rPr>
        <w:t>žemės ūkio</w:t>
      </w:r>
      <w:r w:rsidR="009E4696" w:rsidRPr="00DA10EB">
        <w:rPr>
          <w:rFonts w:ascii="Times New Roman" w:hAnsi="Times New Roman" w:cs="Times New Roman"/>
          <w:sz w:val="24"/>
          <w:szCs w:val="24"/>
        </w:rPr>
        <w:t xml:space="preserve"> paskirties  žemę tikslas  yra  maksimaliai panaudoti ir išsaugoti visuomenės poreikiams dėl urbanizacijos procesų vis mažėjančius tokios žemės plotus. Ispanijos, Italijos,  Prancūzijos, Vokietijos ir kitų valstybių konstitucijose bei įstatymuose nustatyta žemės savininkų ir naudotojų pareiga racionaliai, tinkamai ir pagal tikslinę paskirtį  naudoti žemę, įsisavinti nenaudojamus jos plotus, saugoti nuo degradacijos ir sunykimo. Už  šių pareigų nevykdymą gresia net žemės nusavinimas arba priverstinė  jos nuoma dirbantiems žemę subjektams. Pavyzdžiui, Prancūzijos Civilinio kodekso 838 str., nustatyta, kad blogai ūkininkaujančio, tinkamai  nenaudojančio  žemės, ar ją apleidusio savininko žemė, jeigu tai daro žalą visuomenės interesams, gali būti eksproprijuojama teisingai už  ją atlyginant. Vokietijos  įstatymai numato priverstinę apleistos žemės nuomą pageidaujantiems ją dirbti nuomininkams, įpareigojant juos nuomos mokestį mokėti žemės savininkui. Nusavinti žemę galima ir kitais pagrindais, jeigu ji reikalinga visuomenės poreikiams, teisingai už ją atlyginant rinkos diktuojama kaina.  Nustatyti specialūs reikalavimai  įgyjant ir naudojant žemės ūkio  žemę: kvalifikaciniai reikalavimai užsiimti   žemės ūkio veikla, sėslumo ir amžiaus cenzas, pirmumo teisė įsigyti ir parduoti žemę, žemės  sklypo maksimaliam dydžiui ir pan. Pavyzdžiui, Ispanijoje žemės ūkio  veikla gali užsiimti tik profesionalus žemdirbys, gaunantis iš jos ne mažiau, kaip 50 procentų pajamų, jis privalo gyventi vietovėje, kurioje yra jo ūkis, o jo amžius turi būti nuo 18 iki 65 metų. Vokietijoje pirkti arba nuomoti valstybinę žemės ūkio paskirties žemę pageidaujantis asmuo privalo gyventi netoli savo ūkio ( 10-50 km. atstumu), turėti žemės ūkio veiklai reikalingą kvalifikaciją, nekeisti tikslinės žemės paskirties ir 20 metų neperleisti jos kitiems asmenims.</w:t>
      </w:r>
    </w:p>
    <w:p w:rsidR="009E4696" w:rsidRPr="00DA10EB" w:rsidRDefault="00DC748A" w:rsidP="00DA10EB">
      <w:pPr>
        <w:pStyle w:val="Betarp"/>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5. Miškų </w:t>
      </w:r>
      <w:r w:rsidR="00A93856">
        <w:rPr>
          <w:rFonts w:ascii="Times New Roman" w:hAnsi="Times New Roman" w:cs="Times New Roman"/>
          <w:b/>
          <w:sz w:val="24"/>
          <w:szCs w:val="24"/>
        </w:rPr>
        <w:t>ištekli</w:t>
      </w:r>
      <w:r w:rsidR="00233217">
        <w:rPr>
          <w:rFonts w:ascii="Times New Roman" w:hAnsi="Times New Roman" w:cs="Times New Roman"/>
          <w:b/>
          <w:sz w:val="24"/>
          <w:szCs w:val="24"/>
        </w:rPr>
        <w:t>aus</w:t>
      </w:r>
      <w:r w:rsidR="009E4696" w:rsidRPr="00DA10EB">
        <w:rPr>
          <w:rFonts w:ascii="Times New Roman" w:hAnsi="Times New Roman" w:cs="Times New Roman"/>
          <w:b/>
          <w:sz w:val="24"/>
          <w:szCs w:val="24"/>
        </w:rPr>
        <w:t xml:space="preserve"> naudojimas.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Miškai užima apie 35 procentus Lietuvos Respublikos teritorijos, yra mūsų nacionalinio kraštovaizdžio dalis, nacionalinis turtas ir atlieka labai svarbias natūralias aplinkos apsaugos funkcijas: stabdo dirvožemio eroziją, saugo gruntinius ir paviršinius vandenis, biologinės įvairovės buveines, absorbuoja anglies dvideginį ir kitus teršalus, grynina atmosferos orą. Miškai </w:t>
      </w:r>
      <w:r w:rsidRPr="00DA10EB">
        <w:rPr>
          <w:rFonts w:ascii="Times New Roman" w:hAnsi="Times New Roman" w:cs="Times New Roman"/>
          <w:sz w:val="24"/>
          <w:szCs w:val="24"/>
        </w:rPr>
        <w:lastRenderedPageBreak/>
        <w:t xml:space="preserve">yra ir pagrindinis medienos bei kitų miško gėrybių (grybų, uogų, žaliavos) ,naudojamų pramonėje ir socialiniams poreikiams, šaltinis. Socialiniu požiūriu miškai reikšmingi dar ir tuo, kad tarnauja rekreacijos, poilsio ir turizmo reikmėms, kelia estetinį pasigėrėjimą mūsų gamta.  Dėl to teisės naudoti miškų žemę ir išteklius reglamentavimas ir įgyvendinimas yra tiesiogiai susijęs su </w:t>
      </w:r>
      <w:r w:rsidRPr="00DA10EB">
        <w:rPr>
          <w:rFonts w:ascii="Times New Roman" w:hAnsi="Times New Roman" w:cs="Times New Roman"/>
          <w:i/>
          <w:sz w:val="24"/>
          <w:szCs w:val="24"/>
        </w:rPr>
        <w:t>viešojo intereso prioriteto užtikrinimu,</w:t>
      </w:r>
      <w:r w:rsidRPr="00DA10EB">
        <w:rPr>
          <w:rFonts w:ascii="Times New Roman" w:hAnsi="Times New Roman" w:cs="Times New Roman"/>
          <w:sz w:val="24"/>
          <w:szCs w:val="24"/>
        </w:rPr>
        <w:t xml:space="preserve"> kartu nepažeidžiant ir privataus intereso bei subjektyvių nuosavybės ir naudojimo teisių. </w:t>
      </w:r>
    </w:p>
    <w:p w:rsidR="009E4696" w:rsidRPr="00DA10EB" w:rsidRDefault="009E4696" w:rsidP="00DA10EB">
      <w:pPr>
        <w:pStyle w:val="Pagrindinistekstas1"/>
        <w:spacing w:line="360" w:lineRule="auto"/>
        <w:ind w:firstLine="0"/>
        <w:rPr>
          <w:rFonts w:ascii="Times New Roman" w:hAnsi="Times New Roman"/>
          <w:i/>
          <w:sz w:val="24"/>
          <w:szCs w:val="24"/>
          <w:lang w:val="lt-LT"/>
        </w:rPr>
      </w:pPr>
      <w:r w:rsidRPr="00DA10EB">
        <w:rPr>
          <w:rFonts w:ascii="Times New Roman" w:hAnsi="Times New Roman"/>
          <w:sz w:val="24"/>
          <w:szCs w:val="24"/>
          <w:lang w:val="lt-LT"/>
        </w:rPr>
        <w:t xml:space="preserve">        Konstitucinis Teismas yra konstatavęs, kad  miškai yra ypatingi nuosavybės teisės objektai.  Miškas yra vienas pagrindinių  gamtos turtų; jis yra vienos bendros ekologinės sistemos dalis, tarnauja visuomenės ir žmonių  gerovei, saugo kraštovaizdžio stabilumą, , gerina aplinkos kokybę; miškui, kaip aplinkos sudedamajai daliai , yra taikomi bendrieji aplinkos apsaugos principai: aplinkos  apsauga yra valstybės ir kiekvieno gyventojo rūpestis ir pareiga, viešieji ir privatūs interesai turi būti skirti aplinkos kokybei gerinti,&lt;...&gt;Miškams, palyginti su kitais objektais, įstatymu gali būti nustatytas specialus, ypatingas teisinis režimas&lt;...&gt;(Konstitucinio Teismo 1998 m. birželio 1 d., 2006 m. kovo 14 d. nutarimai</w:t>
      </w:r>
      <w:r w:rsidRPr="00DA10EB">
        <w:rPr>
          <w:rFonts w:ascii="Times New Roman" w:hAnsi="Times New Roman"/>
          <w:i/>
          <w:sz w:val="24"/>
          <w:szCs w:val="24"/>
          <w:lang w:val="lt-LT"/>
        </w:rPr>
        <w:t>).</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Miškų žemės ir išteklių naudojimo teisę i ir apsaugos sąlygas</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reglamentuoja: Miškų įstatymas, Privačių miškų tvarkymo ir naudojimo nuostatai</w:t>
      </w:r>
      <w:r w:rsidRPr="00DA10EB">
        <w:rPr>
          <w:rStyle w:val="Puslapioinaosnuoroda"/>
          <w:rFonts w:ascii="Times New Roman" w:hAnsi="Times New Roman" w:cs="Times New Roman"/>
          <w:sz w:val="24"/>
          <w:szCs w:val="24"/>
        </w:rPr>
        <w:footnoteReference w:id="235"/>
      </w:r>
      <w:r w:rsidRPr="00DA10EB">
        <w:rPr>
          <w:rFonts w:ascii="Times New Roman" w:hAnsi="Times New Roman" w:cs="Times New Roman"/>
          <w:sz w:val="24"/>
          <w:szCs w:val="24"/>
        </w:rPr>
        <w:t>, Specialiosios žemės ir miško  naudojimo sąlygos, teritorijų planavimo dokumentai, miškotvarkos projektai ir kt. Miškų naudojimo  ir apsaugos teisinio režimo paskirtis-reglamentuoti miškų atkūrimą, apsaugą bei naudojimą ir sudaryti teisines prielaidas, kad visų nuosavybės formų miškai būtų tvarkomi pagal vienodus principus, užtikrinant racionalų miškų išteklių naudojimą ir atkūrimą, biologinės įvairovės išsaugojimą, kraštovaizdžio stabilumą ir aplinkos kokybę, miškų produktyvumo didinimą, socialinių poreikių patenkinimą ir pramonės aprūpinimą žaliava.</w:t>
      </w:r>
    </w:p>
    <w:p w:rsidR="009E4696" w:rsidRPr="00DA10EB" w:rsidRDefault="009E4696" w:rsidP="00DA10EB">
      <w:pPr>
        <w:spacing w:line="360" w:lineRule="auto"/>
        <w:jc w:val="both"/>
        <w:rPr>
          <w:rFonts w:ascii="Times New Roman" w:hAnsi="Times New Roman" w:cs="Times New Roman"/>
          <w:b/>
          <w:sz w:val="24"/>
          <w:szCs w:val="24"/>
        </w:rPr>
      </w:pPr>
      <w:r w:rsidRPr="00DA10EB">
        <w:rPr>
          <w:rFonts w:ascii="Times New Roman" w:hAnsi="Times New Roman" w:cs="Times New Roman"/>
          <w:sz w:val="24"/>
          <w:szCs w:val="24"/>
        </w:rPr>
        <w:t xml:space="preserve">      Žemės įstatymas apibrėžė </w:t>
      </w:r>
      <w:r w:rsidRPr="00DA10EB">
        <w:rPr>
          <w:rFonts w:ascii="Times New Roman" w:hAnsi="Times New Roman" w:cs="Times New Roman"/>
          <w:i/>
          <w:sz w:val="24"/>
          <w:szCs w:val="24"/>
        </w:rPr>
        <w:t xml:space="preserve">miškų ūkio paskirties žemės sampratą, </w:t>
      </w:r>
      <w:r w:rsidRPr="00DA10EB">
        <w:rPr>
          <w:rFonts w:ascii="Times New Roman" w:hAnsi="Times New Roman" w:cs="Times New Roman"/>
          <w:sz w:val="24"/>
          <w:szCs w:val="24"/>
        </w:rPr>
        <w:t>kuriai priskyrė apaugusį mišku (medynai) ir neapaugusį mišku (kirtavietės, žuvę medynai, miško aikštelės ir kt.) žemės plotą. Prie miško žemės taip pat priskiriami tame pačiame plote esantys miško keliai, kvartalų linijos, medienos sandėliai ir kiti su miškų ūkiu susiję statiniai ir įrenginiai, poilsio ir žvėrių pašarų aikštelės, taip pat miškui įveisti skirta žemė. (Žemės įstatymo26 str.). Miškų įstatymas miško žemės sąvoką iš esmės sutapatina su miško sąvoka:</w:t>
      </w:r>
      <w:r w:rsidRPr="00DA10EB">
        <w:rPr>
          <w:rFonts w:ascii="Times New Roman" w:hAnsi="Times New Roman" w:cs="Times New Roman"/>
          <w:i/>
          <w:sz w:val="24"/>
          <w:szCs w:val="24"/>
        </w:rPr>
        <w:t xml:space="preserve"> „miškas-tai ne mažesnis kaip 0,1 ha žemės plotas, apaugęs medžiais, kurių aukštis natūralioje augavietėje brandos amžiuje siekia ne </w:t>
      </w:r>
      <w:r w:rsidRPr="00DA10EB">
        <w:rPr>
          <w:rFonts w:ascii="Times New Roman" w:hAnsi="Times New Roman" w:cs="Times New Roman"/>
          <w:i/>
          <w:sz w:val="24"/>
          <w:szCs w:val="24"/>
        </w:rPr>
        <w:lastRenderedPageBreak/>
        <w:t xml:space="preserve">mažiau kaip 5 metrus, kita miško  augalija, taip pat išretėjęs dėl žmogaus </w:t>
      </w:r>
      <w:r w:rsidRPr="00DA10EB">
        <w:rPr>
          <w:rFonts w:ascii="Times New Roman" w:hAnsi="Times New Roman" w:cs="Times New Roman"/>
          <w:sz w:val="24"/>
          <w:szCs w:val="24"/>
        </w:rPr>
        <w:t>veiklos</w:t>
      </w:r>
      <w:r w:rsidRPr="00DA10EB">
        <w:rPr>
          <w:rFonts w:ascii="Times New Roman" w:hAnsi="Times New Roman" w:cs="Times New Roman"/>
          <w:i/>
          <w:sz w:val="24"/>
          <w:szCs w:val="24"/>
        </w:rPr>
        <w:t xml:space="preserve"> bei dėl gamtinių sąlygų netekęs augalijos miškas. (kirtavietės, degavietės, aikštelės) </w:t>
      </w:r>
      <w:r w:rsidRPr="00DA10EB">
        <w:rPr>
          <w:rStyle w:val="Puslapioinaosnuoroda"/>
          <w:rFonts w:ascii="Times New Roman" w:hAnsi="Times New Roman" w:cs="Times New Roman"/>
          <w:i/>
          <w:sz w:val="24"/>
          <w:szCs w:val="24"/>
        </w:rPr>
        <w:footnoteReference w:id="236"/>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Pagal teisinio režimo pobūdį, ūkininkavimo tikslus ir pagrindinę funkcinę paskirtį miškai skirstomi į keturias pagrindines grupes. I grupė -valstybinių rezervatų, valstybinių parkų ir rezervatinių apyrubių miškai. Juose draudžiama bet kokia ūkinė veikla, miško kirtimai neatliekami ,ūkininkavimo tikslas-palikti miškus natūraliai augti. II grupė-specialios paskirties miškai</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kurie savo ruožtu skirstomi į 2 pogrupius : a) ekosistemų apsaugos miškai-kraštovaizdžio, įvairių draustinių, priešeroziniai ir kiti miškai, ūkininkavimo tikslas-išsaugoti arba atkurti miško ekosistemas ar atskirus jų elementus; b) rekreaciniai miškai-miško parkai, miestų miškai, valstybinių parkų rekreacinių teritorijų ir kiti poilsiui skirti miškai,-ūkininkavimo tikslas-formuoti ir išsaugoti rekreacinę miško aplinką.</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III grupė-apsauginiai miškai :tai įvairių draustinių, esančių valstybiniuose parkuose bei biosferos monitoringo teritorijose, taip pat apsaugos zonų ir kiti miškai, ūkininkavimo tikslas-formuoti produktyvius medynus, galinčius atlikti dirvožemio ,oro, vandens ir gyvenamosios aplinkos apsaugos funkcijas. Juose leidžiami neplyni ir nedidelio ploto (iki 5 ha) plyni ,ugdymo ir sanitariniai kirtimai, išskyrus įstatymo numatytas išimtis.</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IV grupė-ūkiniai miškai-tai visi kiti miškai, kurie nepriskirti I-III grupėms. Ūkininkavimo juose tikslas-laikantis aplinkosaugos reikalavimų, formuoti produktyvius medynus ir nepertraukiamai tiekti medieną pramonei ir socialiniams poreikiams. Juose leidžiami visi kirtimai, išskyrus įstatyme nustatytus apribojimus. Miškų priskyrimo grupėms tvarką ir normatyvus nustato bei miškus grupėms priskiria Vyriausybė, Aplinkos ministerijos teikimu .Miškų ūkio valstybinio valdymo ir kontrolės funkcijas, nežiūrint į nuosavybės formas, vykdo Aplinkos ministerija ir regionų aplinkos apsaugos departamentai bei  miškų urėdijos.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Teisė naudoti miško žemę ir išteklius  nežiūrint į nuosavybės formą, įgyvendinama tik pagal Aplinkos ministerijos nustatyta tvarka patvirtintą  miškotvarkos projektą ir gavus leidimą kirsti mišką bei vykdyti medienos ir kitų miško išteklių ruošą. Įstatyme nustatytos visų miško naudotojų pareigos įgyvendinti prevencines  miško apsaugos nuo gaisrų ir stichinių nelaimių, nuo ligų ir kenkėjų, nuo naminių gyvulių ir žvėrių daromos žalos ir nuo taršos priemones.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Viena iš svarbiausių teisinių ir ekonominių miško žemės apsaugos priemonių yra draudimas  mažinti jos plotą paverčiant kitomis naudmenomis. Miško žemę paversti kitomis naudmenomis </w:t>
      </w:r>
      <w:r w:rsidRPr="00DA10EB">
        <w:rPr>
          <w:rFonts w:ascii="Times New Roman" w:hAnsi="Times New Roman" w:cs="Times New Roman"/>
          <w:sz w:val="24"/>
          <w:szCs w:val="24"/>
        </w:rPr>
        <w:lastRenderedPageBreak/>
        <w:t>galima tik išimtinais Miškų įstatyme nurodytais atvejais bei tvarka ir tiktai tuomet, kai  tai yra suplanuota teritorijų planavimo  dokumentuose.</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Valstybiniuose parkuose, biosferos rezervatuose ir biosferos poligonuose esančią miško žemę paversti kitomis naudmenomis leidžiama tik reikmėms, susijusioms su saugomų teritorijų apsauga, tvarkymu, pritaikymu visuomenės poreikiams ir naudojimu rekreacijai, jeigu tai numatyta šių saugomų teritorijų planavimo dokumentuose ir neprieštarauja valstybinių parkų, biosferos rezervatų ir biosferos poligonų nuostatams. Tačiau visais atvejais miško žemės pavertimas kitomis naudmenomis turi būti suplanuotas specialiuosiuose arba detaliuosiuose planuose. Miško žemę paversti kitomis naudmenomis valstybinės reikšmės miškuose galima tik tuo atveju, kai Vyriausybė priima nutarimą dėl tam tikrų valstybinės reikšmės miškų plotų išbraukimo iš valstybinės reikšmės miškų plotų. Kai miško žemę planuojama paversti kitomis naudmenomis, pirmenybė teikiama tai miško žemei, kuri neapaugusi mišku (kirtavietės, žuvę medynai, miško aikštės) ir kurioje auga mažo skalsumo stichinių veiksnių sudarkyti ar kitaip išretėję medynai. Visais atvejais turi būti atsižvelgiama į miškų aplinkosauginę reikšmę. </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Miškų įstatyme  yra nustatyta, kad paversti miškų žemę kitomis naudmenomis apskritai draudžiama</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I grupės miškuose, II grupės ekosistemų apsaugos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miškuose, III grupės draustinių ir valstybinių rezervatų apsaugos zonų miškuose., taip pat kituose miškuose, esančiuose vieno kilometro atstumu nuo Baltijos jūros ir Kuršių marių, II grupės rekreaciniuose miškuose ir III grupės vandens telkinių apsaugos zonų, laukų apsauginiuose ir valstybinių parkų apsaugos zonų miškuose. Išimtis numatyta Miškų įstatyme  nurodytais atvejais, jeigu atitinkamų objektų statyba ar plėtra numatyta Teritorijų planavimo įstatymo nustatyta tvarka parengtuose ir patvirtintuose bendruosiuose planuose ir numatomas miško žemės pavertimas kitomis naudmenomis neprieštarauja valstybinių parkų ar biosferos rezervatų teritorijų planavimo dokumentams ir biosferos poligonų nuostatams arba jeigu tai numatyta šių saugomų teritorijų planavimo dokumentuose.</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Praktikoje kartais nepaisoma draudimo paversti valstybinę ar privačią miško žemę kitomis naudmenomis arba nesilaikoma įstatymų ir teisės aktų nustatytos procedūros ir tuo pažeidžiamas viešasis interesas. Vertinant miško žemės pavertimo kitomis naudmenomis procedūros teisėtumą ir pagrįstumą reikia atsižvelgti į administracinių teismų  praktiką tuo klausimu, taip pat protingumo, teisingumo  ir sąžiningumo principus.</w:t>
      </w:r>
    </w:p>
    <w:p w:rsidR="009E4696" w:rsidRPr="00DA10EB" w:rsidRDefault="009E4696" w:rsidP="00DA10EB">
      <w:pPr>
        <w:spacing w:line="360" w:lineRule="auto"/>
        <w:ind w:firstLine="720"/>
        <w:jc w:val="both"/>
        <w:rPr>
          <w:rFonts w:ascii="Times New Roman" w:hAnsi="Times New Roman" w:cs="Times New Roman"/>
          <w:sz w:val="24"/>
          <w:szCs w:val="24"/>
          <w:lang w:eastAsia="lt-LT"/>
        </w:rPr>
      </w:pPr>
      <w:r w:rsidRPr="00DA10EB">
        <w:rPr>
          <w:rFonts w:ascii="Times New Roman" w:hAnsi="Times New Roman" w:cs="Times New Roman"/>
          <w:sz w:val="24"/>
          <w:szCs w:val="24"/>
        </w:rPr>
        <w:lastRenderedPageBreak/>
        <w:t>Panevėžio apygardos vyriausiasis prokuroras, gindamas viešąjį interesą, prašė Panevėžio apygardos administracinį teismą panaikinti tuometinio  Panevėžio apskrities viršininko įsakymą, kuriuo privataus miško žemės sklypo dalis paversta kitomis naudmenomis, taip pat panaikinti šio žemės sklypo  teisinę registraciją. Prašymas buvo grindžiamas tuo, kad miško žemė kitomis naudmenomis gali būti paverčiama tik Miškų įstatymo 11 straipsnio nustatyta tvarka ir tik tais atvejais, kai tai yra suplanuota parengtuose detaliuosiuose arba specialiuosiuose planuose. Tuo tarpu duomenų, jog šiuo atveju buvo atlikta norminiais aktais reglamentuota miško žemės pavertimo kitomis naudmenomis procedūra, patikrinimo metu gauta nebuvo, todėl Įsakymas turi būti panaikintas kaip neteisėtas ir prieštaraujantis imperatyvioms įstatymo normoms. Administraciniai aktai ar jų dalys, prieštaraujantys imperatyvioms įstatymo normoms, pažeidžia viešąjį interesą, o miškų išsaugojimas bei teisingas teisės aktų taikymas viešojo administravimo srityje yra valstybės ir visuomenės reikalas, t. y. viešasis interesas, todėl Panevėžio apygardos prokuratūra, surinkusi visą reikalingą medžiagą bei tyrimo metu nustačiusi, kad miško žemė kitomis naudmenomis paversta neatlikus nustatytos procedūros, nepagrįstai atlikus pakartotinius kadastrinius matavimus ir jų pagrindu neteisėtai priėmus Įsakymą, kreipėsi į teismą dėl viešojo intereso gynimo. Pirmos instancijos teismas prokuroro prašymą patenkino, o Lietuvos vyriausiasis administracinis teismas teismo sprendimą paliko nepakeistą. Teisėjų kolegija konstatavo, kad miško žemė kitomis naudmenomis gali būti paverčiama tik išimtinais atvejais, Miškų įstatymo ir Vyriausybės nustatyta tvarka ( Lietuvos Respublikos Vyriausybės 2002 m. gegužės 9 d. nutarimas Nr 641), derinant valstybės, miško savininko ir visuomenės interesus ir tik tada, kai yra patvirtinti teritorijų planavimo dokumentai (specialieji ar detalieji planai) bei laikantis minėto Vyriausybės nutarimo nustatytos procedūros.</w:t>
      </w:r>
      <w:r w:rsidRPr="00DA10EB">
        <w:rPr>
          <w:rStyle w:val="Puslapioinaosnuoroda"/>
          <w:rFonts w:ascii="Times New Roman" w:hAnsi="Times New Roman" w:cs="Times New Roman"/>
          <w:sz w:val="24"/>
          <w:szCs w:val="24"/>
          <w:lang w:eastAsia="lt-LT"/>
        </w:rPr>
        <w:t xml:space="preserve"> </w:t>
      </w:r>
      <w:r w:rsidRPr="00DA10EB">
        <w:rPr>
          <w:rStyle w:val="Puslapioinaosnuoroda"/>
          <w:rFonts w:ascii="Times New Roman" w:hAnsi="Times New Roman" w:cs="Times New Roman"/>
          <w:sz w:val="24"/>
          <w:szCs w:val="24"/>
          <w:lang w:eastAsia="lt-LT"/>
        </w:rPr>
        <w:footnoteReference w:id="237"/>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lang w:eastAsia="lt-LT"/>
        </w:rPr>
        <w:t xml:space="preserve">       </w:t>
      </w:r>
      <w:r w:rsidRPr="00DA10EB">
        <w:rPr>
          <w:rFonts w:ascii="Times New Roman" w:hAnsi="Times New Roman" w:cs="Times New Roman"/>
          <w:i/>
          <w:sz w:val="24"/>
          <w:szCs w:val="24"/>
        </w:rPr>
        <w:t>Miškų naudojimo teisinis pagrindas</w:t>
      </w:r>
      <w:r w:rsidRPr="00DA10EB">
        <w:rPr>
          <w:rFonts w:ascii="Times New Roman" w:hAnsi="Times New Roman" w:cs="Times New Roman"/>
          <w:sz w:val="24"/>
          <w:szCs w:val="24"/>
        </w:rPr>
        <w:t xml:space="preserve"> yra valstybinės ir privačios nuosavybės ir naudojimo teisė .Įstatymas apibrėžė išimtinės ir kitokios valstybinės nuosavybės teisės į miškus objektus bei subjektus, jų teises pareigas ir funkcijas taip pat privačios nuosavybės teisės įgijimo į miškus kriterijus bei ribojimus. Valstybinius miškus patikėjimo teise valdo ir kontroliuoja  valstybinės miškų urėdijos, nacionalinių ir valstybinių parkų direkcijos savivaldybės ir kiti įstatyme nurodyti subjektai. Privačius miškus valdo, naudoja ir tvarko jų savininkai, vadovaudamiesi Vyriausybės patvirtintais Privačių miškų tvarkymo ir naudojimo nuostatais.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lastRenderedPageBreak/>
        <w:t xml:space="preserve">      </w:t>
      </w:r>
      <w:r w:rsidRPr="00DA10EB">
        <w:rPr>
          <w:rFonts w:ascii="Times New Roman" w:hAnsi="Times New Roman" w:cs="Times New Roman"/>
          <w:sz w:val="24"/>
          <w:szCs w:val="24"/>
        </w:rPr>
        <w:t xml:space="preserve"> Miškų įstatyme akcentuota, kad Lietuvos Respublikoje pagal plotą vyrauja valstybinė miškų nuosavybė.  Miškų naudojimo teisė, nežiūrint į nuosavybės formą, įgyvendinama tik pagal Aplinkos ministerijos nustatyta tvarka patvirtintą  miškotvarkos projektą ir gavus leidimą kirsti mišką bei vykdyti medienos ir kitų miško išteklių ruošą. Įstatyme nustatytos visų miško naudotojų pareigos įgyvendinti prevencines miško apsaugos nuo gaisrų ir stichinių nelaimių, nuo ligų ir kenkėjų, nuo naminių gyvulių ir žvėrių daromos žalos ir nuo taršos priemones.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Pagal nuosavybės formas miškų ūkio paskirties žemė</w:t>
      </w:r>
      <w:r w:rsidRPr="00DA10EB">
        <w:rPr>
          <w:rFonts w:ascii="Times New Roman" w:hAnsi="Times New Roman" w:cs="Times New Roman"/>
          <w:sz w:val="24"/>
          <w:szCs w:val="24"/>
        </w:rPr>
        <w:t xml:space="preserve"> yra privati ir valstybinė .Privačios žemės savininkai yra Lietuvos Respublikos piliečiai, susigrąžinę  nuosavybėn mišką arba mišku apaugusią žemę, taip pat žemės reformos metu gavę neatlygintinai arba pirkę mišką. Valstybinė žemė yra suteikiama naudotis ir valdyti patikėjimo teise miškų urėdijoms, nacionalinių ir regioninių parkų direkcijoms. Šios institucijos valstybės vardu valdo valstybinę miškų ūkio paskirties žemę, suteikia ją naudotis kitiems asmenims, taip pat įgyvendina visų miškų, neatsižvelgiant į nuosavybės formą, atkūrimo, priežiūros ir apsaugos priemones.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Miškų ūkio paskirties žemių savininkams, valdytojams ir naudotojams yra  privalomos Miškų įstatymo normos, kurios nustato jų teises ir pareigas, miško naudojimo, atkūrimo ir kirtimo sąlygas bei tvarką, miško apsaugos priemones ir atsakomybę už Miško įstatymo pažeidimus. Miškų urėdijos ir nacionalinių bei regioninių parkų direkcijos, atliekančios valstybinę visų miškų priežiūrą ir kontrolę, savo veikloje vadovaujasi Vyriausybės patvirtintais nuostatais ir negali peržengti nustatytos kompetencijos ribų, pažeisti žemės savininkų bei naudotojų teisių. Privačių miškų savininkams papildomai yra taikomi Vyriausybės patvirtinti Privačių miškų tvarkymo ir naudojimo nuostatai, kurie detaliai reguliuoja privačių miškų naudojimo, tvarkymo ir apsaugos priemones. Be to, privačių miškų savininkų nuosavybės teisės dokumentuose yra nurodytos Specialiosios žemės ir miško naudojimo sąlygos, kurių jie privalo laikytis.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Privačių miškų savininkų nuosavybės teisės, palyginti su kitos paskirties žemių savininkų teisėmis, yra gerokai daugiau reglamentuotos ir apribotos. Ribojama teisė atkurti nuosavybę į miško žemę, savininko teisė pakeisti miško žemės naudojimo paskirtį, teisė vykdyti ūkinę-komercinę veiklą miško žemės sklype ir kt., išskyrus įstatymo nustatytas išimtis. Kai nustatytų ribojimų ar  draudimų  nepaisoma, pažeidžiamas viešasis interesas, o miško žemės sklypo savininkas neįgyvendina savo subjektyvių teisių.</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Vilniaus apygardos vyriausiasis prokuroras, gindamas viešąjį interesą, prašė teismą panaikinti tuometinio Vilniaus apskrities viršininko  įsakymą dėl nuosavybės teisių atkūrimo natūra piliečiui P.S. į 2,50 ha žemės sklypą miškų ūkio  veiklai. Ieškinį pagrindė tuo, kad ginčijamas  įsakymas priimtas pažeidžiant imperatyviąsias Miškų įstatymo ir Piliečių nuosavybės teisių į išlikusį nekilnojamąjį turtą atkūrimo įstatymo nuostatas. Piliečių nuosavybės teisių į išlikusį nekilnojamąjį turtą atkūrimo įstatymo  6 straipsnio 2 dalyje nustatyta, kad miškas grąžinamas natūra turėtoje vietoje, išskyrus mišką, kuris yra priskiriamas valstybės išperkamam miškui. Prie valstybės išperkamų miškų šiuo įstatymu yra priskirti miestų miškai. Pagal Miškų įstatymą miestų miškai yra valstybinės reikšmės miškai. Atsakovų įgyto nuosavybėn žemės sklypo paskirtis yra miškų ūkio veikla, šis sklypas yra miesto teritorijoje, todėl negalėjo būti sugrąžintas nuosavybėn natūra. Pirmos ir apeliacinės instancijų  teismai prokuroro ieškinį patenkino ir skundžiamą įsakymą panaikino. Lietuvos Aukščiausiojo Teismo civilinių bylų kolegija šiuos teismų sprendimus paliko nepakeistus. Teisėjų kolegija konstatavo, kad  priimtas apskrities viršininko sprendimas pažeidžia imperatyviąsias teisės normas ir visuomenės interesą išsaugoti atitinkamas bendrąsias vertybes visos visuomenės narių poreikiams tenkinti. </w:t>
      </w:r>
    </w:p>
    <w:p w:rsidR="009E4696" w:rsidRPr="00DA10EB" w:rsidRDefault="00BD383B" w:rsidP="00DA10E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E4696" w:rsidRPr="00DA10EB">
        <w:rPr>
          <w:rFonts w:ascii="Times New Roman" w:hAnsi="Times New Roman" w:cs="Times New Roman"/>
          <w:sz w:val="24"/>
          <w:szCs w:val="24"/>
        </w:rPr>
        <w:t xml:space="preserve">Atsižvelgiant į Konstitucijos 47 straipsnį, konstitucinės jurisprudencijos nuostatas ir aiškią Miškų įstatymo nuostatą ir  nustačius, jog miškas yra miesto teritorijoje, jis pagal įstatymą yra valstybinės reikšmės miškas, todėl priklauso Lietuvos Respublikai išimtinės nuosavybės teise. Nuosavybės teisių atkūrimas pažeidus draudimą atkurti nuosavybės teises į valstybinės reikšmės miško plotą atliktas priėmus neteisėtą apskrities viršininko sprendimą, iš kurio negali atsirasti teisiniai padariniai, nes iš ne teisės teisė neatsiranda , t. y. atsakovų nuosavybės teisių į ginčo mišką įgijimas negali būti pripažįstamas teisėtu. </w:t>
      </w:r>
      <w:r w:rsidR="009E4696" w:rsidRPr="00DA10EB">
        <w:rPr>
          <w:rStyle w:val="Puslapioinaosnuoroda"/>
          <w:rFonts w:ascii="Times New Roman" w:hAnsi="Times New Roman" w:cs="Times New Roman"/>
          <w:sz w:val="24"/>
          <w:szCs w:val="24"/>
        </w:rPr>
        <w:footnoteReference w:id="238"/>
      </w:r>
      <w:r w:rsidR="009E4696" w:rsidRPr="00DA10EB">
        <w:rPr>
          <w:rFonts w:ascii="Times New Roman" w:hAnsi="Times New Roman" w:cs="Times New Roman"/>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administracinių teismų praktikoje pasitaiko atvejų, kai miško savininko teisės yra neproporcingai suvaržomos arba apskritai  neginamos, vadovaujantis pernelyg formaliais ir neaiškiais argumentais.</w:t>
      </w:r>
    </w:p>
    <w:p w:rsidR="009E4696" w:rsidRPr="00DA10EB" w:rsidRDefault="009E4696" w:rsidP="00DA10EB">
      <w:pPr>
        <w:pStyle w:val="HTMLiankstoformatuota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Privataus miško savininkas P.M. prašė Vilniaus apygardos administracinį teismą įpareigoti atsakovą-Labanoro regioninio parko direkciją raštu leisti nuosavybės teise priklausančiame miške statyti nesudėtingą statinį-bitidę, skirtą bičių aviliams laikyti. Paaiškino, kad vadovaujantis galiojančiais teisės aktais statyti bitides Labanoro regioninio parko teritorijoje neuždrausta, nes ji </w:t>
      </w:r>
      <w:r w:rsidRPr="00DA10EB">
        <w:rPr>
          <w:rFonts w:ascii="Times New Roman" w:hAnsi="Times New Roman" w:cs="Times New Roman"/>
          <w:sz w:val="24"/>
          <w:szCs w:val="24"/>
        </w:rPr>
        <w:lastRenderedPageBreak/>
        <w:t xml:space="preserve">nepakliūna į uždraustų statyti objektų sąrašą. Kadangi Labanoro regioniniame parke neuždrausta užsiimti bitininkavimu, neuždrausta tuo tikslu statyti avilius ir juos laikyti tam tikslui specialiai pritaikytuose nesudėtinguose statiniuose – bitidėse. Todėl  atsakovo atsisakymas raštu pritarti leidimui Labanoro regioninio parko teritorijoje, pareiškėjui nuosavybės teise priklausančiame miške, statyti nesudėtingą statinį - bitidę, yra neteisėtas. Vilniaus apygardos administracinis teismas prašymą atmetė ir sprendime nurodė, kad Miškų įstatyme nėra kitų nuostatų, kurios  apibrėžtų, kokie kiti statiniai gali būti ant miško ūkio paskirties žemės. Iš tokio reguliavimo akivaizdu, kad pagal Miškų įstatymą miško ūkio paskirties žemėje yra leidžiama tik medienos sandėlių bei kitų su miškų susijusių įrenginių, poilsio, žvėrių pašarų aikštelių statyba. Teismas nurodė, kad, išanalizavus teisės aktus ir byloje esančią medžiagą, aiškiai matyti, jog pareiškėjas kreipdamasis į Labanoro regioninio parko direkciją siekė gauti leidimą ne bitininkavimui, o bitidei laikyti. Lietuvos Vyriausiasis Administracinis teismas pareiškėjo  apeliacinį skundą atmetė ir nurodė, kad pagal Miškų įstatymą miško ūkio paskirties žemėje yra leidžiama tik medienos sandėlių bei kitų su mišku susijusių įrenginių, poilsio, žvėrių pašarų aikštelių statyba. Teisėjų kolegija konstatavo , kad statybos miško ūkio paskirties žemėje santykius reglamentuojantys Miškų įstatymas ir Žemės įstatymas nenumato išimčių dėl kitų (ne medienos sandėlių ir pan.) statinių </w:t>
      </w:r>
      <w:r w:rsidRPr="00DA10EB">
        <w:rPr>
          <w:rFonts w:ascii="Times New Roman" w:hAnsi="Times New Roman" w:cs="Times New Roman"/>
          <w:i/>
          <w:sz w:val="24"/>
          <w:szCs w:val="24"/>
        </w:rPr>
        <w:t>inter alia</w:t>
      </w:r>
      <w:r w:rsidRPr="00DA10EB">
        <w:rPr>
          <w:rFonts w:ascii="Times New Roman" w:hAnsi="Times New Roman" w:cs="Times New Roman"/>
          <w:sz w:val="24"/>
          <w:szCs w:val="24"/>
        </w:rPr>
        <w:t xml:space="preserve"> bitidžių statybos, todėl akivaizdu, jog teisė į statybą miško ūkio paskirties žemėje negali būti realizuota</w:t>
      </w:r>
      <w:r w:rsidRPr="00DA10EB">
        <w:rPr>
          <w:rStyle w:val="Puslapioinaosnuoroda"/>
          <w:rFonts w:ascii="Times New Roman" w:hAnsi="Times New Roman" w:cs="Times New Roman"/>
          <w:sz w:val="24"/>
          <w:szCs w:val="24"/>
        </w:rPr>
        <w:footnoteReference w:id="239"/>
      </w:r>
      <w:r w:rsidRPr="00DA10EB">
        <w:rPr>
          <w:rFonts w:ascii="Times New Roman" w:hAnsi="Times New Roman" w:cs="Times New Roman"/>
          <w:sz w:val="24"/>
          <w:szCs w:val="24"/>
        </w:rPr>
        <w:t>.</w:t>
      </w:r>
    </w:p>
    <w:p w:rsidR="009E4696" w:rsidRPr="00DA10EB" w:rsidRDefault="009E4696" w:rsidP="00DA10EB">
      <w:pPr>
        <w:pStyle w:val="HTMLiankstoformatuota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Akivaizdu, kad šioje byloje administraciniai teismai neproporcingai apribojo miško savininko  subjektyvias teises. Jeigu  Miškų įstatyme nenustatyta, kokie statiniai gali būti statomi miško žemėje, teismai galėjo vadovautis protingumo ir teisingumo principu, nes kiekvienoje demokratinėje valstybėje galioja teisės principas: „kas įstatymu neuždrausta, tas leidžiama.“ Be to, abejotinas ir teismų argumentas, kad bitininkystė nėra susijusi su miškų ūkio veikla, todėl ir bitidžių statyba neleidžiama. Bitininkystės istorija Lietuvoje  prasidėjo nuo bitininkavimo miškuose ir kai kur tęsiasi ir šiandien. Problema galėtų būti išspręsta ir įstatymų leidėjui Miškų įstatyme nurodžius konkrečius veiklos miškuose ribojimus.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eastAsia="Arial Unicode MS" w:hAnsi="Times New Roman" w:cs="Times New Roman"/>
          <w:sz w:val="24"/>
          <w:szCs w:val="24"/>
          <w:lang w:eastAsia="lt-LT"/>
        </w:rPr>
        <w:t xml:space="preserve">       Privatus miškas ir jo žemė yra naudojami ir tvarkomi pagal suderintą ir patvirtintą miškotvarkos projektą. Šiuos projektus tvirtina miškų urėdijos ir nacionalinių parkų direkcijos. Pagal tuos projektus turi būti naudojamos ir tvarkomos į miško naudmenas įsiterpusios ir žemės </w:t>
      </w:r>
      <w:r w:rsidRPr="00DA10EB">
        <w:rPr>
          <w:rFonts w:ascii="Times New Roman" w:eastAsia="Arial Unicode MS" w:hAnsi="Times New Roman" w:cs="Times New Roman"/>
          <w:sz w:val="24"/>
          <w:szCs w:val="24"/>
          <w:lang w:eastAsia="lt-LT"/>
        </w:rPr>
        <w:lastRenderedPageBreak/>
        <w:t xml:space="preserve">ūkio naudmenos. Tai ir suprantama, nes miškas yra mūsų nacionalinė vertybė, sudedamoji gamtinės aplinkos dalis, daro poveikį dirvožemiui, klimatui ir kitoms ekosistemos dalims bei gyvūnijai. Dėl to, ypač svarbu derinti šios srities viešuosius ir privačius interesus.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Privataus miško kirtimas neturi pažeisti bendros Lietuvos miškų būklės ir ekologinės pusiausvyros. Privatūs miškai Vyriausybės nustatyta tvarka yra priskiriami prie II-IV grupių. Kiekvienos grupės miškams yra nustatomi pagrindinių kirtimų ribojimai: kertamų medžių amžius, kirtimo normos, kirtimo būdas, leistinų biržių plotas ir panašiai. Privačiam miškui kirsti turi būti gautas leidimas, kurį miško savininkui išduoda urėdijos ir nacionalinių parkų direkcijos. Leidimai išduodami vieniems metams, juose nurodoma kertamų medžių rūšis, amžius, kirtimo normos ir sąlygos. Sanitariniam sausų sužalotų medžių kirtimui, išvartoms tvarkyti, jaunuolynams ugdyti leidimų nereikia.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Privačių miškų savininkai  ir naudotojai, taip pat kiti fiziniai ir juridiniai asmenys bei pareigūnai privalo nepažeisti miškų naudojimo tvarkos, Specialiųjų žemės ir miško naudojimo sąlygų, draudimų ir ribojimų, taip pat įgyvendinti prevencines miškų apsaugos nuo stichinių nelaimių, gaisrų, neteisėtų kirtimų, miško paklotės ir augalijos naikinimo ar žalojimo bei kitų pažeidimų. Svarbi prevencinė  miškų apsaugos priemonė yra administracinės  ir civilinės turtinės atsakomybės taikymas kaltiems asmenims už miško apsaugos reikalavimų pažeidimus ir už miškui padarytą žalą.</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Administracinių nusižengimų kodeksas nustatė administracinę miškų savininkų, naudotojų, kitų fizinių ir juridinių  asmenų bei pareigūnų administracinę atsakomybę už neteisėtą miško naudojimą be nustatyta tvarka gauto leidimo ( 270 str.); už savavališką miško kirtimą valstybiniuose ir privačiuose miškuose (272-273 str.); už savavališką iškirstų medžių ir krūmų ištraukimą arba išvežimą be leidimo,  (274 str.); už neteisėtą miško sodmenų, želdinių, pomiškio ir jaunuolyno naikinimą ar žalojimą (275 str.); už priešgaisrinės apsaugos ir sanitarinės apsaugos reikalavimų pažeidimą ( 279-280 str.); ir kt. Už miškų naudojimo ir apsaugos reikalavimų pažeidimus, kuriais padaryta didelė žala miškui, pažeidėjui gali būti taikoma ir griežtesnė baudžiamoji atsakomybė, nustatyta Lietuvos Baudžiamąjame kodekse.</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Vienas iš dažniausiai pasitaikančių administracinių nusižengimų yra tada,  kai  kertamas  miškas be leidimo arba iškertama daugiau medienos,  negu nurodyta leidime. Privataus miško </w:t>
      </w:r>
      <w:r w:rsidRPr="00DA10EB">
        <w:rPr>
          <w:rFonts w:ascii="Times New Roman" w:hAnsi="Times New Roman" w:cs="Times New Roman"/>
          <w:sz w:val="24"/>
          <w:szCs w:val="24"/>
        </w:rPr>
        <w:lastRenderedPageBreak/>
        <w:t>savininkas apeliaciniu  skundu Lietuvos vyriausiajam  administraciniam  teismui prašė panaikinti Kaišiadorių apylinkės teismo 2012 m. lapkričio 16 d,. sprendimą, kuriuo jam paskirta piniginė bauda su iškirstos medienos konfiskavimu. Teismas nustatė, kad iš byloje esančių rašytinių įrodymų matosi, jog pagal išduotą leidimą atrankiniam sanitariniam kirtimui neteisėtai buvo iškirsta 89 kub. m. žalių medžių  daugiau, negu  nustatyta leidime, todėl miško savininkas pažeidė Miškų įstatymo 9 straipsnio 6 dalies reikalavimus. Apeliantas skunde prašė šį teismo  sprendimą panaikinti i paaiškino, kad pats savavališkai medžių nekirto, kirtimus vykdė pasamdytas rangovas pagal išduotą leidimą. Tačiau sutinka su tuo, kad neužtikrino tinkamos miško apsaugos, nesiėmė priemonių apsaugoti savo mišką. Lietuvos vyriausiojo administracinio teismo teisėjų kolegija apelianto skundą atmetė ir paliko  galioti pirmos instancijos teismo  sprendimą. Teisėjų kolegija, papildomai patikrinusi byloje surinktus įrodymus konstatavo, kad buvo iškirsti medžiai, kurie apskritai nebuvo įrašyti į leidimą kirsti mišką ir ta aplinkybė, kad netiksliai buvo paženklinti kertami medžiai arba juos kirto pasamdytas rangovas, nepaneigia neteisėto medžių kirtimo fakto ir savininko  kaltės.</w:t>
      </w:r>
      <w:r w:rsidRPr="00DA10EB">
        <w:rPr>
          <w:rStyle w:val="Puslapioinaosnuoroda"/>
          <w:rFonts w:ascii="Times New Roman" w:hAnsi="Times New Roman" w:cs="Times New Roman"/>
          <w:sz w:val="24"/>
          <w:szCs w:val="24"/>
        </w:rPr>
        <w:footnoteReference w:id="240"/>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Kita vertus, negalima taikyti miško savininkui administracinės atsakomybės tais atvejais, kai  mišką iškerta kiti fiziniai ar juridiniai asmenys be miško  savininko sutikimo arba didesnį medžių kiekį, negu nurodyta leidime. Tuomet svarbu atsižvelgiant į teismų praktikos išaiškinimus,  tinkamai kvalifikuoti tokių asmenų veiksmus, t.y.  nustatyti jų  kaltę ir priežastinį ryšį tarp neteisėtų veiksmų ir miško kirtimo fakto.</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w:t>
      </w:r>
      <w:r w:rsidRPr="00DA10EB">
        <w:rPr>
          <w:rFonts w:ascii="Times New Roman" w:hAnsi="Times New Roman" w:cs="Times New Roman"/>
          <w:sz w:val="24"/>
          <w:szCs w:val="24"/>
          <w:lang w:eastAsia="lt-LT"/>
        </w:rPr>
        <w:t xml:space="preserve"> Kita veiksminga prevencinė miškų  apsaugos priemonė, užtikrinanti viešąjį interesą,  yra civilinės atsakomybės taikymas už miškui padarytą žalą.  Miškų įstatyme (23 str. 1 d.) nustatyta, kad fiziniai ir juridiniai asmenys , padarę žalos miško valdytojų, savininkų ir naudotojų  miškui, kitam turtui ir teisėtiems  interesams, ar miškui, kaip aplinkos objektui, privalo visiškai ją atlyginti arba, jeigu yra galimybė, atkurti iki pažeidimo buvusią būklę. Svarbu pabrėžti, kad minėtas Miškų įstatymo straipsnis aiškiai išskiria žalą miškui, kaip nuosavybės teisės objektui, t.y žalą miško valdytojų, savininkų ir naudotojų miškui ir žalą, kaip aplinkos objektui. </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Teisinėje literatūroje pareikšta nuomonė, kad Miškų įstatymo 23  straipsnio  pavadinimas („Neteisėta veika padarytos žalos atlyginimas“), taip pat antroji šio  straipsnio  dalis suponuoja </w:t>
      </w:r>
      <w:r w:rsidRPr="00DA10EB">
        <w:rPr>
          <w:rFonts w:ascii="Times New Roman" w:hAnsi="Times New Roman" w:cs="Times New Roman"/>
          <w:sz w:val="24"/>
          <w:szCs w:val="24"/>
          <w:lang w:eastAsia="lt-LT"/>
        </w:rPr>
        <w:lastRenderedPageBreak/>
        <w:t>išvadą, kad būtent teisės pažeidimas ir pažeidėjo kaltė yra būtinos sąlygos taikyti civilinę atsakomybę už žalą miškui, o tai prieštarauja Aplinkos apsaugos įstatymo 32 straipsnio 2 dalies ir 34 straipsnio 2 dalies nuostatoms.</w:t>
      </w:r>
      <w:r w:rsidRPr="00DA10EB">
        <w:rPr>
          <w:rStyle w:val="Puslapioinaosnuoroda"/>
          <w:rFonts w:ascii="Times New Roman" w:hAnsi="Times New Roman" w:cs="Times New Roman"/>
          <w:sz w:val="24"/>
          <w:szCs w:val="24"/>
          <w:lang w:eastAsia="lt-LT"/>
        </w:rPr>
        <w:footnoteReference w:id="241"/>
      </w:r>
      <w:r w:rsidRPr="00DA10EB">
        <w:rPr>
          <w:rFonts w:ascii="Times New Roman" w:hAnsi="Times New Roman" w:cs="Times New Roman"/>
          <w:sz w:val="24"/>
          <w:szCs w:val="24"/>
          <w:lang w:eastAsia="lt-LT"/>
        </w:rPr>
        <w:t xml:space="preserve"> Šio įstatymo 34 straipsnyje nustatyta, kad ūkio subjektams taikoma civilinė atsakomybė, neatsižvelgiant į jų kaltę, už bet kokią žalą aplinkai arba realią jos grėsmę, atsiradusią dėl jų ūkinės veiklos, išskyrus šiame įstatyme numatytus atvejus. Tačiau  iš esmės čia jokio prieštaravimo nėra, nes Aplinkos apsaugos įstatymo  atžvilgiu Miškų įstatymas yra specialus įstatymas.  Aplinkos apsaugos įstatymo 2 straipsnio 2 dalyje nustatyta, kad šio įstatymo pagrindu priimami kiti gamtos išteklių naudojimą bei aplinkos apsaugą reglamentuojantys įstatymai ir kiti teisės aktai. Taigi, įstatymų leidėjas turi diskrecijos teisę miškus išskirti  į  atskirą specifinį teisinio  reguliavimo objektą ir reguliuoti jį specialiu įstatymu. Tačiau tais atvejais, kada deliktinės atsakomybės už žalą  Miškų įstatymas nereglamentuoja, (pavyzdžiui, aplinkos oro teršimu padaryta žala miškui ir jo ištekliams, kai pažeidėjas nežinomas), reikia vadovautis Aplinkos apsaugos įstatymo 34 straipsniu.  Žinoma, žmogaus teisių užtikrinimo požiūriu geriau būtų suvienodinti šių abiejų įstatymų nuostatas, apibrėžiančias žalos miškui sampratą ir deliktinės atsakomybės taikymo sąlygas.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Žala miškui kaip  aplinkos ir kaip privačios nuosavybės objektui atsiranda padarius Administracinių nusižengimų kodekse nurodytus pažeidimus, jeigu jie neužtraukia griežtesnės-baudžiamosios atsakomybės, taip pat už Aplinkos apsaugos įstatyme, Miškų įstatyme, Privačių miškų naudojimo nuostatuose ir Specialiose miško ir žemės sąlygose  nurodytų prevencinių apsaugos priemonių, draudimų ir ribojimų  nevykdymu arba netinkamu vykdymu. Kartu reikia vadovautis bendromis Civilinio kodekso normomis, reglamentuojančiomis civilinę atsakomybę už žalą.  Žalos faktas ir dydis nustatomi vadovaujantis  Civilinio proceso kodekse nustatytomis įrodinėjimo priemonėmis,  atsižvelgiant ir į teismų praktikos išaiškinimus šiuo klausimu.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Aukščiausiojo  Teismo civilinių bylų kolegija išaiškino, kaip turi būti nustatyta ir įrodyta savavališku miško kirtimu   padaryta žala miškui. Teisėjų kolegija konstatavo, kad  savavališko miško kirtimo faktas ir dėl to atsiradusi žala gamtai įrodyti vien tiktai valstybinės aplinkos apsaugos kontrolės pareigūno surašyto administracinio teisės pažeidimo protokolu, kuriame fiksuojamas žalos faktas, nepakanka. Žala turi būti įrodinėjama visomis CPK nustatytomis įrodinėjimo priemonėmis, kuriose yra faktinių duomenų, pagrindžiančių aplinkybes, </w:t>
      </w:r>
      <w:r w:rsidRPr="00DA10EB">
        <w:rPr>
          <w:rFonts w:ascii="Times New Roman" w:hAnsi="Times New Roman" w:cs="Times New Roman"/>
          <w:sz w:val="24"/>
          <w:szCs w:val="24"/>
        </w:rPr>
        <w:lastRenderedPageBreak/>
        <w:t>susijusias su leidimo kirsti mišką nebuvimu, arba veiksmų, neatitinkančių išduoto leidimo turinio, atlikimu. Nuostolių apskaičiavimo tvarka nustatyta įstatymuose ir kituose teisės aktuose (Miškų įstatymo 23 straipsnio 1 dalis). Tačiau kolegija pabrėžė, kad teisės aktuose nustatyta nuostolių apskaičiavimo tvarka nėra kriterijus, kuris įrodo žalos faktą ir aplinkai ar privačiam miškui padarytos žalos dydį. Savavališkai, taigi ir neteisėtai, iškirtus mišką, aplinkai padarytos žalos dydis apskaičiuojamas pagal miško grupę, medynų brandumą, specialiųjų miško naudojimo sąlygų miške nustatymą, paties neteisėto kirtimo pobūdį (plynasis ar neplynasis kirtimas) , taip pat kai  miškas sunaikinamas ar sužalojamas jį padegus, patvenkus ar neatsargiai elgiantis su ugnimi.  Miškui padarytos žalos dydį lemia neteisėtai iškirstų medžių kiekis, jų skersmuo ir amžius, rūšis ir neteisėtos veikos miške pobūdis.</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42"/>
      </w:r>
      <w:r w:rsidRPr="00DA10EB">
        <w:rPr>
          <w:rFonts w:ascii="Times New Roman" w:hAnsi="Times New Roman" w:cs="Times New Roman"/>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Tokiu būdu miško, kaip socialinės vertybės, naudojimą visuomenės interesais užtikrina jo naudojimo teisių ir apsaugos  reglamentavimas: draudimas keisti miško žemės paskirtį, išskyrus įstatymo nustatytas išimtis, miško  savininkų ir naudotojų  tam tikrų teisių ribojimai ir draudimai, įpareigojimas taikyti prevencines miškų ir jų išteklių apsaugos nuo  pažeidimų, gaisrų ir stichinių nelaimių priemones. Privataus ir viešojo interesų pusiausvyra šiuo atveju užtikrinama tuo, kad kiti asmenys ir valstybės pareigūnai privalo nepažeisti miškų savininkų teisių ir padėti jas įgyvendinti, o pastarieji neatsako už kitų asmenų ir pareigūnų pažeidimus, išskyrus įstatymo nustatytas išimtis. Svarbios prevencinės miškų apsaugos priemonės yra teisinės  atsakomybės taikymas už miško  apsaugos reikalavimų pažeidimus ir už gamtai padarytą žalą, kuri turi būti taikoma  atsižvelgiant  į teismų praktikos suformuluotus išaiškinimus.  Kartu kai kuriuos įstatymų leidėjo ir teismų sprendimus, kurie neatitinka protingumo ir teisingumo principams bei negina subjektyvių miško  savininkų ar naudotojų teisių, reikėtų vertinti kritiškai.</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Europos Sąjungoje 1998 m. Europos Tarybos sprendimu</w:t>
      </w:r>
      <w:r w:rsidRPr="00DA10EB">
        <w:rPr>
          <w:rFonts w:ascii="Times New Roman" w:hAnsi="Times New Roman" w:cs="Times New Roman"/>
          <w:sz w:val="24"/>
          <w:szCs w:val="24"/>
        </w:rPr>
        <w:t xml:space="preserve"> buvo patvirtinta Europos Sąjungos miškų ūkio strategija,</w:t>
      </w:r>
      <w:r w:rsidRPr="00DA10EB">
        <w:rPr>
          <w:rStyle w:val="Puslapioinaosnuoroda"/>
          <w:rFonts w:ascii="Times New Roman" w:hAnsi="Times New Roman" w:cs="Times New Roman"/>
          <w:sz w:val="24"/>
          <w:szCs w:val="24"/>
        </w:rPr>
        <w:footnoteReference w:id="243"/>
      </w:r>
      <w:r w:rsidRPr="00DA10EB">
        <w:rPr>
          <w:rFonts w:ascii="Times New Roman" w:hAnsi="Times New Roman" w:cs="Times New Roman"/>
          <w:sz w:val="24"/>
          <w:szCs w:val="24"/>
        </w:rPr>
        <w:t xml:space="preserve">kuris nėra teisinis normatyvinis aktas, tačiau  šiame dokumente nurodytas vienas iš pagrindinių ES tikslų, susijusių su miškų ūkiu. Tai  natūralios aplinkos ir miško paveldo apsauga, kad būtų išsaugota biologinė įvairovė, atkurti pažeisti miškai, užtikrinta miškų reikšmė išsaugant dirvožemį, kontroliuojant eroziją, reguliuojant vandenis, gerinant oro kokybę, prisitaikant prie klimato pokyčių ir mažinant jų padarinius. ES remia miškų ūkio plėtrą,  paremtą darnaus vystymosi principais,  palaikant miško produktyvumą, atsikūrimo galimybės, kad miškai </w:t>
      </w:r>
      <w:r w:rsidRPr="00DA10EB">
        <w:rPr>
          <w:rFonts w:ascii="Times New Roman" w:hAnsi="Times New Roman" w:cs="Times New Roman"/>
          <w:sz w:val="24"/>
          <w:szCs w:val="24"/>
        </w:rPr>
        <w:lastRenderedPageBreak/>
        <w:t>dabar ir ateityje galėtų atlikti svarbiausias ekologines, ekonomines ir socialines funkcijas nacionaliniu, regioniniu ir globaliniu lygmenimis, nedarant žalos kitoms ekosistemoms. Biologinės įvairovės apsauga ir jos didinimas yra esminė miškų ūkio plėtros dalis.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Miškų apsaugos klausimais priimti ir kai kurie ES teisės aktai., kurie iš esmės reglamentuoja  aplinkosaugos priemones, t.y.  prevencinių priemonių nuo oro taršos, miško gaisrų įgyvendinimą bei Europos miškininkystės informacijos ir ryšių sistemos sukūrimą. Miškų žemės naudojimas ir apsauga specialiai  neakcentuojami.</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Europos Komisijos 2006 m. lapkričio 7 d. reglamentas (EB)  Nr 1737/2006</w:t>
      </w:r>
      <w:r w:rsidRPr="00DA10EB">
        <w:rPr>
          <w:rStyle w:val="Puslapioinaosnuoroda"/>
          <w:rFonts w:ascii="Times New Roman" w:hAnsi="Times New Roman" w:cs="Times New Roman"/>
          <w:sz w:val="24"/>
          <w:szCs w:val="24"/>
        </w:rPr>
        <w:footnoteReference w:id="244"/>
      </w:r>
      <w:r w:rsidRPr="00DA10EB">
        <w:rPr>
          <w:rFonts w:ascii="Times New Roman" w:hAnsi="Times New Roman" w:cs="Times New Roman"/>
          <w:sz w:val="24"/>
          <w:szCs w:val="24"/>
        </w:rPr>
        <w:t xml:space="preserve"> , nustatantis išsamias Europos Parlamento ir Tarybos reglamento (EB)  Nr 2152/2003  dėl miškų ir aplinkos sąveikos monitoringo Bendrijoje įgyvendinimo taisykles apjungė ir susistemino nuo 1986 iki 2006 metų galiojančių EB reglamentų, įvardintų šiame reglamente, nuostatas, reglamentuojančias aplinkos oro taršos prevencines priemones , Bendrijos miškų priešgaisrinės apsaugos taisykles ir miškų informacinės sistemos sukūrimą. Šiame reglamente akcentuojama, kad  gyvendinant Reglamento (EB) Nr. 2152/2003 nuostatas, tam tikros tų įgyvendinimo reglamentų nuostatos turėtų būti taikomos ir toliau, o kitos nuostatos turėtų būti pakeistos. Siekiant veiksmingumo, aiškumo ir racionalumo, tuos reglamentus reikėtų pakeisti vienu dokumentu, o aktualias jų nuostatas reikėtų įtraukti į tą dokumentą.</w:t>
      </w:r>
      <w:r w:rsidRPr="00DA10EB">
        <w:rPr>
          <w:rFonts w:ascii="Times New Roman" w:hAnsi="Times New Roman" w:cs="Times New Roman"/>
          <w:sz w:val="24"/>
          <w:szCs w:val="24"/>
          <w:lang w:eastAsia="lt-LT"/>
        </w:rPr>
        <w:t xml:space="preserve"> Oro taršos poveikio miškams monitoringas turėtų būti tęsiamas naudojantis sistemiškai išdėstytų apskaitos punktų tinklu ir intensyvaus ir nuolatinio monitoringo apskaitos barelių tinklu, sukurtais ir įgyvendinamais pagal Reglamentą (EEB) Nr. 3528/86 ir reglamentus (EEB) Nr. 1696/87 ir (EB) Nr. 1091/94 .Remiantis Reglamento (EEB) Nr. 2158/92 pasiekimais reikėtų parengti miškų gaisrų prevencijos priemones su sąlyga, kad tokios priemonės nebūtų remiamos pagal 1999 m. gegužės 17 d. Tarybos reglamentą (EB) Nr. 1257/1999 dėl Europos žemės ūkio orientavimo ir garantijų fondo (EŽŪOGF) paramos kaimo plėtrai ir iš dalies pakeičiantį bei panaikinantį tam tikrus reglamentus , ir su sąlyga, kad priemonės nebūtų numatytos valstybių narių parengtose kaimo plėtros programose. Šiame reglamente turėtų būti nustatyta, kokius bendruosius pagrindinius duomenis valstybės narės turės pateikti apie savo teritorijoje vykusius miškų gaisrus, bei tokių duomenų teikimo techninės specifikacijos. Reglamente apibūdintos oro taršos poveikio miškams monitoringo priemonės, miškų priešgaisrinės apsaugos taisyklės, Europos miškų gaisrų informacinė sistema (Reglamento </w:t>
      </w:r>
      <w:r w:rsidRPr="00DA10EB">
        <w:rPr>
          <w:rFonts w:ascii="Times New Roman" w:hAnsi="Times New Roman" w:cs="Times New Roman"/>
          <w:sz w:val="24"/>
          <w:szCs w:val="24"/>
          <w:lang w:eastAsia="lt-LT"/>
        </w:rPr>
        <w:lastRenderedPageBreak/>
        <w:t xml:space="preserve">(EB) Nr 2152/2003 5 straipsnio 1 dalis), tyrimai, eksperimentai ir pristatymo projektai, kompetentingos ES ir valstybių narių institucijos bei jų atrankos kriterijai, nacionalinės programos ir jų pristatymas, išlaidų atlyginimas, finansavimas ir kontrolė. </w:t>
      </w:r>
    </w:p>
    <w:p w:rsidR="009E4696" w:rsidRPr="00DA10EB" w:rsidRDefault="009E4696" w:rsidP="00DA10EB">
      <w:pPr>
        <w:pStyle w:val="Betarp"/>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t>6.Vandens telkinių naudojimas.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Posakis „ vanduo yra gyvybės šaltinis“ turi gilią prasmę. Be vandens būtų neįmanoma gyvybė žemėje, visuomenės egzistavimas ir vystymasis.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Pastaruoju metu vandens racionalus naudojimas ir  apsauga yra pasaulinė problema, nes dėl augančio  aplinkos užterštumo ir klimato kaitos poveikio apie 40 proc. Žemės gyventojų susiduria  su vandens trūkumu, 1,8 milijardo žmonių  gera užterštą vandenį, kasdien dėl vandens užterštumo miršta beveik 1000 vaikų. Lietuva pagal  vandens švarumą ir tvarkymą yra viena iš pirmaujančių Europos valstybių, nuotėkų tvarkymo  sistema visiškai  atitinka ES direktyvas, o  modernias vandens valymo  technologijas Lietuvos  įminės eksportuoja į daugelį  valstybių. Tačiau neatsakingas ir nesaugus vandens naudojimas gali  turėti skaudžių padarinių  ir Lietuvai,  nes upės neturi sienų, daug kas priklauso nuo  kaimyninių valstybių požiūrio į vandens išteklių tinkamą naudojimą ir apsaugą.</w:t>
      </w:r>
      <w:r w:rsidRPr="00DA10EB">
        <w:rPr>
          <w:rStyle w:val="Puslapioinaosnuoroda"/>
          <w:rFonts w:ascii="Times New Roman" w:hAnsi="Times New Roman" w:cs="Times New Roman"/>
          <w:sz w:val="24"/>
          <w:szCs w:val="24"/>
        </w:rPr>
        <w:footnoteReference w:id="245"/>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Vandens telkinių naudojimo teisės ir apsaugos reglamentavimu kaip tik ir siekiama patenkinti kiekvieno žmogaus ir visuomenės socialinius poreikius  vandens ištekliams ir kartu užtikrinti jų išsaugojimą, t.y. viešojo intereso prioritetą šioje srityje. Lietuvoje vandens telkinių naudojimo teisę ir apsaugą reglamentuoja Vandens įstatymas, Žemės įstatymas, taip pat susiję įstatymai ir teisės taikymo  aktai, Specialiosios žemės ir miško naudojimo sąlygos, teritorijų planavimo dokumentai. </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Vandens ir Žemės  įstatymai apibrėžė vandens ir vandens telkinių žemės sąvokas. Pagal Vandens  įstatymo 2 str. vanduo yra </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aplinkos dalis, apimanti Lietuvos Respublikos paviršiniuose ir požeminiuose vandens telkiniuose esantį vandenį. Vandens telkinių žemę, savo ruožtu,  sudaro pagal teritorijų planavimo dokumentus suformuoti valstybei arba   fiziniams ar juridiniams asmenims nuosavybės teise priklausantys vandens telkiniai. (Žemės įstatymo 27 str.). Žemės įstatyme nurodyta, kad pagal teritorijų planavimo dokumentuose nustatytą žemės naudojimo būdą vandens telkinių žemės sklypai skirstomi į:ūkinei veiklai naudojamus vandens telkinius; rekreacinius vandens telkinius; ekosistemas saugančius vandens telkinius; bendrojo naudojimo vandens telkinius.</w:t>
      </w:r>
    </w:p>
    <w:p w:rsidR="009E4696" w:rsidRPr="00DA10EB" w:rsidRDefault="009E4696"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Vandens įstatymas taikomas fiziniams ir juridiniams asmenims, kurie valdo, naudoja ar saugo Lietuvos Respublikoje esančius vandens telkinius ir juose esantį vandenį nepaisant jų paskirties bei nuosavybės formų. Šio įstatymo paskirtis yra neleisti prastėti vandens ekosistemų ir ekosistemų, tiesiogiai priklausomų nuo vandens, būklei, ją apsaugoti ir  pagerinti; laipsniškai mažinti pavojingų medžiagų ir nutraukti prioritetinių pavojingų medžiagų patekimą į vandenį; racionaliai ir subalansuotai naudoti vandenį ;mažinti žalingą vandens poveikį.</w:t>
      </w:r>
    </w:p>
    <w:p w:rsidR="009E4696" w:rsidRPr="00DA10EB" w:rsidRDefault="009E4696" w:rsidP="00DA10EB">
      <w:pPr>
        <w:pStyle w:val="Pagrindinistekstas"/>
        <w:spacing w:line="360" w:lineRule="auto"/>
        <w:ind w:right="9"/>
        <w:rPr>
          <w:rFonts w:ascii="Times New Roman" w:hAnsi="Times New Roman"/>
          <w:sz w:val="24"/>
          <w:szCs w:val="24"/>
        </w:rPr>
      </w:pPr>
      <w:r w:rsidRPr="00DA10EB">
        <w:rPr>
          <w:rFonts w:ascii="Times New Roman" w:hAnsi="Times New Roman"/>
          <w:sz w:val="24"/>
          <w:szCs w:val="24"/>
        </w:rPr>
        <w:t xml:space="preserve">     </w:t>
      </w:r>
      <w:r w:rsidRPr="00DA10EB">
        <w:rPr>
          <w:rFonts w:ascii="Times New Roman" w:hAnsi="Times New Roman"/>
          <w:i/>
          <w:sz w:val="24"/>
          <w:szCs w:val="24"/>
        </w:rPr>
        <w:t>Vandens telkinių nuosavybė yra valstybinė ir privati.</w:t>
      </w:r>
      <w:r w:rsidRPr="00DA10EB">
        <w:rPr>
          <w:rFonts w:ascii="Times New Roman" w:hAnsi="Times New Roman"/>
          <w:sz w:val="24"/>
          <w:szCs w:val="24"/>
        </w:rPr>
        <w:t xml:space="preserve">  </w:t>
      </w:r>
      <w:r w:rsidRPr="00DA10EB">
        <w:rPr>
          <w:rFonts w:ascii="Times New Roman" w:eastAsia="Courier New" w:hAnsi="Times New Roman"/>
          <w:sz w:val="24"/>
          <w:szCs w:val="24"/>
        </w:rPr>
        <w:t>Valstybei išimtine nuosavybės teise priklauso šie  požeminiai ir valstybinės reikšmės paviršiniai vandens telkiniai:</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ežerai ir tvenkiniai, kurių plotas didesnis kaip 50 ha;</w:t>
      </w:r>
    </w:p>
    <w:p w:rsidR="009E4696" w:rsidRPr="00DA10EB" w:rsidRDefault="009E4696" w:rsidP="00DA10EB">
      <w:pPr>
        <w:spacing w:line="360" w:lineRule="auto"/>
        <w:jc w:val="both"/>
        <w:rPr>
          <w:rFonts w:ascii="Times New Roman" w:hAnsi="Times New Roman" w:cs="Times New Roman"/>
          <w:position w:val="8"/>
          <w:sz w:val="24"/>
          <w:szCs w:val="24"/>
        </w:rPr>
      </w:pPr>
      <w:r w:rsidRPr="00DA10EB">
        <w:rPr>
          <w:rFonts w:ascii="Times New Roman" w:hAnsi="Times New Roman" w:cs="Times New Roman"/>
          <w:sz w:val="24"/>
          <w:szCs w:val="24"/>
        </w:rPr>
        <w:t xml:space="preserve">        2) upės, kurių baseino plotas didesnis kaip 50 kv.m.;</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 tvenkiniai, įrengti upėse, kurios įrašytos į valstybinės reikšmės upių sąrašą, ir ežerai, kuriuos jungia valstybinės reikšmės upės;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4) paviršiniai vandens telkiniai, esantys valstybiniuose rezervatuose ir valstybinių parkų rezervatuose;</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5) paviršiniai vandens telkiniai, svarbūs vertingų gamtinių kompleksų ir biologinės įvairovės išsaugojimo požiūriu bei turintys įtaką su jais susijusių upelių, pelkių ir kitų aplinkos komponentų ekologinės pusiausvyros stabilumui ir dėl šios savo savybės įtraukti į valstybinius draustinius ir valstybinius parkus arba turintys gamtos paveldo objekto statusą;</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6) paviršiniai vandens telkiniai, esantys teritorijose, kurios atitinka teisės aktų nustatytus Europos ekologinio tinklo </w:t>
      </w:r>
      <w:r w:rsidRPr="00DA10EB">
        <w:rPr>
          <w:rFonts w:ascii="Times New Roman" w:hAnsi="Times New Roman" w:cs="Times New Roman"/>
          <w:i/>
          <w:sz w:val="24"/>
          <w:szCs w:val="24"/>
        </w:rPr>
        <w:t>Natura 2000</w:t>
      </w:r>
      <w:r w:rsidRPr="00DA10EB">
        <w:rPr>
          <w:rFonts w:ascii="Times New Roman" w:hAnsi="Times New Roman" w:cs="Times New Roman"/>
          <w:sz w:val="24"/>
          <w:szCs w:val="24"/>
        </w:rPr>
        <w:t xml:space="preserve"> teritorijų atrankos kriterijus;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7) paviršiniai vandens telkiniai, jungiantys vandens turizmo trasas į bendrą sistemą;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8) paviršiniai vandens telkiniai, esantys valstybinėje žemėje arba su ja besiribojantys, ir rekreacijai (poilsiui ir (ar) turizmui) svarbūs paviršiniai vandens telkiniai, kurie teritorijų planavimo dokumentais arba savivaldybių tarybų sprendimais priskirti rekreacinėms teritorijoms;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9) paviršiniai vandens telkiniai, iki 1940 m. priklausę valstybei nuosavybės teise.</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Valstybei išimtine nuosavybės teise priklausančių vandens telkinių sąrašas yra išsamus ir negali būti aiškinamas plečiamai. Paviršinių vandens telkinių įrašymo į valstybinės reikšmės paviršinių vandens telkinių sąrašą ir išbraukimo iš šio sąrašo tvarką nustato ir  tvirtina Vyriausybė pagal  įstatymų ir kitų teisės aktų reikalavimus. Svarbu pabrėžti tai, kad į  valstybinės reikšmės paviršinių vandens telkinių sąrašą neįtraukiami paviršiniai vandens telkiniai, kurie nors ir atitinka  Vandens įstatymo  nurodytus kriterijus, tačiau teisės aktų nustatyta tvarka yra įgyti privačios nuosavybės teise iki šio įstatymo įsigaliojimo.</w:t>
      </w:r>
    </w:p>
    <w:p w:rsidR="009E4696" w:rsidRPr="00DA10EB" w:rsidRDefault="009E4696" w:rsidP="00DA10EB">
      <w:pPr>
        <w:pStyle w:val="Pagrindinistekstas"/>
        <w:spacing w:line="360" w:lineRule="auto"/>
        <w:ind w:right="9" w:firstLine="720"/>
        <w:rPr>
          <w:rFonts w:ascii="Times New Roman" w:hAnsi="Times New Roman"/>
          <w:sz w:val="24"/>
          <w:szCs w:val="24"/>
        </w:rPr>
      </w:pPr>
      <w:r w:rsidRPr="00DA10EB">
        <w:rPr>
          <w:rFonts w:ascii="Times New Roman" w:hAnsi="Times New Roman"/>
          <w:sz w:val="24"/>
          <w:szCs w:val="24"/>
        </w:rPr>
        <w:t>Kiti Vandens įstatyme  nenurodyti vandens telkiniai  gali būti privačios nuosavybės teisės objektai. Tačiau upės, kurių baseino plotas ne mažesnis kaip 25 kv.m., taip pat ežerai, iš kurių tokios upės išteka arba pro kuriuos tokios upės prateka, gali tapti privačios nuosavybės teisės objektais tik  atkuriant nuosavybės teises į vandens telkinius.</w:t>
      </w:r>
    </w:p>
    <w:p w:rsidR="009E4696" w:rsidRPr="00DA10EB" w:rsidRDefault="009E4696" w:rsidP="00DA10EB">
      <w:pPr>
        <w:pStyle w:val="Pagrindinistekstas"/>
        <w:spacing w:line="360" w:lineRule="auto"/>
        <w:ind w:right="9" w:firstLine="720"/>
        <w:rPr>
          <w:rFonts w:ascii="Times New Roman" w:hAnsi="Times New Roman"/>
          <w:sz w:val="24"/>
          <w:szCs w:val="24"/>
        </w:rPr>
      </w:pPr>
      <w:r w:rsidRPr="00DA10EB">
        <w:rPr>
          <w:rFonts w:ascii="Times New Roman" w:hAnsi="Times New Roman"/>
          <w:i/>
          <w:sz w:val="24"/>
          <w:szCs w:val="24"/>
        </w:rPr>
        <w:t>Vandens telkinio naudojimo teisinis pagrindas</w:t>
      </w:r>
      <w:r w:rsidRPr="00DA10EB">
        <w:rPr>
          <w:rFonts w:ascii="Times New Roman" w:hAnsi="Times New Roman"/>
          <w:sz w:val="24"/>
          <w:szCs w:val="24"/>
        </w:rPr>
        <w:t xml:space="preserve"> yra jo nuosavybės teisė, taip pat nuomos ar kita sutartis arba įstatymo suteikta teisė.</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Vandens telkinio savininkas</w:t>
      </w:r>
      <w:r w:rsidRPr="00DA10EB">
        <w:rPr>
          <w:rFonts w:ascii="Times New Roman" w:hAnsi="Times New Roman" w:cs="Times New Roman"/>
          <w:sz w:val="24"/>
          <w:szCs w:val="24"/>
        </w:rPr>
        <w:t xml:space="preserve"> turi teisę valdyti, naudoti vandens telkinį ir juo disponuoti Žemės įstatymo, Vandens įstatymo ir kitų įstatymų nustatyta tvarka. Kartu jis pagal galimybes privalo saugoti ir gerinti vandens telkinio būklę, nedaryti žalos aplinkai, nepažeisti kitų asmenų teisių bei teisėtų interesų ir siekti įgyvendinti vandens apsaugos  tikslus, laikytis vandens naudojimo  taisyklių ir nuosavybės dokumentuose nustatytų draudimų  bei ribojimų. </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Vandens naudotojai</w:t>
      </w:r>
      <w:r w:rsidRPr="00DA10EB">
        <w:rPr>
          <w:rFonts w:ascii="Times New Roman" w:hAnsi="Times New Roman" w:cs="Times New Roman"/>
          <w:sz w:val="24"/>
          <w:szCs w:val="24"/>
        </w:rPr>
        <w:t xml:space="preserve"> yra fiziniai ir juridiniai asmenys, kurie sutarties ar administracinio teisės akto pagrindu  naudoja vandens telkinį vandeniui išgauti, nuotekoms išleisti, rekreacijai, laivybai, žuvininkystei, žvejybai bei kitoms reikmėms arba kitokiu būdu daro poveikį vandens telkinio būklei. Tačiau, kad  vandens telkinius būtų galima naudoti vandeniui išgauti, nuotekoms išleisti, žvejoti, reikalingas leidimas. Leidimo nereikalaujama, jeigu vandens naudojimas daro nereikšmingą poveikį vandens telkinio fizinėms, cheminėms ir biologinėms savybėms. Vandens naudojimo ir (arba) poveikio ribas, kurias pasiekus reikalingas leidimas, nustato Aplinkos ministerijos institucija, kuriai įstatymas suteikia teisę reglamentuoti leidimų išdavimą.</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Vandens naudotojai turi teisę:</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1) naudoti vandens telkinį ir jame esantį vandenį įstatymų, kitų teisės aktų ir sutarčių nustatytomis sąlygomis;</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lastRenderedPageBreak/>
        <w:t>2) leisti kitiems asmenims naudoti vandens telkinį ir jame esantį vandenį, jeigu tai neprieštarauja įstatymų ar kitų teisės aktų reikalavimams;</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3) gauti informaciją apie vandens telkiniams nustatytus vandens apsaugos tikslus, jiems pasiekti numatytas priemones ir rengiamus bei parengtus valdymo planus;</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4) teikti pastabas ir pasiūlymus dėl upių baseinų valdymo planų.</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Kartu vandens naudotojai privalo: naudoti vandenį mažiausią poveikį vandens telkiniui darančiomis priemonėmis ir būdais; taupiai naudoti vandenį, neviršyti nustatytų vandens naudojimo limitų bei į gamtinę aplinką išleidžiamų teršalų ribinių verčių; naudoti įrenginius ir priemones, skirtas mažinti poveikį vandens būklei, bei didinti tokių įrenginių efektyvumą; diegti teisės aktuose numatytas vandens telkinių apsaugos priemones; užtikrinti ypač saugomų vandens augalų ir gyvūnų rūšių, jų buveinių apsaugą; nepažeisti kitų vandens naudotojų teisių ir teisėtų interesų.</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11"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Vandens įstatymas nustatė principines vandens telkinių naudojimo ir apsaugos sąlygas, </w:t>
      </w:r>
      <w:r w:rsidRPr="00DA10EB">
        <w:rPr>
          <w:rFonts w:ascii="Times New Roman" w:hAnsi="Times New Roman" w:cs="Times New Roman"/>
          <w:i/>
          <w:sz w:val="24"/>
          <w:szCs w:val="24"/>
        </w:rPr>
        <w:t>kurių privalo laikytis visi šių telkinių savininkai ir naudotojai.</w:t>
      </w:r>
      <w:r w:rsidRPr="00DA10EB">
        <w:rPr>
          <w:rFonts w:ascii="Times New Roman" w:hAnsi="Times New Roman" w:cs="Times New Roman"/>
          <w:sz w:val="24"/>
          <w:szCs w:val="24"/>
        </w:rPr>
        <w:t xml:space="preserve"> Vanduo gali būti naudojamas jeigu netrukdo pasiekti  nustatytų vandens apsaugos tikslų;  yra numatytos priemonės, užtikrinančios, kad vanduo bus naudojamas racionaliai, vandens telkiniai bus tinkamai apsaugoti nuo užteršimo ir nebus pablogintos vandens ekosistemų gyvavimo sąlygos. Neatlikus poveikio aplinkai vertinimo, negali būti keičiami natūralūs vandens telkiniai ir pelkės bei jų vandens lygis. Kriterijus, kuriuos viršijus reikia atlikti poveikio aplinkai vertinimą, nustato aplinkos ministras.</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9"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 Planuojant, projektuojant, statant ir naudojant ūkinės ar kitos veiklos objektus, galinčius neigiamai veikti vandens telkinių būklę, turi būti numatytos priemonės, užtikrinančios racionalų vandens naudojimą, vandens apsaugą nuo teršimo, vandens telkinio  biologinės būklės apsaugą bei vandens naudojimo apskaitą, turi būti laikomasi pažangaus ūkininkavimo praktikos ir diegiamos švaresnės gamybos bei taršos mažinimo technologijos.</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9"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 Jeigu dėl sausros vandens lygis telkiniuose yra žemesnis, negu būtina vandens apsaugos tikslams pasiekti, arba dėl pasikeitusių aplinkos sąlygų negalima pasiekti šių tikslų, arba kai fizinių ar juridinių asmenų veikla daro aplinkai neigiamą poveikį, viršijantį teisės aktų nustatytus aplinkos apsaugos normatyvus ar standartus, aplinkos ministro nustatyta tvarka gali būti sugriežtintos vandens telkinio naudojimo sąlygos arba apribotas vandens naudojimas.</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9"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Vandens telkiniuose gali būti statomi hidrotechnikos statiniai, reikalingi vandens apsaugai, jo naudojimui ir aplinkai nuo žalingo vandens poveikio saugoti, hidroenergetikai bei </w:t>
      </w:r>
      <w:r w:rsidRPr="00DA10EB">
        <w:rPr>
          <w:rFonts w:ascii="Times New Roman" w:hAnsi="Times New Roman" w:cs="Times New Roman"/>
          <w:sz w:val="24"/>
          <w:szCs w:val="24"/>
        </w:rPr>
        <w:lastRenderedPageBreak/>
        <w:t>kitoms reikmėms. Tačiau fiziniai ir  juridiniai asmenys, statantys ir naudojantys hidrotechnikos statinius, privalo: nepažeisti aplinkos ministro  nustatyto vandens lygio svyravimo režimo; imtis priemonių erozijos procesams tvenkinių krantuose mažinti; įrengti ir naudoti veiksmingas žuvų apsaugos priemones bei užtikrinti galimybę žuvims migruoti, ir pan. Draudžiama statyti užtvankas Nemuno upėje bei ekologiniu ir kultūriniu požiūriu</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vertingose upėse, kurių sąrašą tvirtina Vyriausybė.</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9"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Naudojant vandens telkinius nuotėkoms išleisti nuotekos turi būti renkamos ir valomos pagal geriausias prieinamas technologijas, o šalinamos taip, kad būtų daroma mažiausia įtaka aplinkai. Nuotekų išleidimo sąlygų nustatymo ir leidimų išdavimo tvarką nustato aplinkos ministras.  Išleidžiamose į paviršinius vandens telkinius nuotekose negali būti viršytos aplinkos ministro patvirtinta tvarka nustatytos išleidžiamųjų teršalų ribinės vertės. Išleidžiamųjų teršalų ribinės vertės gali būti nustatomos atskiroms medžiagoms arba tam tikroms medžiagų grupėms, šeimoms ar kategorijoms . Kai teršalai su nuotekomis išleidžiami į nuotekų surinkimo sistemą, nustatant išleidžiamųjų teršalų ribines </w:t>
      </w:r>
      <w:r w:rsidRPr="00DA10EB">
        <w:rPr>
          <w:rFonts w:ascii="Times New Roman" w:eastAsia="Times New Roman" w:hAnsi="Times New Roman" w:cs="Times New Roman"/>
          <w:kern w:val="1"/>
          <w:sz w:val="24"/>
          <w:szCs w:val="24"/>
          <w:lang w:eastAsia="ar-SA"/>
        </w:rPr>
        <w:t>vertes, galima atsižvelgti į bendrų nuotekų valymo įrenginių veiksmingumą, jeigu tai garantuoja lygiavertį visos aplinkos apsaugos lygį ir nesukelia didesnės aplinkos taršos. Draudžiama nuotekas išleisti tiesiogiai į požeminius vandens telkinius, požemines ertmes, karstines smegduobes. Nuotekos gali būti išleidžiamos į gruntą tik aplinkos ministro nustatyta tvarka.</w:t>
      </w:r>
    </w:p>
    <w:p w:rsidR="009E4696" w:rsidRPr="00DA10EB" w:rsidRDefault="009E4696" w:rsidP="00DA10EB">
      <w:pPr>
        <w:pStyle w:val="HTMLiankstoformatuotas"/>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360" w:lineRule="auto"/>
        <w:ind w:right="9" w:firstLine="720"/>
        <w:jc w:val="both"/>
        <w:rPr>
          <w:rFonts w:ascii="Times New Roman" w:hAnsi="Times New Roman" w:cs="Times New Roman"/>
          <w:sz w:val="24"/>
          <w:szCs w:val="24"/>
        </w:rPr>
      </w:pPr>
      <w:r w:rsidRPr="00DA10EB">
        <w:rPr>
          <w:rFonts w:ascii="Times New Roman" w:hAnsi="Times New Roman" w:cs="Times New Roman"/>
          <w:i/>
          <w:sz w:val="24"/>
          <w:szCs w:val="24"/>
        </w:rPr>
        <w:t>Vandens ūkio paskirties žemės ribos</w:t>
      </w:r>
      <w:r w:rsidRPr="00DA10EB">
        <w:rPr>
          <w:rFonts w:ascii="Times New Roman" w:hAnsi="Times New Roman" w:cs="Times New Roman"/>
          <w:sz w:val="24"/>
          <w:szCs w:val="24"/>
        </w:rPr>
        <w:t xml:space="preserve"> ir tikslinė naudojimo paskirtis nustatomi  specialiuose teritorijų planavimo  dokumentuose, kuriuos pagal  kompetenciją tvirtina Vyriausybė, Aplinkos ministerija, Nacionalinė žemės tarnyba  arba savivaldybė. Tai priklauso nuo žemės buvimo vietos ir jos naudojimo paskirties. Vandens ūkio paskirties žemė yra naudojama vandens, žuvų, žemės, miškų, medžioklės ir kitų šakų ūkinei veiklai, taip pat sportui, turizmui, rekreacijai (poilsiui), tyrimo darbams ir kitiems reikalams. Tuo tikslu vandens ūkio paskirties žemėje gali būti statomi statiniai ir hidrotechnikos įrenginiai, skirti žemei sausinti ir drėkinti. Tokie statybos ir hidrotechnikos darbai turi būti vykdomi suderinus su Aplinkos ministerija, kitomis vandens išteklius reguliuojančiomis valstybės institucijomis, Nacionaline žemės tarnyba ir savivaldybėmis. Kartu turi būti įgyvendinamos priemonės žemei nuo žalingo vandens poveikio apsaugoti: įrengiami krantų apsaugos įrenginiai, pylimai, dambos ir statomi kiti objektai, užkertantys kelią potvyniams, pasėmimams, užliejimams, statiniams ir įrenginiams ardyti bei griauti, dirvožemio erozijai, grioviams susidaryti, kraštovaizdžiui darkyti ir pan. Tokias </w:t>
      </w:r>
      <w:r w:rsidRPr="00DA10EB">
        <w:rPr>
          <w:rFonts w:ascii="Times New Roman" w:hAnsi="Times New Roman" w:cs="Times New Roman"/>
          <w:sz w:val="24"/>
          <w:szCs w:val="24"/>
        </w:rPr>
        <w:lastRenderedPageBreak/>
        <w:t>prevencines aplinkosaugos priemones privalo įgyvendinti konkretūs vandens ūkio paskirties  žemių naudotojai, taip pat atitinkamos valstybės ir savivaldos institucijos įstatymų nustatyta tvarka.</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Siekiant apsaugoti privačius ir valstybinius paviršinius vandens telkinius</w:t>
      </w:r>
      <w:r w:rsidRPr="00DA10EB">
        <w:rPr>
          <w:rFonts w:ascii="Times New Roman" w:hAnsi="Times New Roman" w:cs="Times New Roman"/>
          <w:sz w:val="24"/>
          <w:szCs w:val="24"/>
        </w:rPr>
        <w:t xml:space="preserve">-ežerus, tvenkinius, upių baseinus ir kt., nuo žalingo ūkinės veiklos poveikio,  Specialiosios žemės ir miško naudojimo  sąlygos nustatė   apsaugos  zonas  ir pakrantės juostas bei jų teisinį režimą. Vandens ūkio paskirties žemėję yra nustatomos apsaugos zonos  siekiant apsaugoti vandens telkinius, kurių vanduo naudojama gerti, gydymo ir buities reikalams .Tose zonose yra ribojama arba apskritai draudžiama visokia ūkinė veikla.  Vandens telkinių apsaugos juostos ir zonos nustatomos pagal patvirtinus jų nuostatus ir pažymimos ūkinės veiklos ribojimų planuose, privačios nuosavybės dokumentuose ir įrašomos Nekilnojamojo turto registre. Tokios juostos ir zonos gyvenamosiose vietovėse ( miestuose, miesteliuose ir kaimuose) nustatomos ir tvarkomos pagal žemėtvarkos projektus ir atitinkamų teritorijų planavimo dokumentus. Šiuose dokumentuose nustatomi ir vandens ūkio paskirties  žemių riboto naudojimo sąlygos bei tvarka.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Nustatomi atstumai nuo vandens telkinio kranto įvairios paskirties statiniams statyti, taip pat reikalavimai želdiniams tvarkyti., arba kitokiai ūkinei veiklai vykdyti. Draudžiama statyti naujus gyvenamuosius namus, vasarnamius, ūkininko ūkio ir kitus pastatus už miestų , miestelių ir kaimų ribų arčiau kaip: 100 metrų iki vandens telkinio kranto linijos arba 50 metrų - nuo terasos šlaito briaunos (bet visais atvejais - potvynio metu neužliejamoje teritorijoje). Esamose sodybose mažesniu atstumu gali būti statomas ir rekonstruojamas gyvenamasis namas bei jo priklausiniai (tvartas, garažas, lauko virtuvė, klėtis, daržinė, malkinė, asmeninio naudojimo pirtis, kurios bendrasis plotas ne didesnis kaip 25 kv. metrai, ir kt.), kai projektuose numatomos neigiamo poveikio aplinkai išvengimo priemonės, suderintos su Aplinkos ministerija.</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Paviršinio vandens telkinių apsaugos zonose taip pat draudžiama: lieti srutas arba skystą mėšlą neįterpiant į gruntą; naudoti trąšas, pesticidus ir kitus chemikalus; dirbti žemę, ardyti velėną, išskyrus kultūrinių pievų atsėjimą, arčiau kaip 2 metrai nuo kranto ganyti gyvulius; statyti autotransporto priemones arčiau kaip 25 metrai nuo vandens telkinio kranto; įrengti kapines, sąvartynus; statyti pastatus potvynių užliejamose teritorijose (išskyrus jose esančias sodybas) bei vandens telkinių šlaituose, kurių nuolydis didesnis kaip 10 laipsnių; keisti esamą užstatymo liniją, rekonstruojant ar perstatant statinius esamose ir buvusiose sodybose; statyti vagonėlius paežerėse, </w:t>
      </w:r>
      <w:r w:rsidRPr="00DA10EB">
        <w:rPr>
          <w:rFonts w:ascii="Times New Roman" w:hAnsi="Times New Roman" w:cs="Times New Roman"/>
          <w:sz w:val="24"/>
          <w:szCs w:val="24"/>
        </w:rPr>
        <w:lastRenderedPageBreak/>
        <w:t>paupiuose, miškuose, kitose vietose; tverti tvoras, išskyrus atvejus, kai aptverti numatyta normatyviniuose dokumentuose dėl vandens telkinio  saugumo.</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Vandens telkinių savininkams ir naudotojams nustatyti  draudimai ir teisių  suvaržymai visuomenės interesais praktikoje dažnai sukelia viešojo ir privataus interesų konfliktą. Ypač kai  vykdomi statybos darbai draudžiamoje vietoje (apie tai kitame skyriuje), žvejojama ar maudomasi privačiame ežere, lankomasi ar ilsimasi prie jo krantų be savininko sutikimo. Pastaruoju atveju savininkas, norėdamas  apsaugoti aplinką ir savo turtą  nuo šiukšlinimo, gadinimo  ar niokojimo, užtveria priėjimą prie vandens telkinio ir tuo sukelia kitų asmenų nepasitenkinimą  ir protestus. Visuomenės informavimo priemonės dažnai skelbia tuo klausimu  straipsnius ir pasisakymus, kuriuose vieni  autoriai smerkia tvorų  statymą paežerėse, kiti tokį savininko elgesį pateisina, nes jis taip apsaugo savo privačią nuosavybę.</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Štai  mokslininkas G. Valiuškevičius  savo straipsnyje rašo, kad tvoroms paežerėse ir paupiuose jis nepritaria, bet taip vandens telkinių  savininkai priversti gintis nuo pakrančių  šiukšlinimo, nes lankytojai jas dažniausiai palieka ir savininkui tenka pačiam savo lėšomis ir sąskaita jas tvarkyti. Be to, žalojamas kraštovaizdis, nes mūsų upės ir ežerai lengvai pasiekiami, todėl prieinamiausiose vietose krantai jau ne tik nutrypti bet ir išvažinėti. Autorius rašo, kad ilsintis Turkijos ar Kanarų paplūdimiuose ar net žvejojant prie Norvegijos krantų  susimokėjimas už paslaugas yra normalus dalykas. Tuo tarpu „ pas mus privažiuoti kiek įmanoma arčiau ežero, pasitiesti nutryptą demblį pakrantės pievoje šalia nelegalios šukėmis nusėtos laužavietės ir prisidėti prie visuotinai paplitusių pakrūmių dergimo procedūrų – tikrai nieko nekainuoja“. Straipsnį autorius baigia optimistiškai ir rašo, kad kai visi pripras prie minties, jog mūsų pakrantės jau šiandien ne mažiau  svarbios nei  vandens ištekliai su rūšių buveinėmis, kaip  tiesioginę naudą mums  teikianti vieta, kai žmones įveiks pavydo tvoras savyje, pakrančių tvoros tikrai išnyks, nes savininkui neapsimokės jų tverti.</w:t>
      </w:r>
      <w:r w:rsidRPr="00DA10EB">
        <w:rPr>
          <w:rStyle w:val="Puslapioinaosnuoroda"/>
          <w:rFonts w:ascii="Times New Roman" w:hAnsi="Times New Roman" w:cs="Times New Roman"/>
          <w:sz w:val="24"/>
          <w:szCs w:val="24"/>
          <w:lang w:eastAsia="lt-LT"/>
        </w:rPr>
        <w:footnoteReference w:id="246"/>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Tuo tarpu buvęs Lietuvos Aplinkos ministras  savo straipsnyje pareiškė priešingą nuomonę. Autorius mano, kad visos pakrantės turėtų būti laisvai prieinamos visuomenei ir dėl šio klausimo nereikėtų net diskutuoti, o užtvėrimai yra visuomenės patekimo į pakrantes ribojimas. Autorius sutinka, kad šiandien yra tam tikros problemos su pakrančių tvarkymu ir jas reikia spręsti. Tačiau  savininkai, kurie turi priėjimą prie vandens telkinių, turi išskirtinę privilegiją gyventi ant ežero </w:t>
      </w:r>
      <w:r w:rsidRPr="00DA10EB">
        <w:rPr>
          <w:rFonts w:ascii="Times New Roman" w:hAnsi="Times New Roman" w:cs="Times New Roman"/>
          <w:sz w:val="24"/>
          <w:szCs w:val="24"/>
          <w:lang w:eastAsia="lt-LT"/>
        </w:rPr>
        <w:lastRenderedPageBreak/>
        <w:t>kranto, todėl  logiška, jog jie tvarko, ir turėtų tvarkyti pakrantes.  Anot jo,  problemų kyla dėl to, kad netrūksta vandens telkinių, kurių paprasčiausiai nėra kam prižiūrėti. Savivaldybės to padaryti nepajėgia, todėl kyla problemų dėl tvarkymo. Bet prioritetas šioje vietoje vis tiek turėtų būti visų visuomenės narių priėjimas prie ežero.</w:t>
      </w:r>
      <w:r w:rsidRPr="00DA10EB">
        <w:rPr>
          <w:rStyle w:val="Puslapioinaosnuoroda"/>
          <w:rFonts w:ascii="Times New Roman" w:hAnsi="Times New Roman" w:cs="Times New Roman"/>
          <w:sz w:val="24"/>
          <w:szCs w:val="24"/>
          <w:lang w:eastAsia="lt-LT"/>
        </w:rPr>
        <w:footnoteReference w:id="247"/>
      </w:r>
      <w:r w:rsidRPr="00DA10EB">
        <w:rPr>
          <w:rFonts w:ascii="Times New Roman" w:hAnsi="Times New Roman" w:cs="Times New Roman"/>
          <w:sz w:val="24"/>
          <w:szCs w:val="24"/>
          <w:lang w:eastAsia="lt-LT"/>
        </w:rPr>
        <w:t xml:space="preserve"> </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Vertinti  šiuos pasisakymus paliekama skaitytojui. Tačiau peršasi nuomonė, kad   atsakingas valstybės pareigūnas šiuo  atveju  ignoravo  privačios nuosavybės teisę ir jos apsaugą ir net nemėgino ieškoti kompromiso su viešuoju interesu.</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Teisės požiūriu problemos sprendimas yra paprastas. Tais atvejais, kai yra būtinas reikalas privataus vandens telkinio pakrantę naudoti praėjimui, pravažiavimui, ar kitokiems visuomenės poreikiams, o kitokios galimybės nėra, pakrantės užtvėrimas būtų neteisėtas. Tačiau  tuomet tokie servitutai arba kiti ribojimai turėtų būti įrašyti savininko nuosavybės teisės dokumentuose ir įregistruoti Nekilnojamojo turto registre. Tokio įrašo teisėtumas </w:t>
      </w:r>
      <w:r w:rsidRPr="00DA10EB">
        <w:rPr>
          <w:rFonts w:ascii="Times New Roman" w:hAnsi="Times New Roman" w:cs="Times New Roman"/>
          <w:i/>
          <w:sz w:val="24"/>
          <w:szCs w:val="24"/>
          <w:lang w:eastAsia="lt-LT"/>
        </w:rPr>
        <w:t xml:space="preserve">preziumuojamas, t.y. </w:t>
      </w:r>
      <w:r w:rsidRPr="00DA10EB">
        <w:rPr>
          <w:rFonts w:ascii="Times New Roman" w:hAnsi="Times New Roman" w:cs="Times New Roman"/>
          <w:sz w:val="24"/>
          <w:szCs w:val="24"/>
          <w:lang w:eastAsia="lt-LT"/>
        </w:rPr>
        <w:t>įrašas teisėtas, jeigu nustatyta tvarka nenuginčytas teisme. Tuomet savininkas, savo ruožtu,  turi teisę reikalauti iš  savivaldybės kompensuoti pakrantės priežiūros ir tvarkymo išlaidas. Jeigu savininko teisių draudimai ir kitokie ribojimai Nekilnojamojo turto registre neįregistruoti, laikoma, kad jų nėra. Tai patvirtina ir anksčiau  aprašyti teismų praktikos išaiškinimai.</w:t>
      </w:r>
      <w:r w:rsidRPr="00DA10EB">
        <w:rPr>
          <w:rStyle w:val="Puslapioinaosnuoroda"/>
          <w:rFonts w:ascii="Times New Roman" w:hAnsi="Times New Roman" w:cs="Times New Roman"/>
          <w:sz w:val="24"/>
          <w:szCs w:val="24"/>
          <w:lang w:eastAsia="lt-LT"/>
        </w:rPr>
        <w:footnoteReference w:id="248"/>
      </w:r>
      <w:r w:rsidRPr="00DA10EB">
        <w:rPr>
          <w:rFonts w:ascii="Times New Roman" w:hAnsi="Times New Roman" w:cs="Times New Roman"/>
          <w:sz w:val="24"/>
          <w:szCs w:val="24"/>
          <w:lang w:eastAsia="lt-LT"/>
        </w:rPr>
        <w:t xml:space="preserve"> Tokiu atveju savininkas turi teisę aptverti jam nuosavybės teise priklausančią vandens telkinio pakrantę, taip pat ir tą pakrantės dalį, kuri sutampa su jo namų valdos riba, o kiti asmenys be jo sutikimo negali naudotis vandens telkiniu  ir jo pakrante: žvejoti, maudytis, lankytis, ilsėtis ir pan.</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Vandens telkinių savininkų ir naudotojų įsipareigojimai saugoti vandenis ir gamtinę aplinką, vykdyti aplinkosaugos prevencijos priemones, laikytis įstatymuose ir teisės aktuose nustatytų draudimų ir ribojimų užtikrinami vykdant valstybinę aplinkos apsaugos kontrolę ir taikant teisinę atsakomybę.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lang w:eastAsia="lt-LT"/>
        </w:rPr>
        <w:t xml:space="preserve">        </w:t>
      </w:r>
      <w:r w:rsidRPr="00DA10EB">
        <w:rPr>
          <w:rFonts w:ascii="Times New Roman" w:hAnsi="Times New Roman" w:cs="Times New Roman"/>
          <w:sz w:val="24"/>
          <w:szCs w:val="24"/>
        </w:rPr>
        <w:t xml:space="preserve">Vandens telkinių naudojimo ir apsaugos valstybinį administravimą ir kontrolę vykdo pagal nustatytą kompetenciją Aplinkos, Sveikatos apsaugos ir Žemės ūkio ministerijos ,joms pavaldžios valstybės institucijos ir savivaldybės. Vietose kontrolės funkcijas vykdo regionų aplinkos apsaugos departamentai (RAAD) ir agentūros, taip pat Nacionalinės žemės tarnybos teritoriniai skyriai, kurie įstatymo nustatytos kompetencijos ribose turi teisę už aplinkosaugos </w:t>
      </w:r>
      <w:r w:rsidRPr="00DA10EB">
        <w:rPr>
          <w:rFonts w:ascii="Times New Roman" w:hAnsi="Times New Roman" w:cs="Times New Roman"/>
          <w:sz w:val="24"/>
          <w:szCs w:val="24"/>
        </w:rPr>
        <w:lastRenderedPageBreak/>
        <w:t>reikalavimų pažeidimus surašyti administracinio teisės pažeidimo protokolą ir ne teismo tvarka taikyti administracinę atsakomybę.</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Vandens telkinių savininkams ir naudotojams, lygiai kaip ir kitiems asmenims bei pareigūnams už jų naudojimo taisyklių ir aplinkosaugos reikalavimų pažeidimus gali būti taikoma  Administracinių nusižengimų kodekse (264, 268, 269 str., ir kt.) nustatyta administracinė atsakomybė, jeigu jų veiksmai ar neveikimas neužtraukia griežtesnės-baudžiamosios atsakomybės. Sprendimas  taikyti administracinę atsakomybę  turi būti teisėtas ir pagrįstas, atitikti jai taikyti reikalingas sąlygas, nes priešingu atveju pagal suinteresuoto asmens skundą gali būti teismo  sprendimu  panaikintas ir neatlikti savo prevencinės paskirties.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atkreiptinas dėmesys į tai, kad vandens telkinių ir išteklių savininkai ir naudotojai neatsako ir jiems negali būti taikoma administracinė atsakomybė kai nenustatyta ir neįrodyta jų kaltė, kai privataus vandens telkinio naudojimo taisykles ir aplinkosaugos reikalavimus pažeidžia kiti asmenys ar pareigūnai. Be to, vandens telkinių savininkai ir naudotojai neatsako už draudimų ar ribojimų nesilaikymą, kurie anksčiau nebuvo  įrašyti nuosavybės dokumentuose ir Nekilnojamojo turto registre, o buvo nustatyti vėliau, priėmus naują įstatymą ar teisės aktą, t.y. atgaline data. Tai išplaukia iš administracinių teismų praktikos išaiškinimo  tuo  klausimu.</w:t>
      </w: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Lietuvos vyriausiojo administracinio teismo išplėstinė teisėjų kolegija apeliacine tvarka sprendė pareiškėjo Č. V. skundą, kuriuo jis  prašė panaikinti Vilniaus regiono  aplinkos apsaugos departamento (RAAD) privalomąjį nurodymą iškelti tvorą, esančią žemės sklype Gilužio ežero pakrantės apsaugos juostos ribose Vilniuje. Pareiškėjas paaiškino, kad jo namų valdą sauganti tvora buvo pastatyta dar prieš įsigaliojant įstatyme ir teisės aktuose nustatytiems draudimams ir ribojimams, kurių anksčiau nebuvo. Teisėjų kolegija skundą patenkino ir išaiškino, kad </w:t>
      </w:r>
      <w:r w:rsidRPr="00DA10EB">
        <w:rPr>
          <w:rFonts w:ascii="Times New Roman" w:hAnsi="Times New Roman" w:cs="Times New Roman"/>
          <w:sz w:val="24"/>
          <w:szCs w:val="24"/>
          <w:lang w:eastAsia="lt-LT"/>
        </w:rPr>
        <w:t xml:space="preserve">Konstitucinis Teismas 2007 m. lapkričio 29 d. nutarime konstatavo, jog su konstituciniu teisinės valstybės principu yra susijęs principas </w:t>
      </w:r>
      <w:r w:rsidRPr="00DA10EB">
        <w:rPr>
          <w:rFonts w:ascii="Times New Roman" w:hAnsi="Times New Roman" w:cs="Times New Roman"/>
          <w:i/>
          <w:iCs/>
          <w:sz w:val="24"/>
          <w:szCs w:val="24"/>
          <w:lang w:eastAsia="lt-LT"/>
        </w:rPr>
        <w:t>lex retro non agit</w:t>
      </w:r>
      <w:r w:rsidRPr="00DA10EB">
        <w:rPr>
          <w:rFonts w:ascii="Times New Roman" w:hAnsi="Times New Roman" w:cs="Times New Roman"/>
          <w:sz w:val="24"/>
          <w:szCs w:val="24"/>
          <w:lang w:eastAsia="lt-LT"/>
        </w:rPr>
        <w:t xml:space="preserve">, pagal kurį teisės aktų galia yra nukreipta į ateitį ir neleidžiamas teisės aktų galiojimas atgaline tvarka, nebent būtų palengvinama teisės subjektų padėtis, kartu nepakenkiant kitiems teisės subjektams. Nei įstatymu, nei poįstatyminiais aktais negalima nustatyti tokio teisinio reguliavimo, kuriuo būtų įsiterpta į jau pasibaigusius teisinius santykius. Tokiu reguliavimu būtų sudarytos prielaidos paneigti asmenų teisėtus lūkesčius, teisinį tikrumą ir teisinį saugumą, konstitucinį teisingumo principą. Kolegija konstatavo, kad iš  Saugomų teritorijų įstatymo 20 straipsnio 4 dalies 1 punkto ir jį atkartojančio </w:t>
      </w:r>
      <w:r w:rsidRPr="00DA10EB">
        <w:rPr>
          <w:rFonts w:ascii="Times New Roman" w:hAnsi="Times New Roman" w:cs="Times New Roman"/>
          <w:sz w:val="24"/>
          <w:szCs w:val="24"/>
          <w:lang w:eastAsia="lt-LT"/>
        </w:rPr>
        <w:lastRenderedPageBreak/>
        <w:t>Specialiųjų žemės ir miško naudojimo sąlygų 126.1 punkto šių nuostatų taikymas yra akivaizdžiai nukreiptas į ateitį ir, atsižvelgiant į  Konstitucinio Teismo formuojamą oficialiąją konstitucinę doktriną, nėra jokio objektyvaus pagrindo konstatuoti, jog remiantis šiomis nuostatomis, neteisėtais (draudžiamais) gali būti pripažinti ir iki šių normų įsigaliojimo atlikti veiksmai. Teisėjų kolegija taip pat pastebėjo, kad minėtomis draudžiamojo pobūdžio normomis yra ribojama nuosavybės teisė. Atsižvelgiant į fundamentalų šios teisės pobūdį, nuosavybės teisės ribojimai paprastai neturėtų būti aiškinami plečiamai. Juolab kad Lietuvos Respublikos Konstitucijos 23 straipsnio 3 dalis nustato, kad nuosavybė gali būti paimama tik įstatymo nustatyta tvarka visuomenės poreikiams ir teisingai atlyginama. Apibendrinusi tai, kas išdėstyta, teisėjų kolegija konstatavo, kad vien tik iš Saugomų teritorijų įstatymo 20 straipsnio 4 dalies 1 p.  ir Specialiųjų žemės ir miško  naudojimo sąlygų 126.1 p.  negali būti kildinama asmenų pareiga pašalinti iki šių nuostatų įsigaliojimo pastatytas tvoras pakrantės apsaugos juostose.</w:t>
      </w:r>
      <w:r w:rsidRPr="00DA10EB">
        <w:rPr>
          <w:rStyle w:val="Puslapioinaosnuoroda"/>
          <w:rFonts w:ascii="Times New Roman" w:hAnsi="Times New Roman" w:cs="Times New Roman"/>
          <w:sz w:val="24"/>
          <w:szCs w:val="24"/>
          <w:lang w:eastAsia="lt-LT"/>
        </w:rPr>
        <w:footnoteReference w:id="249"/>
      </w:r>
      <w:r w:rsidRPr="00DA10EB">
        <w:rPr>
          <w:rFonts w:ascii="Times New Roman" w:hAnsi="Times New Roman" w:cs="Times New Roman"/>
          <w:sz w:val="24"/>
          <w:szCs w:val="24"/>
          <w:lang w:eastAsia="lt-LT"/>
        </w:rPr>
        <w:t xml:space="preserve"> </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lang w:eastAsia="lt-LT"/>
        </w:rPr>
        <w:t>Šis Lietuvos vyriausiojo  administracinio teismo išplėstinės teisėjų kolegijos išaiškinimas ypač svarbus tuo,  kad remiasi Konstitucinio Teismo ir teisės mokslo doktrina, todėl gali būti taikomas ir  kitiems draudimų bei ribojimų atvejams, taip pat formuojant vieningą administracinių teismų praktiką tuo klausimu. Deja tenka konstatuoti, kad vieninga administracinių  teismų praktika tuo klausimu dar nesusiformavo.</w:t>
      </w:r>
      <w:r w:rsidRPr="00DA10EB">
        <w:rPr>
          <w:rFonts w:ascii="Times New Roman" w:hAnsi="Times New Roman" w:cs="Times New Roman"/>
          <w:sz w:val="24"/>
          <w:szCs w:val="24"/>
        </w:rPr>
        <w:t xml:space="preserve"> </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Vandens telkinių  savininkai ir  naudotojai ar kiti asmenys savo veiksmais ar neveikimu  padarę žalą arba sukėlę jos grėsmę vandens telkiniui ir jo ištekliams, kaip nuosavybės objektui  ar kaip  gamtinės aplinkos objektui, privalo ją atlyginti. Žala gali būti padaryta pažeidus įstatymuose ar Specialiosiose žemės ir miško naudojimo sąlygose nustatytus draudimus ar ribojimus, nevykdant prevencinių aplinkosaugos priemonių, užteršus vandens telkinį įvairiomis pavojingomis atliekomis, nuotėkomis ir medžiagomis,  kurios daro neigiamą poveikį vandens ir jo išteklių ekologinei būklei, kokybei ir kt. Žala nustatoma ir įvertinama vadovaujantis bendromis Civilinio kodekso nuostatomis, derinat jas su ES ir Lietuvos aplinkos teisės reikalavimais. Svarbu tokiais atvejais atsižvelgti ir vandens telkinio, kaip aplinkos objekto ypatumus, taip pat ir  į teismų praktikos išaiškinimus.</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lastRenderedPageBreak/>
        <w:t>Panevėžio regiono aplinkos apsaugos departamentas (RAAD) prašė teismą priteisti iš atsakovo-AB „Orlen-Lietuva“ vandens telkiniams ir gamtinei aplinkai padarytą žalą. Ieškinį pagrindė tuo, kad nenustatyti asmenys nelegaliai prisijungė prie atsakovo naudojamo naftotiekio vamzdyno „Polockas-Ventspilis“, dėl to įvykus avarijai Rokiškio rajone Pakapynės kaime į pelkę išsiliejo virš 32 tonų  dyzelino ir  buvo užteršti Šaltuojos ir Vyžuonos upeliai bei jų slėniai, kurie įeina į saugomą teritoriją „Natura-2000“, padaryta žala ir laukinei gyvūnijai, žuvo gulbė ir trys bebrai. Atsakovas privalėjo kontroliuoti ir saugoti jo naudojamą naftotiekio vamzdyną, tačiau savo pareigas vykdė aplaidžiai, neužkirto kelio savavališkam prisijungimui prie vamzdyno ir naftos produktų grobstymui, todėl privalo atlyginti gamtai padarytą žalą. Pirmos ir apeliacinės instancijos teismai ieškinį iš dalies patenkino, sumažindami priteistinos žalos dydį, nes atsakovas dalį avarijos padarinių  likvidavo savo sąskaita. Lietuvos Aukščiausiojo  Teismo civilinių bylų kolegija atsakovo kasacinį skundą atmetė ir teismų  sprendimus paliko nepakeistus. Teisėjų kolegija konstatavo, kad  Aplinkos apsaugos įstatymo 32 straipsnio 2 dalyje nustatyta, jog padariusieji žalos ūkio subjektai privalo atkurti aplinkos būklę, esant galimybei, iki pirminės būklės, buvusios iki žalos aplinkai atsiradimo, ir atlyginti visus nuostolius. Šios įstatymo nuostatos taikymas turi būti derinamas kartu su CK6.251 straipsnyje įtvirtintu visišku nuostolių atlyginimo principu. Šio principo turinys atskleidžia tai, kad pagrindinė deliktinės civilinės atsakomybės funkcija – kompensuoti padarytą žalą. Tai reiškia, kad civilinė atsakomybė yra skirta grąžinti nukentėjusį asmenį į ankstesnę, iki delikto padarymo, padėtį (</w:t>
      </w:r>
      <w:r w:rsidRPr="00DA10EB">
        <w:rPr>
          <w:rFonts w:ascii="Times New Roman" w:hAnsi="Times New Roman" w:cs="Times New Roman"/>
          <w:i/>
          <w:sz w:val="24"/>
          <w:szCs w:val="24"/>
        </w:rPr>
        <w:t>lot.restitutio in integrum</w:t>
      </w:r>
      <w:r w:rsidRPr="00DA10EB">
        <w:rPr>
          <w:rFonts w:ascii="Times New Roman" w:hAnsi="Times New Roman" w:cs="Times New Roman"/>
          <w:sz w:val="24"/>
          <w:szCs w:val="24"/>
        </w:rPr>
        <w:t>), padarytos žalos aplinkai atvejais – atkurti aplinkos būklę, buvusią iki užteršimo. Aplinkos apsaugos įstatymo 32straipsnio 2 dalies 1 punkte ūkio subjektas įpareigojamas nedelsiant imtis visų būtinų veiksmų, užtikrinančių teršalų sulaikymą, pašalinimą ar kitokį valdymą siekiant sumažinti ar išvengti didesnės žalos aplinkai.  Ūkio subjektas savo lėšomis iš dalies atstatė pažeistą aplinkos kokybę, todėl  žalos atlyginimo suma pagrįstai sumažinta surinktų teršalų arba atliekų kiekį atitinkančiu žalos dydžiu.</w:t>
      </w:r>
      <w:r w:rsidRPr="00DA10EB">
        <w:rPr>
          <w:rStyle w:val="Puslapioinaosnuoroda"/>
          <w:rFonts w:ascii="Times New Roman" w:hAnsi="Times New Roman" w:cs="Times New Roman"/>
          <w:sz w:val="24"/>
          <w:szCs w:val="24"/>
        </w:rPr>
        <w:footnoteReference w:id="250"/>
      </w:r>
      <w:r w:rsidRPr="00DA10EB">
        <w:rPr>
          <w:rFonts w:ascii="Times New Roman" w:hAnsi="Times New Roman" w:cs="Times New Roman"/>
          <w:sz w:val="24"/>
          <w:szCs w:val="24"/>
        </w:rPr>
        <w:t xml:space="preserve"> </w:t>
      </w:r>
    </w:p>
    <w:p w:rsidR="009E4696" w:rsidRPr="00DA10EB" w:rsidRDefault="009E4696"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i/>
          <w:sz w:val="24"/>
          <w:szCs w:val="24"/>
        </w:rPr>
        <w:t>Apibendrinant vandens telkinių naudojimo  ir apsaugos</w:t>
      </w:r>
      <w:r w:rsidRPr="00DA10EB">
        <w:rPr>
          <w:rFonts w:ascii="Times New Roman" w:hAnsi="Times New Roman" w:cs="Times New Roman"/>
          <w:sz w:val="24"/>
          <w:szCs w:val="24"/>
        </w:rPr>
        <w:t xml:space="preserve"> teisinio reglamentavimo Lietuvoje ypatumus, galima daryti išvadą, kad jis iš esmės atitinka privataus ir viešojo intereso pusiausvyros principą. Atsižvelgiant į ypatingą pasaulinę vandens telkinių apsaugos reikšmę,  tam tikri neišvengiami savininkų ir naudotojų subjektyvių teisių suvaržymus ir draudimus,  iš dalies atsveria kitų asmenų ir valstybės pareigūnų įsipareigojimai nepažeisti subjektyvių teisių ir </w:t>
      </w:r>
      <w:r w:rsidRPr="00DA10EB">
        <w:rPr>
          <w:rFonts w:ascii="Times New Roman" w:hAnsi="Times New Roman" w:cs="Times New Roman"/>
          <w:sz w:val="24"/>
          <w:szCs w:val="24"/>
        </w:rPr>
        <w:lastRenderedPageBreak/>
        <w:t xml:space="preserve">užtikrinti jų įgyvendinimą, taip pat abipusė atsakomybė už gamtinės aplinkos išsaugojimą, kuri užtikrinama specialių prevencijos priemonių ir teisinės atsakomybės taikymu.  Vandens telkinio savininkas ar naudotojas neatsako už aplinkosaugos reikalavimų, draudimų ir ribojimų  pažeidimus, kuriuos padaro kiti asmenys ar valstybės pareigūnai, išskyrus įstatymo nustatytas išimtis, taip pat kai tokie suvaržymai ar draudimai pradžioje nebuvo įrašyti Nekilnojamojo turto registre, o atsirado vėliau priimtame įstatyme ar teisės akte. Teismų praktikos suformuluoti išaiškinimai sprendžiant viešojo ir privataus interesų konfliktus bei taikant teisinę atsakomybę padeda geriau suprasti vandens telkinių naudojimo ir apsaugos teisinio reglamentavimo ypatumus, pašalinti jo trūkumus ir neaiškumus, apginti subjektyvias teises,  ir taip užtikrinti šių interesų pusiausvyrą. </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lang w:eastAsia="lt-LT"/>
        </w:rPr>
        <w:t xml:space="preserve">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Europos Sąjungoje yra priimta</w:t>
      </w:r>
      <w:r w:rsidRPr="00DA10EB">
        <w:rPr>
          <w:rFonts w:ascii="Times New Roman" w:hAnsi="Times New Roman" w:cs="Times New Roman"/>
          <w:sz w:val="24"/>
          <w:szCs w:val="24"/>
        </w:rPr>
        <w:t xml:space="preserve"> eilė direktyvų vandens apsaugos klausimais. Pagrindinė yra Europos Tarybos direktyva 2000/60/EB  nustatanti Bendrijos veiksmų vandens  politikos srityje pagrindus. </w:t>
      </w:r>
      <w:r w:rsidRPr="00DA10EB">
        <w:rPr>
          <w:rStyle w:val="Puslapioinaosnuoroda"/>
          <w:rFonts w:ascii="Times New Roman" w:hAnsi="Times New Roman" w:cs="Times New Roman"/>
          <w:sz w:val="24"/>
          <w:szCs w:val="24"/>
        </w:rPr>
        <w:footnoteReference w:id="251"/>
      </w:r>
      <w:r w:rsidRPr="00DA10EB">
        <w:rPr>
          <w:rFonts w:ascii="Times New Roman" w:hAnsi="Times New Roman" w:cs="Times New Roman"/>
          <w:sz w:val="24"/>
          <w:szCs w:val="24"/>
        </w:rPr>
        <w:t xml:space="preserve"> Ši direktyva apėmė  ir susistemino visas anksčiau priimtas direktyvas (išskyrus Geriamojo vandens ir Maudyklių direktyvas), reglamentuojančias paviršinio vandens naudojimo ir apsaugos pagrindus: direktyvą 75/440/EEB dėl paviršinio vandens, skirto geriamajam vandeniui tiekti, kokybės, direktyvą 76/464/EEB dėl tam tikrų Į bendrijos vandenis išmetamų pavojingų medžiagų sukeltos taršos, direktyvą 78/659/EEB dėl gėlavandenėms žuvims skirtų vandenų kokybės, direktyvą 80/778/EEB dėl požeminio vandens apsaugos nuo tam tikrų pavojingų medžiagų sukeliamos taršos. Pagrindiniai direktyvoje suformuluoti tikslai yra: sukurti viso vandens (paviršinio-upių, ežerų, tarpinių, priekrantės ir požeminių) apsaugos sistemą, siekiant saugoti ir pagerinti vandens išteklių būklę, racionaliai naudoti vandenį, mažinti arba nutraukti pavojingų medžiagų išleidimą į vandens telkinius, mažinti požeminio vandens taršą ir saugoti vandenis nuo teršimo, potvynių ir sausrų padarinių. Direktyvos preambulėje akcentuojama kad „</w:t>
      </w:r>
      <w:r w:rsidRPr="00DA10EB">
        <w:rPr>
          <w:rFonts w:ascii="Times New Roman" w:hAnsi="Times New Roman" w:cs="Times New Roman"/>
          <w:i/>
          <w:sz w:val="24"/>
          <w:szCs w:val="24"/>
        </w:rPr>
        <w:t>vanduo nėra komercijos produktas, bet priklauso paveldui, kurį būtina saugoti, ginti ir išsaugoti“ (p.1)</w:t>
      </w:r>
      <w:r w:rsidRPr="00DA10EB">
        <w:rPr>
          <w:rFonts w:ascii="Times New Roman" w:hAnsi="Times New Roman" w:cs="Times New Roman"/>
          <w:sz w:val="24"/>
          <w:szCs w:val="24"/>
        </w:rPr>
        <w:t xml:space="preserve"> Direktyvos 4 straipsnyje nustatyta, kad aplinkos apsaugos tikslais, valstybės narės turi vykdyti tam tikrų priemonių programas, kurios numatytos upės baseino valdymo planuose:  įgyvendina būtinas priemones, kad neprastėtų visų paviršinio vandens telkinių būklė; gerina ir atnaujina visus paviršinio vandens telkinius,  ir stengiasi, kad gera paviršinio vandens būklė būtų pasiekta ne vėliau kaip po 15 metų nuo šios direktyvos </w:t>
      </w:r>
      <w:r w:rsidRPr="00DA10EB">
        <w:rPr>
          <w:rFonts w:ascii="Times New Roman" w:hAnsi="Times New Roman" w:cs="Times New Roman"/>
          <w:sz w:val="24"/>
          <w:szCs w:val="24"/>
        </w:rPr>
        <w:lastRenderedPageBreak/>
        <w:t xml:space="preserve">įsigaliojimo dienos; </w:t>
      </w:r>
      <w:r w:rsidRPr="00DA10EB">
        <w:rPr>
          <w:rFonts w:ascii="Times New Roman" w:hAnsi="Times New Roman" w:cs="Times New Roman"/>
          <w:sz w:val="24"/>
          <w:szCs w:val="24"/>
          <w:lang w:eastAsia="lt-LT"/>
        </w:rPr>
        <w:t>įgyvendina būtinas priemones, kad sustabdytų ir mažintų kurį laiką trunkančią kokio nors teršalo koncentracijos gana reikšmingo didėjimo tendenciją, atsiradusią dėl žmogaus veiklos poveikio, ir siekia nuosekliai mažinti požeminio vandens taršą; pradeda laikytis visų standartų ir tikslų ne vėliau kaip praėjus 15 metų nuo šios direktyvos įsigaliojimo dienos.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lang w:eastAsia="lt-LT"/>
        </w:rPr>
        <w:t xml:space="preserve">          Be to, direktyvoje  numatyta, kad valstybės narės privalo parengti ir vykdyti paviršinio ir požeminio vandens būklės bei saugomų teritorijų monitoringą, parengti kovos su vandens tarša strategijas, vykdyti prevencines vandens apsaugos priemones ir kontrolę, reguliariai teikti </w:t>
      </w:r>
      <w:r w:rsidRPr="00DA10EB">
        <w:rPr>
          <w:rFonts w:ascii="Times New Roman" w:hAnsi="Times New Roman" w:cs="Times New Roman"/>
          <w:sz w:val="24"/>
          <w:szCs w:val="24"/>
        </w:rPr>
        <w:t>Europos Komisijai ir valstybėms narėms ataskaitas apie priimtų aplinkosaugos priemonių įgyvendinimą.</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Be minėtos direktyvos Europos Komisija priėmė dar dvi direktyvas, reglamentuojančias vandens apsaugą nuo miesto nuotėkų ir nuo taršos nitratais iš žemės ūkio šaltinių.</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Pirmoji yra direktyva 91/271/EEB dėl miestų nuotėkų valymo</w:t>
      </w:r>
      <w:r w:rsidRPr="00DA10EB">
        <w:rPr>
          <w:rStyle w:val="Puslapioinaosnuoroda"/>
          <w:rFonts w:ascii="Times New Roman" w:hAnsi="Times New Roman" w:cs="Times New Roman"/>
          <w:sz w:val="24"/>
          <w:szCs w:val="24"/>
        </w:rPr>
        <w:footnoteReference w:id="252"/>
      </w:r>
      <w:r w:rsidRPr="00DA10EB">
        <w:rPr>
          <w:rFonts w:ascii="Times New Roman" w:hAnsi="Times New Roman" w:cs="Times New Roman"/>
          <w:sz w:val="24"/>
          <w:szCs w:val="24"/>
        </w:rPr>
        <w:t>, kurios tikslas- apsaugoti vandenis nuo žalingo išleidžiamų nuotėkų poveikio. Direktyva reglamentuoja miestų ir pramonės įmonių nuotėkų surinkimo ir valymo reikalavimus. Valstybės narės turi nustatyti taršos paveiktus vandenis ir teritorijas ir jose taikyti biologinį nuotėkų valymą bei 75 procentais sumažinti fosforo ir azoto, kurie pažeidžia biologinę vandens pusiausvyrą, kiekį nuotėkose. Iš miestų, turinčių daugiau kaip 10 tūkst. gyventojų surenkamos nuotėkos turi būti valomos taikant tokius valymo procesus, kurie visiškai pašalintų azoto ir fosforo junginius.</w:t>
      </w: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Antroji yra direktyva 91/676/EEB dėl vandens apsaugos nuo taršos nitratais iš žemės ūkio šaltinių,</w:t>
      </w:r>
      <w:r w:rsidRPr="00DA10EB">
        <w:rPr>
          <w:rStyle w:val="Puslapioinaosnuoroda"/>
          <w:rFonts w:ascii="Times New Roman" w:hAnsi="Times New Roman" w:cs="Times New Roman"/>
          <w:sz w:val="24"/>
          <w:szCs w:val="24"/>
        </w:rPr>
        <w:footnoteReference w:id="253"/>
      </w:r>
      <w:r w:rsidRPr="00DA10EB">
        <w:rPr>
          <w:rFonts w:ascii="Times New Roman" w:hAnsi="Times New Roman" w:cs="Times New Roman"/>
          <w:sz w:val="24"/>
          <w:szCs w:val="24"/>
        </w:rPr>
        <w:t xml:space="preserve"> kurios tikslas-apsaugoti gėlus, pakrančių ir jūros vandenis nuo taršos nitratais, kurių didelis kiekis susidaro žemės ūkio veikloje, ypač vystant intensyvią gyvulininkystės produkcijos gamybą. Direktyva reglamentuoja reikalavimus valstybėms narėms nustatyti vandenis, kurie yra arba gali būti teršiami nitratais, parengti ir įgyvendinti  jų apsaugos programas, taip pat kontroliuoti cheminių  trąšų ir mėšlo naudojimą žemės ūkyje bei azoto junginių kiekį vandenyje. Valstybės narės turi parengti Geros žemės ūkio praktikos kodeksą, kurio reikalavimų privalo </w:t>
      </w:r>
      <w:r w:rsidRPr="00DA10EB">
        <w:rPr>
          <w:rFonts w:ascii="Times New Roman" w:hAnsi="Times New Roman" w:cs="Times New Roman"/>
          <w:sz w:val="24"/>
          <w:szCs w:val="24"/>
        </w:rPr>
        <w:lastRenderedPageBreak/>
        <w:t>laikytis asmenys, vykdantys žemės ūkio veiklą nitratų pažeidžiamose teritorijose. Direktyvoje taip pat numatytos ūkininkų skatinimo ir mokymo priemonės.</w:t>
      </w:r>
    </w:p>
    <w:p w:rsidR="009E4696" w:rsidRPr="00DA10EB" w:rsidRDefault="009E4696" w:rsidP="00DA10EB">
      <w:pPr>
        <w:spacing w:line="360" w:lineRule="auto"/>
        <w:jc w:val="both"/>
        <w:rPr>
          <w:rFonts w:ascii="Times New Roman" w:hAnsi="Times New Roman" w:cs="Times New Roman"/>
          <w:b/>
          <w:sz w:val="24"/>
          <w:szCs w:val="24"/>
        </w:rPr>
      </w:pPr>
      <w:r w:rsidRPr="00DA10EB">
        <w:rPr>
          <w:rFonts w:ascii="Times New Roman" w:hAnsi="Times New Roman" w:cs="Times New Roman"/>
          <w:sz w:val="24"/>
          <w:szCs w:val="24"/>
        </w:rPr>
        <w:t xml:space="preserve">      Tiesiogiai su vandens telkinių  apsauga yra susijusi ir Europos Parlamento ir Tarybos direktyva 2008/1/EB dėl taršos integruotos prevencijos ir kontrolės.</w:t>
      </w:r>
      <w:r w:rsidRPr="00DA10EB">
        <w:rPr>
          <w:rStyle w:val="Puslapioinaosnuoroda"/>
          <w:rFonts w:ascii="Times New Roman" w:hAnsi="Times New Roman" w:cs="Times New Roman"/>
          <w:sz w:val="24"/>
          <w:szCs w:val="24"/>
        </w:rPr>
        <w:footnoteReference w:id="254"/>
      </w:r>
      <w:r w:rsidRPr="00DA10EB">
        <w:rPr>
          <w:rFonts w:ascii="Times New Roman" w:hAnsi="Times New Roman" w:cs="Times New Roman"/>
          <w:sz w:val="24"/>
          <w:szCs w:val="24"/>
        </w:rPr>
        <w:t xml:space="preserve"> Tai kodifikuotas teisės aktas, kurio tikslas įgyvendinti integruotą žemės, vandens ir oro taršos , kurią sukelia jos I priede išvardintos ūkinės veiklos rūšys, prevenciją bei kontrolę. Šioje direktyvoje numatytos priemonės, kurios turi užtikrinti racionalų gamtos išteklių naudojimą, energijos vartojimo efektyvumą, teršalų išleidimo į orą, vandenis ir patekimo į žemę, taip pat atliekų susidarymo ir šalinimo bei triukšmo, vibracijos ir ūkinės veiklos sukeltų kvapų mažinimo priemones, kai tokių priemonių būtina imtis Bendrijos lygmenyje.</w:t>
      </w: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8D2A75" w:rsidRDefault="008D2A75" w:rsidP="00DA10EB">
      <w:pPr>
        <w:pStyle w:val="Betarp"/>
        <w:jc w:val="both"/>
        <w:rPr>
          <w:rFonts w:ascii="Times New Roman" w:hAnsi="Times New Roman" w:cs="Times New Roman"/>
          <w:b/>
          <w:sz w:val="24"/>
          <w:szCs w:val="24"/>
        </w:rPr>
      </w:pPr>
    </w:p>
    <w:p w:rsidR="00E83A09" w:rsidRDefault="00E83A09" w:rsidP="00DA10EB">
      <w:pPr>
        <w:pStyle w:val="Betarp"/>
        <w:jc w:val="both"/>
        <w:rPr>
          <w:rFonts w:ascii="Times New Roman" w:hAnsi="Times New Roman" w:cs="Times New Roman"/>
          <w:b/>
          <w:sz w:val="24"/>
          <w:szCs w:val="24"/>
        </w:rPr>
      </w:pPr>
    </w:p>
    <w:p w:rsidR="00255BB4" w:rsidRPr="00DA10EB" w:rsidRDefault="00AF2B44" w:rsidP="00DA10EB">
      <w:pPr>
        <w:pStyle w:val="Betarp"/>
        <w:jc w:val="both"/>
        <w:rPr>
          <w:rFonts w:ascii="Times New Roman" w:hAnsi="Times New Roman" w:cs="Times New Roman"/>
          <w:b/>
          <w:sz w:val="24"/>
          <w:szCs w:val="24"/>
        </w:rPr>
      </w:pPr>
      <w:r>
        <w:rPr>
          <w:rFonts w:ascii="Times New Roman" w:hAnsi="Times New Roman" w:cs="Times New Roman"/>
          <w:b/>
          <w:sz w:val="24"/>
          <w:szCs w:val="24"/>
        </w:rPr>
        <w:t xml:space="preserve"> </w:t>
      </w:r>
      <w:r w:rsidR="00255BB4" w:rsidRPr="00DA10EB">
        <w:rPr>
          <w:rFonts w:ascii="Times New Roman" w:hAnsi="Times New Roman" w:cs="Times New Roman"/>
          <w:b/>
          <w:sz w:val="24"/>
          <w:szCs w:val="24"/>
        </w:rPr>
        <w:t>V skyrius.</w:t>
      </w:r>
    </w:p>
    <w:p w:rsidR="00255BB4" w:rsidRPr="00DA10EB" w:rsidRDefault="005A7A62" w:rsidP="00DA10EB">
      <w:pPr>
        <w:pStyle w:val="Betarp"/>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AF2B44">
        <w:rPr>
          <w:rFonts w:ascii="Times New Roman" w:hAnsi="Times New Roman" w:cs="Times New Roman"/>
          <w:b/>
          <w:sz w:val="24"/>
          <w:szCs w:val="24"/>
        </w:rPr>
        <w:t xml:space="preserve">ŽEMĖS NUSAVINIMAS IR </w:t>
      </w:r>
      <w:r w:rsidR="009E015A">
        <w:rPr>
          <w:rFonts w:ascii="Times New Roman" w:hAnsi="Times New Roman" w:cs="Times New Roman"/>
          <w:b/>
          <w:sz w:val="24"/>
          <w:szCs w:val="24"/>
        </w:rPr>
        <w:t>TEISĖ Į ATLYGIN</w:t>
      </w:r>
      <w:r w:rsidR="00AF2B44">
        <w:rPr>
          <w:rFonts w:ascii="Times New Roman" w:hAnsi="Times New Roman" w:cs="Times New Roman"/>
          <w:b/>
          <w:sz w:val="24"/>
          <w:szCs w:val="24"/>
        </w:rPr>
        <w:t>IMĄ</w:t>
      </w:r>
      <w:r w:rsidR="00255BB4" w:rsidRPr="00DA10EB">
        <w:rPr>
          <w:rFonts w:ascii="Times New Roman" w:hAnsi="Times New Roman" w:cs="Times New Roman"/>
          <w:b/>
          <w:sz w:val="24"/>
          <w:szCs w:val="24"/>
        </w:rPr>
        <w:t>.</w:t>
      </w:r>
    </w:p>
    <w:p w:rsidR="00255BB4" w:rsidRPr="00DA10EB" w:rsidRDefault="00255BB4" w:rsidP="00DA10EB">
      <w:pPr>
        <w:pStyle w:val="Betarp"/>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i/>
          <w:sz w:val="24"/>
          <w:szCs w:val="24"/>
        </w:rPr>
        <w:t xml:space="preserve">Žemės sklypo savininko teisė į teisingą atlyginimą už nusavintą visuomenės poreikiams žemę  yra Konstitucijoje įtvirtinta jo  </w:t>
      </w:r>
      <w:r w:rsidR="00590F04">
        <w:rPr>
          <w:rFonts w:ascii="Times New Roman" w:hAnsi="Times New Roman" w:cs="Times New Roman"/>
          <w:i/>
          <w:sz w:val="24"/>
          <w:szCs w:val="24"/>
        </w:rPr>
        <w:t>prigimtinė teisė.</w:t>
      </w:r>
      <w:r w:rsidRPr="00DA10EB">
        <w:rPr>
          <w:rFonts w:ascii="Times New Roman" w:hAnsi="Times New Roman" w:cs="Times New Roman"/>
          <w:i/>
          <w:sz w:val="24"/>
          <w:szCs w:val="24"/>
        </w:rPr>
        <w:t xml:space="preserve"> Socialinio teisingumo požiūriu žemės nusavinimo procesas ir  nuostolių už nusavintą žemę atlyginimas turi būti pagrįstas ir teisingas, neprieštarauti protingumo, teisingumo ir sąžiningumo principams, Konstitucijos ir ją atitinkančių  įstatymų nuostatoms. Šiuo požiūriu aiškinama ir vertinama:  visuomenės poreikio nusavinti žemę pagrindai ir teisingo atlyginimo  principas, nusavinimo procedūra,</w:t>
      </w:r>
      <w:r w:rsidRPr="00DA10EB">
        <w:rPr>
          <w:rFonts w:ascii="Times New Roman" w:hAnsi="Times New Roman" w:cs="Times New Roman"/>
          <w:sz w:val="24"/>
          <w:szCs w:val="24"/>
        </w:rPr>
        <w:t xml:space="preserve"> </w:t>
      </w:r>
      <w:r w:rsidR="00590F04">
        <w:rPr>
          <w:rFonts w:ascii="Times New Roman" w:hAnsi="Times New Roman" w:cs="Times New Roman"/>
          <w:i/>
          <w:sz w:val="24"/>
          <w:szCs w:val="24"/>
        </w:rPr>
        <w:t>teisės</w:t>
      </w:r>
      <w:r w:rsidRPr="00DA10EB">
        <w:rPr>
          <w:rFonts w:ascii="Times New Roman" w:hAnsi="Times New Roman" w:cs="Times New Roman"/>
          <w:i/>
          <w:sz w:val="24"/>
          <w:szCs w:val="24"/>
        </w:rPr>
        <w:t xml:space="preserve">  į atlyginimą už nusavintą žemę turinys bei  kai kurie teismų sp</w:t>
      </w:r>
      <w:r w:rsidR="00590F04">
        <w:rPr>
          <w:rFonts w:ascii="Times New Roman" w:hAnsi="Times New Roman" w:cs="Times New Roman"/>
          <w:i/>
          <w:sz w:val="24"/>
          <w:szCs w:val="24"/>
        </w:rPr>
        <w:t>rendimai šios kategorijos ginčuose</w:t>
      </w:r>
      <w:r w:rsidRPr="00DA10EB">
        <w:rPr>
          <w:rFonts w:ascii="Times New Roman" w:hAnsi="Times New Roman" w:cs="Times New Roman"/>
          <w:i/>
          <w:sz w:val="24"/>
          <w:szCs w:val="24"/>
        </w:rPr>
        <w:t>.</w:t>
      </w:r>
    </w:p>
    <w:p w:rsidR="00255BB4" w:rsidRPr="00DA10EB" w:rsidRDefault="00255BB4" w:rsidP="00DA10EB">
      <w:pPr>
        <w:pStyle w:val="Betarp"/>
        <w:jc w:val="both"/>
        <w:rPr>
          <w:rFonts w:ascii="Times New Roman" w:hAnsi="Times New Roman" w:cs="Times New Roman"/>
          <w:b/>
          <w:sz w:val="24"/>
          <w:szCs w:val="24"/>
        </w:rPr>
      </w:pPr>
    </w:p>
    <w:p w:rsidR="00255BB4" w:rsidRPr="00DA10EB" w:rsidRDefault="00590F04" w:rsidP="00DA10EB">
      <w:pPr>
        <w:pStyle w:val="Betarp"/>
        <w:jc w:val="both"/>
        <w:rPr>
          <w:rFonts w:ascii="Times New Roman" w:hAnsi="Times New Roman" w:cs="Times New Roman"/>
          <w:b/>
          <w:sz w:val="24"/>
          <w:szCs w:val="24"/>
        </w:rPr>
      </w:pPr>
      <w:r>
        <w:rPr>
          <w:rFonts w:ascii="Times New Roman" w:hAnsi="Times New Roman" w:cs="Times New Roman"/>
          <w:b/>
          <w:sz w:val="24"/>
          <w:szCs w:val="24"/>
        </w:rPr>
        <w:t>1.Visuomenės poreikis nusavinti žemę</w:t>
      </w:r>
      <w:r w:rsidR="00255BB4" w:rsidRPr="00DA10EB">
        <w:rPr>
          <w:rFonts w:ascii="Times New Roman" w:hAnsi="Times New Roman" w:cs="Times New Roman"/>
          <w:b/>
          <w:sz w:val="24"/>
          <w:szCs w:val="24"/>
        </w:rPr>
        <w:t>.</w:t>
      </w:r>
    </w:p>
    <w:p w:rsidR="00255BB4" w:rsidRPr="00DA10EB" w:rsidRDefault="00255BB4" w:rsidP="00E83A09">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Lietuvos Konstitucinis Teismas  konstatavo, kad &lt;...&gt;Konstitucijos 23 straipsnio 3 dalyje nurodyti visuomenės poreikiai , kuriems įstatymo nustatyta tvarka ir teisingai atlyginant gali būti paimama nuosavybė, -tai visos visuomenės arba jos dalies interesai, kuriuos valstybė, vykdydama savo funkcijas, yra konstituciškai įpareigota užtikrinti ir tenkinti; paimant nuosavybę visuomenės </w:t>
      </w:r>
      <w:r w:rsidRPr="00DA10EB">
        <w:rPr>
          <w:rFonts w:ascii="Times New Roman" w:hAnsi="Times New Roman" w:cs="Times New Roman"/>
          <w:sz w:val="24"/>
          <w:szCs w:val="24"/>
        </w:rPr>
        <w:lastRenderedPageBreak/>
        <w:t>poreikiams turi būti siekiama įvairių visos visuomenės ir jos narių teisėtų interesų pusiausvyros. Visuomenės poreikiai, kuriems paimama nuosavybė-tai visuomet konkretūs ir aiškiai išreikšti visuomenės poreikiai  dėl konkretaus nuosavybės objekto, ;paimti nuosavybę (teisingai atlyginant) galima tik tokiems visuomenės poreikiams, kurie objektyviai negalėtų būti patenkinti, jeigu nebūtų paimtas tam tikras konkretus nuosavybės objektas&lt;...&gt;sąvokų „valstybės poreikiai“ („valstybės reikšmės“) ir „visuomenės poreikiai“ negalima priešinti, nes jos ne paneigia, bet papildo viena kitą; žymi viešąjį interesą ir yra sietinos su konstitucine tautos gerovės samprata&lt;...&gt;</w:t>
      </w:r>
      <w:r w:rsidRPr="00DA10EB">
        <w:rPr>
          <w:rStyle w:val="Puslapioinaosnuoroda"/>
          <w:rFonts w:ascii="Times New Roman" w:hAnsi="Times New Roman" w:cs="Times New Roman"/>
          <w:sz w:val="24"/>
          <w:szCs w:val="24"/>
        </w:rPr>
        <w:footnoteReference w:id="255"/>
      </w:r>
      <w:r w:rsidRPr="00DA10EB">
        <w:rPr>
          <w:rFonts w:ascii="Times New Roman" w:hAnsi="Times New Roman" w:cs="Times New Roman"/>
          <w:sz w:val="24"/>
          <w:szCs w:val="24"/>
        </w:rPr>
        <w:t xml:space="preserve">.  Tačiau Konstitucinis Teismas  konstitucinę sąvoką „teisingai atlyginta“ skirtingu metu aiškino skirtingai. </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Pradžioje buvo akcentuojamas teisingo atlyginimo už  nusavintą nuosavybę principas nepaaiškinant  jo turinio.</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Pabrėžiama, kad asmuo, kurio nuosavybė  nusavinama visuomenės poreikiams, turi teisę reikalauti , jog nustatytas atlyginimas būtų lygiavertis nusavintai nuosavybei.  </w:t>
      </w:r>
      <w:r w:rsidRPr="00DA10EB">
        <w:rPr>
          <w:rFonts w:ascii="Times New Roman" w:hAnsi="Times New Roman" w:cs="Times New Roman"/>
          <w:i/>
          <w:sz w:val="24"/>
          <w:szCs w:val="24"/>
        </w:rPr>
        <w:t xml:space="preserve"> (Konstitucinio Teismo 2000 m. vasario 23 d;2001 m. balandžio 2 d. ir kt., nutarimai)</w:t>
      </w:r>
      <w:r w:rsidRPr="00DA10EB">
        <w:rPr>
          <w:rFonts w:ascii="Times New Roman" w:hAnsi="Times New Roman" w:cs="Times New Roman"/>
          <w:sz w:val="24"/>
          <w:szCs w:val="24"/>
        </w:rPr>
        <w:t>. Vėlesniuose nutarimuose konstatuojama, kad priimant sprendimą dėl nuosavybės nusavinimo  visuomenės poreikiams, tuo pat metu turi būti nustatomas ir atlyginimo už nusavinamą nuosavybę dydis, taip pat nustatoma, kokia tvarka savininkui bus atlyginama už nusavintą nuosavybę .Įstatymu nustatytai valstybės  ar savivaldybės institucijai, turinčiai teisę priimti sprendimą dėl nuosavybės nusavinimo visuomenės poreikiams, tenka pareiga iš anksto ( dar prieš priimant sprendimą) informuoti savininką apie ketinimą nusavinti  jo nuosavybę visuomenės poreikiams, taip pat apie tai, kaip ir kokia tvarka savininkui bus už ją atlyginama. Kilęs ginčas , ar nuosavybė nusavinama visuomenės poreikiams, ar už ją teisingai atlyginama, turi būti sprendžiamas teisme. Kol nebus pasiektas susitarimas dėl  atlyginimo už nusavinamą nuosavybę arba kol ginčo neišspręs teismas,  savininko nuosavybė negali būti  nusavinta. (</w:t>
      </w:r>
      <w:r w:rsidRPr="00DA10EB">
        <w:rPr>
          <w:rFonts w:ascii="Times New Roman" w:hAnsi="Times New Roman" w:cs="Times New Roman"/>
          <w:i/>
          <w:sz w:val="24"/>
          <w:szCs w:val="24"/>
        </w:rPr>
        <w:t>Konstitucinio Teismo 2003 m. kovo 4 d.; 2005 m. liepos 8 d. nutarimai).</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Pastaruoju metu Konstitucinis Teismas savo nuostatą tuo klausimu kardinaliai  pakeitė ir motyvavo tuo, kad iš teisminių ginčų dėl atlyginimo už  nusavintą nuosavybę esmės paaiškėjo, </w:t>
      </w:r>
      <w:r w:rsidRPr="00DA10EB">
        <w:rPr>
          <w:rFonts w:ascii="Times New Roman" w:hAnsi="Times New Roman" w:cs="Times New Roman"/>
          <w:sz w:val="24"/>
          <w:szCs w:val="24"/>
        </w:rPr>
        <w:lastRenderedPageBreak/>
        <w:t>kad kartais žemės savininkai piktnaudžiauja savo teise, reikalauja atlyginimo, kuris yra žymiai didesnis už turto vertę, kelia nepagrįstus ieškinius teisme ir tuo vilkina žemės nusavinimo visuomenės poreikiams procesą. Konstitucinio Teismo 2008 m. gegužės 20 d. nutarime</w:t>
      </w:r>
      <w:r w:rsidRPr="00DA10EB">
        <w:rPr>
          <w:rStyle w:val="Puslapioinaosnuoroda"/>
          <w:rFonts w:ascii="Times New Roman" w:hAnsi="Times New Roman" w:cs="Times New Roman"/>
          <w:sz w:val="24"/>
          <w:szCs w:val="24"/>
        </w:rPr>
        <w:footnoteReference w:id="256"/>
      </w:r>
      <w:r w:rsidRPr="00DA10EB">
        <w:rPr>
          <w:rFonts w:ascii="Times New Roman" w:hAnsi="Times New Roman" w:cs="Times New Roman"/>
          <w:sz w:val="24"/>
          <w:szCs w:val="24"/>
        </w:rPr>
        <w:t xml:space="preserve"> konstatuota, kad iš konstitucijos įstatymų leidėjui kyla pareiga nustatyti </w:t>
      </w:r>
      <w:r w:rsidRPr="00DA10EB">
        <w:rPr>
          <w:rFonts w:ascii="Times New Roman" w:hAnsi="Times New Roman" w:cs="Times New Roman"/>
          <w:i/>
          <w:sz w:val="24"/>
          <w:szCs w:val="24"/>
        </w:rPr>
        <w:t>inter alia</w:t>
      </w:r>
      <w:r w:rsidRPr="00DA10EB">
        <w:rPr>
          <w:rFonts w:ascii="Times New Roman" w:hAnsi="Times New Roman" w:cs="Times New Roman"/>
          <w:sz w:val="24"/>
          <w:szCs w:val="24"/>
        </w:rPr>
        <w:t xml:space="preserve"> teisingo atlyginimo už nusavinamą visuomenės poreikiams nuosavybę pagrindus, būdus. Esant kompetentingos institucijos sprendimui dėl nuosavybės teisės  nusavinimo visuomenės poreikiams, teismas, nustatęs, kad nedelsiant nepatenkinus šio visuomenės poreikio bus pakenkta gyvybiškai svarbiems ar kitiems ypač reikšmingiems visuomenės interesams, gali leisti pradėti naudoti nuosavybę visuomenės poreikiams tenkinti dar iš esmės neišsprendus ginčo dėl atlyginimo už nusavinamą nuosavybę dydžio. Pastaroji Konstitucinio Teismo nuostata atsispindėjo reglamentuojant žemės nusavinimo visuomenės poreikiams procedūrą.Tokiu būdu Konstitucinis Teismas „teisingo atlyginimo“ principo turinio už nusavintą turtą  taip ir neišaiškino, palikęs tą klausimą spręsti įstatymų leidėjui ir teismų praktikai.</w:t>
      </w:r>
    </w:p>
    <w:p w:rsidR="00255BB4" w:rsidRPr="00E83A09" w:rsidRDefault="00255BB4" w:rsidP="00E83A09">
      <w:pPr>
        <w:pStyle w:val="Betarp"/>
        <w:spacing w:line="360" w:lineRule="auto"/>
        <w:jc w:val="both"/>
        <w:rPr>
          <w:rFonts w:ascii="Times New Roman" w:hAnsi="Times New Roman" w:cs="Times New Roman"/>
          <w:b/>
          <w:sz w:val="24"/>
          <w:szCs w:val="24"/>
        </w:rPr>
      </w:pPr>
      <w:r w:rsidRPr="00DA10EB">
        <w:rPr>
          <w:rFonts w:ascii="Times New Roman" w:hAnsi="Times New Roman" w:cs="Times New Roman"/>
          <w:sz w:val="24"/>
          <w:szCs w:val="24"/>
        </w:rPr>
        <w:t xml:space="preserve">      Žmogaus teisių ir pagrindinių laisvių apsaugos konvencijos (protokolas Nr 1),  1 straipsnyje „Nuosavybės apsauga“ konstatuota: „Kiekvienas fizinis ar juridinis asmuo turi teisę netrukdomai naudotis savo nuosavybe. Iš nieko negali būti atimta jo nuosavybė, išskyrus tuos atvejus, kai  tai yra  būtina visuomenės interesams ir tik įstatymo nustatytomis sąlygomis bei vadovaujantis bendraisiais tarptautinės teisės principais. Tačiau ankstesnės nuostatos jokiu būdu neriboja valstybės teisės taikyti tokius įstatymus, kokie, jos manymu, jai  reikalingi, kad ji galėtų kontroliuoti nuosavybės naudojimą atsižvelgdama į bendrąjį interesą arba kad garantuotų mokesčių, kitų rinkliavų ar baudų mokėjimą“.</w:t>
      </w:r>
      <w:r w:rsidRPr="00DA10EB">
        <w:rPr>
          <w:rStyle w:val="Puslapioinaosnuoroda"/>
          <w:rFonts w:ascii="Times New Roman" w:hAnsi="Times New Roman" w:cs="Times New Roman"/>
          <w:sz w:val="24"/>
          <w:szCs w:val="24"/>
        </w:rPr>
        <w:footnoteReference w:id="257"/>
      </w:r>
      <w:r w:rsidRPr="00DA10EB">
        <w:rPr>
          <w:rFonts w:ascii="Times New Roman" w:hAnsi="Times New Roman" w:cs="Times New Roman"/>
          <w:sz w:val="24"/>
          <w:szCs w:val="24"/>
        </w:rPr>
        <w:t xml:space="preserve">  Europos žmogaus teisių teismas (EŽTT) eilėje savo sprendimų plačiai  išaiškino šios Konvencijos 1 protokolo 1 straipsnio esmę ir taikymą, sprendžiant nuosavybės nusavinimo visuomenės poreikiams ginčus.</w:t>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Byloje </w:t>
      </w:r>
      <w:r w:rsidRPr="00DA10EB">
        <w:rPr>
          <w:rFonts w:ascii="Times New Roman" w:hAnsi="Times New Roman" w:cs="Times New Roman"/>
          <w:i/>
          <w:sz w:val="24"/>
          <w:szCs w:val="24"/>
        </w:rPr>
        <w:t xml:space="preserve">Saliba v. Malta (2005) </w:t>
      </w:r>
      <w:r w:rsidRPr="00DA10EB">
        <w:rPr>
          <w:rFonts w:ascii="Times New Roman" w:hAnsi="Times New Roman" w:cs="Times New Roman"/>
          <w:sz w:val="24"/>
          <w:szCs w:val="24"/>
        </w:rPr>
        <w:t xml:space="preserve">EŽTT išaiškino, kad Konvencijos 1 protokolo  1 straipsnis susideda iš trijų atskirų taisyklių: pirma taisyklė yra bendro pobūdžio ir įtvirtina netrukdomo naudojimosi nuosavybe principą; antra taisyklė apima nuosavybės atėmimą ir tam tikras jo sąlygas; o trečia taisyklė pripažįsta valstybių-Konvencijos dalyvių teisę, be kita ko, kontroliuoti naudojimąsi nuosavybe, atsižvelgiant į bendrąjį interesą. Trys taisyklės nėra  „atskiros“ tarpusavio ryšio nebuvimo prasme: antra ir trečia taisyklės apima konkrečius teisės netrukdomai </w:t>
      </w:r>
      <w:r w:rsidRPr="00DA10EB">
        <w:rPr>
          <w:rFonts w:ascii="Times New Roman" w:hAnsi="Times New Roman" w:cs="Times New Roman"/>
          <w:sz w:val="24"/>
          <w:szCs w:val="24"/>
        </w:rPr>
        <w:lastRenderedPageBreak/>
        <w:t xml:space="preserve">naudotis nuosavybe ribojimo  atvejus, taigi jos turi būti aiškinamos atsižvelgiant į bendrąjį pirmoje taisyklėje įtvirtintą principą.  </w:t>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Kitose bylose EŽTT  „visuomeninį poreikį“ arba „visuomenės interesus“ traktavo labai plačiai ir neapibrėžtai, taip pat išreiškė savo nuomonę dėl visuomenės ir privačių interesų pusiausvyros. Byloje </w:t>
      </w:r>
      <w:r w:rsidRPr="00DA10EB">
        <w:rPr>
          <w:rFonts w:ascii="Times New Roman" w:hAnsi="Times New Roman" w:cs="Times New Roman"/>
          <w:i/>
          <w:sz w:val="24"/>
          <w:szCs w:val="24"/>
        </w:rPr>
        <w:t xml:space="preserve">James ir kt. v. Jungtinė Karalystė (1986) </w:t>
      </w:r>
      <w:r w:rsidRPr="00DA10EB">
        <w:rPr>
          <w:rFonts w:ascii="Times New Roman" w:hAnsi="Times New Roman" w:cs="Times New Roman"/>
          <w:sz w:val="24"/>
          <w:szCs w:val="24"/>
        </w:rPr>
        <w:t>EŽTT konstatavo, kad sąvoka „visuomenės interesai „ yra labai plati, todėl įstatymų leidėjams, kurie vykdo socialinę politiką, suteikiama pasirinkimo laisvė taip pat turi būti pakankamai plati. Teismas atsižvelgia į įstatymų leidėjų sprendimus apibrėžiant sąvoką „ visuomenės interesai“, bet jie turi  būti  realiai pagrįsti. Tačiau EŽTT šioje vietoje daro išlygą ir konstatuoja, kad nuosavybės paėmimas , kuris vykdomas socialinės ir ekonominės politikos labui, gali būti pateisinamas „: visuomenės interesu“ net ir tada, kai visuomenė tiesiogiai nesinaudoja paimtu  turtu. Tuomet kyla klausimas, kodėl reikėjo nusavinti nuosavybę visuomenės poreikiams, jeigu tokio poreikio nėra, t.y. visuomenė tiesiogiai nesinaudoja ir nenumato naudotis nusavintu turtu? Toks neapibrėžtumas sudaro galimybę įstatymų leidėjui piktnaudžiauti savo teisėmis ir pažeisti subjektyvias žmogaus teises bei interesus.</w:t>
      </w:r>
    </w:p>
    <w:p w:rsidR="00255BB4" w:rsidRPr="00DA10EB" w:rsidRDefault="00255BB4" w:rsidP="00DA10EB">
      <w:pPr>
        <w:tabs>
          <w:tab w:val="left" w:pos="360"/>
        </w:tabs>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Europos Sąjungos valstybėse „visuomeninis poreikis“ nusavinti žemę traktuojamas  neapibrėžtai ir įvairiai. Pavyzdžiui, Italijoje, Prancūzijoje, Vokietijoje ir kt. galima atlygintinai  nusavinti žemę arba priverstinai išnuomoti ją kitam naudotojui, kuris turi mokėti nuomos kainą žemės savininkui, kai žemė naudojama ne pagal pagrindinę naudojimo paskirtį, yra apleista ir nenaudojama. Toks „visuomeninio poreikio“ traktavimas gali būti pateisinamas, nes tinkamas ir racionalus žemės naudojimas yra visos visuomenės, t.y. viešasis interesas.</w:t>
      </w:r>
    </w:p>
    <w:p w:rsidR="00255BB4" w:rsidRPr="00DA10EB" w:rsidRDefault="00255BB4" w:rsidP="00DA10EB">
      <w:pPr>
        <w:tabs>
          <w:tab w:val="left" w:pos="360"/>
        </w:tabs>
        <w:spacing w:after="0"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2. </w:t>
      </w:r>
      <w:r w:rsidR="00590F04">
        <w:rPr>
          <w:rFonts w:ascii="Times New Roman" w:hAnsi="Times New Roman" w:cs="Times New Roman"/>
          <w:b/>
          <w:sz w:val="24"/>
          <w:szCs w:val="24"/>
        </w:rPr>
        <w:t xml:space="preserve">Žemės nusavinimo </w:t>
      </w:r>
      <w:r w:rsidRPr="00DA10EB">
        <w:rPr>
          <w:rFonts w:ascii="Times New Roman" w:hAnsi="Times New Roman" w:cs="Times New Roman"/>
          <w:b/>
          <w:sz w:val="24"/>
          <w:szCs w:val="24"/>
        </w:rPr>
        <w:t xml:space="preserve"> atvejai ir sąlygos.</w:t>
      </w:r>
      <w:r w:rsidRPr="00DA10EB">
        <w:rPr>
          <w:rFonts w:ascii="Times New Roman" w:hAnsi="Times New Roman" w:cs="Times New Roman"/>
          <w:sz w:val="24"/>
          <w:szCs w:val="24"/>
        </w:rPr>
        <w:t xml:space="preserve"> </w:t>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nusavinimo visuomenės poreikiams atvejus, sąlygas ir nuostolių atlyginim</w:t>
      </w:r>
      <w:r w:rsidR="00E83A09">
        <w:rPr>
          <w:rFonts w:ascii="Times New Roman" w:hAnsi="Times New Roman" w:cs="Times New Roman"/>
          <w:sz w:val="24"/>
          <w:szCs w:val="24"/>
        </w:rPr>
        <w:t>o</w:t>
      </w:r>
      <w:r w:rsidR="00BD383B">
        <w:rPr>
          <w:rFonts w:ascii="Times New Roman" w:hAnsi="Times New Roman" w:cs="Times New Roman"/>
          <w:sz w:val="24"/>
          <w:szCs w:val="24"/>
        </w:rPr>
        <w:t xml:space="preserve"> tvarką</w:t>
      </w:r>
      <w:r w:rsidRPr="00DA10EB">
        <w:rPr>
          <w:rFonts w:ascii="Times New Roman" w:hAnsi="Times New Roman" w:cs="Times New Roman"/>
          <w:sz w:val="24"/>
          <w:szCs w:val="24"/>
        </w:rPr>
        <w:t xml:space="preserve"> reglamentuoja Žemės įstatymo  45-48 straipsnių nuostatos.</w:t>
      </w:r>
      <w:r w:rsidRPr="00DA10EB">
        <w:rPr>
          <w:rStyle w:val="Puslapioinaosnuoroda"/>
          <w:rFonts w:ascii="Times New Roman" w:hAnsi="Times New Roman" w:cs="Times New Roman"/>
          <w:sz w:val="24"/>
          <w:szCs w:val="24"/>
        </w:rPr>
        <w:footnoteReference w:id="258"/>
      </w:r>
      <w:r w:rsidRPr="00DA10EB">
        <w:rPr>
          <w:rFonts w:ascii="Times New Roman" w:hAnsi="Times New Roman" w:cs="Times New Roman"/>
          <w:sz w:val="24"/>
          <w:szCs w:val="24"/>
        </w:rPr>
        <w:t xml:space="preserve">  Žemės nusavinimo visuomenės poreikiams procesą (prašymų pateikimo , projekto rengimo ir tvirtinimo, sprendimo priėmimo ir nuostolių atlyginimo principus)  reglamentuoja  Žemės paėmimo visuomenės poreikiams </w:t>
      </w:r>
      <w:r w:rsidRPr="00DA10EB">
        <w:rPr>
          <w:rFonts w:ascii="Times New Roman" w:hAnsi="Times New Roman" w:cs="Times New Roman"/>
          <w:sz w:val="24"/>
          <w:szCs w:val="24"/>
        </w:rPr>
        <w:lastRenderedPageBreak/>
        <w:t>taisyklės.</w:t>
      </w:r>
      <w:r w:rsidRPr="00DA10EB">
        <w:rPr>
          <w:rStyle w:val="Puslapioinaosnuoroda"/>
          <w:rFonts w:ascii="Times New Roman" w:hAnsi="Times New Roman" w:cs="Times New Roman"/>
          <w:sz w:val="24"/>
          <w:szCs w:val="24"/>
        </w:rPr>
        <w:footnoteReference w:id="259"/>
      </w:r>
      <w:r w:rsidRPr="00DA10EB">
        <w:rPr>
          <w:rFonts w:ascii="Times New Roman" w:hAnsi="Times New Roman" w:cs="Times New Roman"/>
          <w:sz w:val="24"/>
          <w:szCs w:val="24"/>
        </w:rPr>
        <w:t xml:space="preserve">, taip pat teritorijų planavimo  dokumentai.  Žemės įstatymo 45 straipsnis nustatė šiuos  atvejus, kada žemę galima nusavinti visuomenės poreikiams: </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valstybei svarbiems ekonominiams projektams, kurių svarbą visuomenės poreikiams savo sprendimu pripažįsta Seimas arba Vyriausybė, įgyvendinti;</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krašto ir valstybės sienos apsaugai; </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 tarptautiniams oro uostams, valstybiniams aerodromams, valstybiniams uostams ir jų įrenginiams;</w:t>
      </w:r>
    </w:p>
    <w:p w:rsidR="00255BB4" w:rsidRPr="00DA10EB" w:rsidRDefault="007969EC" w:rsidP="007969E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BB4" w:rsidRPr="00DA10EB">
        <w:rPr>
          <w:rFonts w:ascii="Times New Roman" w:hAnsi="Times New Roman" w:cs="Times New Roman"/>
          <w:sz w:val="24"/>
          <w:szCs w:val="24"/>
        </w:rPr>
        <w:t>4) viešosios geležinkelių infrastruktūros objektams, keliams, magistraliniams vamzdynams, aukštos įtampos elektros linijoms tiesti, taip pat jiems eksploatuoti reikalingiems visuomenės reikmėms skirtiems inžineriniams statiniams;</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5) socialinei infrastruktūrai plėsti – švietimo ir mokslo, kultūros, sveikatos apsaugos ir priežiūros, aplinkos apsaugos, socialinės apsaugos, viešosios tvarkos užtikrinimo, kūno kultūros ir sporto plėtojimo objektams statyti (įrengti) ir eksploatuoti;</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6) išžvalgytų naudingųjų iškasenų ištekliams eksploatuoti;</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7) komunalinių atliekų tvarkymo objektams (sąvartynams) statyti (įrengti) ir eksploatuoti;</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8) kapinėms ir jų priežiūrai užtikrinti reikalingų objektų statybai ir eksploatacijai;</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9) gamtos ir kultūros paveldo teritorinių kompleksų ir objektų (vertybių) apsaugos reikalams.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656127">
        <w:rPr>
          <w:rFonts w:ascii="Times New Roman" w:hAnsi="Times New Roman" w:cs="Times New Roman"/>
          <w:sz w:val="24"/>
          <w:szCs w:val="24"/>
        </w:rPr>
        <w:t xml:space="preserve">  </w:t>
      </w:r>
      <w:r w:rsidRPr="00DA10EB">
        <w:rPr>
          <w:rFonts w:ascii="Times New Roman" w:hAnsi="Times New Roman" w:cs="Times New Roman"/>
          <w:sz w:val="24"/>
          <w:szCs w:val="24"/>
        </w:rPr>
        <w:t>Šie įstatymo nustatyti žemės nusavinimo visuomenės poreikiams atvejai yra išsamūs ir negali būti aiškinami plečiamai.</w:t>
      </w:r>
    </w:p>
    <w:p w:rsidR="00656127" w:rsidRDefault="00255BB4" w:rsidP="00656127">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sz w:val="24"/>
          <w:szCs w:val="24"/>
        </w:rPr>
        <w:t xml:space="preserve"> </w:t>
      </w:r>
      <w:r w:rsidR="00656127">
        <w:rPr>
          <w:rFonts w:ascii="Times New Roman" w:hAnsi="Times New Roman" w:cs="Times New Roman"/>
          <w:sz w:val="24"/>
          <w:szCs w:val="24"/>
        </w:rPr>
        <w:t xml:space="preserve">Lietuvos Respublikos Seimas Vyriausybės teikimu </w:t>
      </w:r>
      <w:r w:rsidRPr="00DA10EB">
        <w:rPr>
          <w:rFonts w:ascii="Times New Roman" w:hAnsi="Times New Roman" w:cs="Times New Roman"/>
          <w:sz w:val="24"/>
          <w:szCs w:val="24"/>
        </w:rPr>
        <w:t xml:space="preserve"> </w:t>
      </w:r>
      <w:r w:rsidRPr="00DA10EB">
        <w:rPr>
          <w:rFonts w:ascii="Times New Roman" w:hAnsi="Times New Roman" w:cs="Times New Roman"/>
          <w:color w:val="000000"/>
          <w:sz w:val="24"/>
          <w:szCs w:val="24"/>
        </w:rPr>
        <w:t xml:space="preserve">gali pripažinti tam tikrą energetikos infrastruktūros, transporto infrastruktūros ar krašto apsaugos sričių projektą ypatingos valstybinės svarbos projektu. </w:t>
      </w:r>
      <w:r w:rsidRPr="00DA10EB">
        <w:rPr>
          <w:rFonts w:ascii="Times New Roman" w:hAnsi="Times New Roman" w:cs="Times New Roman"/>
          <w:sz w:val="24"/>
          <w:szCs w:val="24"/>
        </w:rPr>
        <w:t xml:space="preserve">Kai </w:t>
      </w:r>
      <w:r w:rsidRPr="00DA10EB">
        <w:rPr>
          <w:rFonts w:ascii="Times New Roman" w:hAnsi="Times New Roman" w:cs="Times New Roman"/>
          <w:color w:val="000000"/>
          <w:sz w:val="24"/>
          <w:szCs w:val="24"/>
        </w:rPr>
        <w:t xml:space="preserve">žemės paėmimas visuomenės poreikiams yra reikalingas tokiam </w:t>
      </w:r>
      <w:r w:rsidRPr="00DA10EB">
        <w:rPr>
          <w:rFonts w:ascii="Times New Roman" w:hAnsi="Times New Roman" w:cs="Times New Roman"/>
          <w:sz w:val="24"/>
          <w:szCs w:val="24"/>
        </w:rPr>
        <w:t>ypatingos valstybinės svarbos</w:t>
      </w:r>
      <w:r w:rsidRPr="00DA10EB">
        <w:rPr>
          <w:rFonts w:ascii="Times New Roman" w:hAnsi="Times New Roman" w:cs="Times New Roman"/>
          <w:color w:val="000000"/>
          <w:sz w:val="24"/>
          <w:szCs w:val="24"/>
        </w:rPr>
        <w:t xml:space="preserve"> projektui įgyvendinti</w:t>
      </w:r>
      <w:r w:rsidRPr="00DA10EB">
        <w:rPr>
          <w:rFonts w:ascii="Times New Roman" w:hAnsi="Times New Roman" w:cs="Times New Roman"/>
          <w:sz w:val="24"/>
          <w:szCs w:val="24"/>
        </w:rPr>
        <w:t>, vadovaujamasi</w:t>
      </w:r>
      <w:r w:rsidR="00BD383B">
        <w:rPr>
          <w:rFonts w:ascii="Times New Roman" w:hAnsi="Times New Roman" w:cs="Times New Roman"/>
          <w:sz w:val="24"/>
          <w:szCs w:val="24"/>
        </w:rPr>
        <w:t xml:space="preserve"> specialiu</w:t>
      </w:r>
      <w:r w:rsidRPr="00DA10EB">
        <w:rPr>
          <w:rFonts w:ascii="Times New Roman" w:hAnsi="Times New Roman" w:cs="Times New Roman"/>
          <w:sz w:val="24"/>
          <w:szCs w:val="24"/>
        </w:rPr>
        <w:t xml:space="preserve"> </w:t>
      </w:r>
      <w:r w:rsidR="00BD383B">
        <w:rPr>
          <w:rFonts w:ascii="Times New Roman" w:hAnsi="Times New Roman" w:cs="Times New Roman"/>
          <w:sz w:val="24"/>
          <w:szCs w:val="24"/>
        </w:rPr>
        <w:t>„</w:t>
      </w:r>
      <w:r w:rsidRPr="00DA10EB">
        <w:rPr>
          <w:rFonts w:ascii="Times New Roman" w:hAnsi="Times New Roman" w:cs="Times New Roman"/>
          <w:sz w:val="24"/>
          <w:szCs w:val="24"/>
        </w:rPr>
        <w:t xml:space="preserve">Žemės paėmimo visuomenės </w:t>
      </w:r>
      <w:r w:rsidRPr="00DA10EB">
        <w:rPr>
          <w:rFonts w:ascii="Times New Roman" w:hAnsi="Times New Roman" w:cs="Times New Roman"/>
          <w:sz w:val="24"/>
          <w:szCs w:val="24"/>
        </w:rPr>
        <w:lastRenderedPageBreak/>
        <w:t xml:space="preserve">poreikiams įgyvendinant ypatingos valstybinės svarbos </w:t>
      </w:r>
      <w:r w:rsidRPr="00DA10EB">
        <w:rPr>
          <w:rFonts w:ascii="Times New Roman" w:hAnsi="Times New Roman" w:cs="Times New Roman"/>
          <w:color w:val="000000"/>
          <w:sz w:val="24"/>
          <w:szCs w:val="24"/>
        </w:rPr>
        <w:t>projektus įstatymu.</w:t>
      </w:r>
      <w:r w:rsidR="00BD383B">
        <w:rPr>
          <w:rFonts w:ascii="Times New Roman" w:hAnsi="Times New Roman" w:cs="Times New Roman"/>
          <w:color w:val="000000"/>
          <w:sz w:val="24"/>
          <w:szCs w:val="24"/>
        </w:rPr>
        <w:t>“</w:t>
      </w:r>
      <w:r w:rsidRPr="00DA10EB">
        <w:rPr>
          <w:rStyle w:val="Puslapioinaosnuoroda"/>
          <w:rFonts w:ascii="Times New Roman" w:hAnsi="Times New Roman" w:cs="Times New Roman"/>
          <w:color w:val="000000"/>
          <w:sz w:val="24"/>
          <w:szCs w:val="24"/>
        </w:rPr>
        <w:footnoteReference w:id="260"/>
      </w:r>
      <w:r w:rsidR="00656127">
        <w:rPr>
          <w:rFonts w:ascii="Times New Roman" w:hAnsi="Times New Roman" w:cs="Times New Roman"/>
          <w:color w:val="000000"/>
          <w:sz w:val="24"/>
          <w:szCs w:val="24"/>
        </w:rPr>
        <w:t>Pavyzdžiui, šis įstatymas reglamentuoja žemės paėmimo iš savininkų procedūrą, kuri reikalinga tarptautinės reikšmės projektams įgyvendinti: ties</w:t>
      </w:r>
      <w:r w:rsidR="00730989">
        <w:rPr>
          <w:rFonts w:ascii="Times New Roman" w:hAnsi="Times New Roman" w:cs="Times New Roman"/>
          <w:color w:val="000000"/>
          <w:sz w:val="24"/>
          <w:szCs w:val="24"/>
        </w:rPr>
        <w:t>iant</w:t>
      </w:r>
      <w:bookmarkStart w:id="0" w:name="_GoBack"/>
      <w:bookmarkEnd w:id="0"/>
      <w:r w:rsidR="00656127">
        <w:rPr>
          <w:rFonts w:ascii="Times New Roman" w:hAnsi="Times New Roman" w:cs="Times New Roman"/>
          <w:color w:val="000000"/>
          <w:sz w:val="24"/>
          <w:szCs w:val="24"/>
        </w:rPr>
        <w:t xml:space="preserve"> automagistralę „</w:t>
      </w:r>
      <w:r w:rsidR="00656127" w:rsidRPr="00730989">
        <w:rPr>
          <w:rFonts w:ascii="Times New Roman" w:hAnsi="Times New Roman" w:cs="Times New Roman"/>
          <w:i/>
          <w:color w:val="000000"/>
          <w:sz w:val="24"/>
          <w:szCs w:val="24"/>
        </w:rPr>
        <w:t>Via Baltica“</w:t>
      </w:r>
      <w:r w:rsidR="00656127">
        <w:rPr>
          <w:rFonts w:ascii="Times New Roman" w:hAnsi="Times New Roman" w:cs="Times New Roman"/>
          <w:color w:val="000000"/>
          <w:sz w:val="24"/>
          <w:szCs w:val="24"/>
        </w:rPr>
        <w:t xml:space="preserve"> arba europinę geležinkelio vėžę </w:t>
      </w:r>
      <w:r w:rsidR="00730989">
        <w:rPr>
          <w:rFonts w:ascii="Times New Roman" w:hAnsi="Times New Roman" w:cs="Times New Roman"/>
          <w:color w:val="000000"/>
          <w:sz w:val="24"/>
          <w:szCs w:val="24"/>
        </w:rPr>
        <w:t>„</w:t>
      </w:r>
      <w:r w:rsidR="00730989" w:rsidRPr="00730989">
        <w:rPr>
          <w:rFonts w:ascii="Times New Roman" w:hAnsi="Times New Roman" w:cs="Times New Roman"/>
          <w:i/>
          <w:color w:val="000000"/>
          <w:sz w:val="24"/>
          <w:szCs w:val="24"/>
        </w:rPr>
        <w:t>Rail Baltica“.</w:t>
      </w:r>
      <w:r w:rsidRPr="00DA10EB">
        <w:rPr>
          <w:rFonts w:ascii="Times New Roman" w:hAnsi="Times New Roman" w:cs="Times New Roman"/>
          <w:color w:val="000000"/>
          <w:sz w:val="24"/>
          <w:szCs w:val="24"/>
        </w:rPr>
        <w:t xml:space="preserve">Tokiais atvejais Žemės įstatymų nuostatos, reglamentuojančios žemės nusavinimo visuomenės poreikiams procedūrą </w:t>
      </w:r>
      <w:r w:rsidRPr="00DA10EB">
        <w:rPr>
          <w:rFonts w:ascii="Times New Roman" w:hAnsi="Times New Roman" w:cs="Times New Roman"/>
          <w:sz w:val="24"/>
          <w:szCs w:val="24"/>
        </w:rPr>
        <w:t xml:space="preserve"> netaikom</w:t>
      </w:r>
      <w:r w:rsidR="00BD383B">
        <w:rPr>
          <w:rFonts w:ascii="Times New Roman" w:hAnsi="Times New Roman" w:cs="Times New Roman"/>
          <w:sz w:val="24"/>
          <w:szCs w:val="24"/>
        </w:rPr>
        <w:t>os.</w:t>
      </w:r>
      <w:r w:rsidR="00BD383B">
        <w:rPr>
          <w:rFonts w:ascii="Times New Roman" w:hAnsi="Times New Roman" w:cs="Times New Roman"/>
          <w:color w:val="000000"/>
          <w:sz w:val="24"/>
          <w:szCs w:val="24"/>
        </w:rPr>
        <w:t xml:space="preserve"> Išimtis yra atlyginimo už nusavintą žemę  tvarka, kurią reglamentuoja Žemės įstatymo ir lydinčiųjų teisės aktų nuostatos.</w:t>
      </w:r>
    </w:p>
    <w:p w:rsidR="00656127" w:rsidRDefault="00656127" w:rsidP="00656127">
      <w:pPr>
        <w:spacing w:line="360" w:lineRule="auto"/>
        <w:ind w:firstLine="720"/>
        <w:jc w:val="both"/>
        <w:rPr>
          <w:rFonts w:ascii="Times New Roman" w:hAnsi="Times New Roman" w:cs="Times New Roman"/>
          <w:sz w:val="24"/>
          <w:szCs w:val="24"/>
          <w:lang w:eastAsia="lt-LT"/>
        </w:rPr>
      </w:pPr>
      <w:r>
        <w:rPr>
          <w:rFonts w:ascii="Times New Roman" w:hAnsi="Times New Roman" w:cs="Times New Roman"/>
          <w:color w:val="000000"/>
          <w:sz w:val="24"/>
          <w:szCs w:val="24"/>
        </w:rPr>
        <w:t xml:space="preserve"> </w:t>
      </w:r>
      <w:r w:rsidRPr="00DA10EB">
        <w:rPr>
          <w:rFonts w:ascii="Times New Roman" w:hAnsi="Times New Roman" w:cs="Times New Roman"/>
          <w:sz w:val="24"/>
          <w:szCs w:val="24"/>
          <w:lang w:eastAsia="lt-LT"/>
        </w:rPr>
        <w:t>Kartu reikia pažymėti, kad kai kurios abiejų įstatymų nuostatos, reglamentuojamos žemės nusavinimo visuomenės ar ypatingos valstybinės svarbos poreikiams procedūras yra analogiškos. Pavyzdžiui, žemės išpirkimo, kuri ilgą laikotarpį nenaudojama visuomenės ar ypatingos valstybinės svarbos poreikiams terminai ir tvarka, atlyginimo už nusavintą žemę įvertinimo ir apskaičiavimo metodika bei ginčų sprendimo tvarka. Kita vertus kai kurios specialaus įstatymo nuostatos galėtų būti inkorporuotos ir į Žemės įstatymą. Tarkime terminai, per kuriuos turi būti parengtas ir įgyvendintas žemės nusavinimo projektas, projekto rengimo ir įgyvendinimo viešumas, pranešant apie tai visuomenei ir suteikiant galimybę pateikti savo pasiūlymus. Vertos dėmesio ir specialiojo įstatymo nuostatos, nustačiusios 5 procentų dydžio palūkanas už delsimą atsiskaityti su žemės savininku ar naudotoju, kai jis sutinka su atlyginimo už nusavintą žemės sklypą sąlygomis ir dydžiu.  Minėtos nuostatos nėra sąlygotos kokių nors žemės nusavinimo ypatingos valstybinės svarbos poreikiams ypatumų, todėl galėtų būti sėkmingai inkorporuotos ir į Žemės įstatymą. Žinoma, praktiniu požiūriu racionaliausias sprendimas būtų abiejų įstatymų nuostatas, reglamentuojančias žemės nusavinimo procedūrą ir atlyginimo už nusavintą žemę tvarką apjungti į vieną Žemės įstatymą.</w:t>
      </w:r>
    </w:p>
    <w:p w:rsidR="00255BB4" w:rsidRPr="00656127" w:rsidRDefault="00255BB4" w:rsidP="00656127">
      <w:pPr>
        <w:spacing w:line="360" w:lineRule="auto"/>
        <w:ind w:firstLine="720"/>
        <w:jc w:val="both"/>
        <w:rPr>
          <w:rFonts w:ascii="Times New Roman" w:hAnsi="Times New Roman" w:cs="Times New Roman"/>
          <w:sz w:val="24"/>
          <w:szCs w:val="24"/>
          <w:lang w:eastAsia="lt-LT"/>
        </w:rPr>
      </w:pPr>
      <w:r w:rsidRPr="00DA10EB">
        <w:rPr>
          <w:rFonts w:ascii="Times New Roman" w:hAnsi="Times New Roman" w:cs="Times New Roman"/>
          <w:color w:val="000000"/>
          <w:sz w:val="24"/>
          <w:szCs w:val="24"/>
        </w:rPr>
        <w:t xml:space="preserve"> </w:t>
      </w:r>
      <w:r w:rsidRPr="00DA10EB">
        <w:rPr>
          <w:rFonts w:ascii="Times New Roman" w:hAnsi="Times New Roman" w:cs="Times New Roman"/>
          <w:sz w:val="24"/>
          <w:szCs w:val="24"/>
        </w:rPr>
        <w:t>Lietuvos Aukščiausiasis Teismas   išaiškino „visuomeninio poreikio“ nusavinti  žemę sąvoką ir pagrįstumą, taip pat kad fizinis ar juridinis asmuo negali pats inicijuoti žemės nusavinimo visuomenės poreikiams  procedūros .Teismas konstatavo, kad Konstitucijos 23 straipsnio 3 dalyje nurodyti visuomenės poreikiai, kuriems įstatymo nustatyta tvarka ir teisingai atlyginant gali būti paimama nuosavybė - tai visos visuomenės ar jos dalies interesai, kuriuos valstybė, vykdydama savo funkcijas, yra konstituciškai įpareigota užtikrinti ir tenkinti. Paimant nuosavybę visuomenės poreikiams turi būti siekiama pusiausvyros tarp įvairių visuomenės bei jos narių teisėtų interesų. Pagal Ž</w:t>
      </w:r>
      <w:r w:rsidRPr="00DA10EB">
        <w:rPr>
          <w:rFonts w:ascii="Times New Roman" w:hAnsi="Times New Roman" w:cs="Times New Roman"/>
          <w:spacing w:val="3"/>
          <w:sz w:val="24"/>
          <w:szCs w:val="24"/>
        </w:rPr>
        <w:t xml:space="preserve">emės įstatymo 45 straipsnį žemė visuomenės poreikiams iš </w:t>
      </w:r>
      <w:r w:rsidRPr="00DA10EB">
        <w:rPr>
          <w:rFonts w:ascii="Times New Roman" w:hAnsi="Times New Roman" w:cs="Times New Roman"/>
          <w:spacing w:val="3"/>
          <w:sz w:val="24"/>
          <w:szCs w:val="24"/>
        </w:rPr>
        <w:lastRenderedPageBreak/>
        <w:t xml:space="preserve">privačios žemės savininkų gali būti paimama  pagal valstybės </w:t>
      </w:r>
      <w:r w:rsidRPr="00DA10EB">
        <w:rPr>
          <w:rFonts w:ascii="Times New Roman" w:hAnsi="Times New Roman" w:cs="Times New Roman"/>
          <w:spacing w:val="4"/>
          <w:sz w:val="24"/>
          <w:szCs w:val="24"/>
        </w:rPr>
        <w:t xml:space="preserve">institucijos ar savivaldybės tarybos prašymą, kai ši žemė pagal detaliuosius planus, parengtus </w:t>
      </w:r>
      <w:r w:rsidRPr="00DA10EB">
        <w:rPr>
          <w:rFonts w:ascii="Times New Roman" w:hAnsi="Times New Roman" w:cs="Times New Roman"/>
          <w:spacing w:val="8"/>
          <w:sz w:val="24"/>
          <w:szCs w:val="24"/>
        </w:rPr>
        <w:t xml:space="preserve">Teritorijų planavimo įstatymo nustatyta tvarka, reikalinga viešojo naudojimo keliams ar </w:t>
      </w:r>
      <w:r w:rsidRPr="00DA10EB">
        <w:rPr>
          <w:rFonts w:ascii="Times New Roman" w:hAnsi="Times New Roman" w:cs="Times New Roman"/>
          <w:spacing w:val="3"/>
          <w:sz w:val="24"/>
          <w:szCs w:val="24"/>
        </w:rPr>
        <w:t xml:space="preserve">savivaldybei nuosavybės teise priklausantiems visuomenės reikmėms skirtiems inžineriniams </w:t>
      </w:r>
      <w:r w:rsidRPr="00DA10EB">
        <w:rPr>
          <w:rFonts w:ascii="Times New Roman" w:hAnsi="Times New Roman" w:cs="Times New Roman"/>
          <w:spacing w:val="-8"/>
          <w:sz w:val="24"/>
          <w:szCs w:val="24"/>
        </w:rPr>
        <w:t xml:space="preserve">statiniams.  </w:t>
      </w:r>
      <w:r w:rsidRPr="00DA10EB">
        <w:rPr>
          <w:rFonts w:ascii="Times New Roman" w:hAnsi="Times New Roman" w:cs="Times New Roman"/>
          <w:sz w:val="24"/>
          <w:szCs w:val="24"/>
        </w:rPr>
        <w:t>Šioje byloje  ieškovas-fizinis asmuo prašė įpareigoti atsakovą (savivaldybę) jam priklausančius žemės sklypus, taip pat jose esančius, vandentiekio ir nuotekų tinklus paimti visuomenės poreikiams,  sudaryti su ieškovu sklypų nuomos sutartį bei atlyginti patirtus nuostolius, nes pagal detalųjį planą šioje teritorijoje numatyta įrengti gatves bei inžinierinius tinklus. Teismas konstatavo, kad nagrinėjamu atveju teritorijų planavimo užsakovu yra ieškovas, įgyvendinantis komercinį projektą, t. y. siekiantis pakeisti žemės sklypų paskirtį gyvenamųjų namų statybai plėtoti. Savivaldybei perduodant detaliojo teritorijų planavimo organizatoriaus teises ir pareigas ieškovui, kaip žemės sklypų savininkui, jų tarpusavyje nebuvo susitarta, kad žemės sklypus su juose įrengta infrastruktūra atitinkamų sutarčių pagrindu perims savivaldybė savo nuosavybėn. Nesusitarus ir nekonstatavus savivaldybės savanoriško įsipareigojimo sudaryti sutartis dėl infrastruktūros ir žemės sklypų perėmimo savivaldybės nuosavybėn, detaliojo teritorijų planavimo organizatoriaus teisių ir pareigų perdavimas žemės sklypų savininkui nelemia tokios savivaldybės pareigos. Teismas pažymėjo, kad viešųjų asmenų (valstybės ar savivaldybės) teisė išpirkti visuomenės poreikiams reikalingus žemės sklypus nereiškia besąlygiškos pareigos inicijuoti žemės sklypo išpirkimą visuomenės poreikiams, o įgyvendinama gerbiant privačios nuosavybės teisę ir tik išskirtiniais atvejais, kai žemės sklypo ir (ar) jame esančios infrastruktūros išpirkimo visuomenės reikmėms poreikį nulemia ne kurio nors vieno ar kelių savininkų asmeniniai interesai, o daugelio  visuomenės narių ar jų grupių skaičiaus interesas. Asmuo (fizinis ar juridinis) negali pats inicijuoti žemės paėmimo visuomenės poreikiams iš jo paties.</w:t>
      </w:r>
      <w:r w:rsidRPr="00DA10EB">
        <w:rPr>
          <w:rStyle w:val="Puslapioinaosnuoroda"/>
          <w:rFonts w:ascii="Times New Roman" w:hAnsi="Times New Roman" w:cs="Times New Roman"/>
          <w:sz w:val="24"/>
          <w:szCs w:val="24"/>
        </w:rPr>
        <w:footnoteReference w:id="261"/>
      </w:r>
      <w:r w:rsidRPr="00DA10EB">
        <w:rPr>
          <w:rFonts w:ascii="Times New Roman" w:hAnsi="Times New Roman" w:cs="Times New Roman"/>
          <w:sz w:val="24"/>
          <w:szCs w:val="24"/>
        </w:rPr>
        <w:t xml:space="preserve"> </w:t>
      </w:r>
    </w:p>
    <w:p w:rsidR="00255BB4" w:rsidRPr="00DA10EB" w:rsidRDefault="00255BB4" w:rsidP="00DA10EB">
      <w:pPr>
        <w:tabs>
          <w:tab w:val="left" w:pos="360"/>
        </w:tabs>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vyriausiasis administracinis teismas taip pat išaiškino, kad „ Žemės paėmimo visuomenės poreikiams procedūra gali būti pradėta tik tuomet, kai teisės aktų nustatyta tvarka yra aiškiai identifikuotas viešasis interesas, kurį tenkinant būtina paimti savininkui priklausančią žemę. Taigi, tik aiškiai įvardyto ir pagrįsto viešojo intereso buvimas yra vienintelis pagrindas, </w:t>
      </w:r>
      <w:r w:rsidRPr="00DA10EB">
        <w:rPr>
          <w:rFonts w:ascii="Times New Roman" w:hAnsi="Times New Roman" w:cs="Times New Roman"/>
          <w:sz w:val="24"/>
          <w:szCs w:val="24"/>
        </w:rPr>
        <w:lastRenderedPageBreak/>
        <w:t>leidžiantis pradėti žemės paėmimo visuomenės poreikiams procedūrą (Žemės įstatymo 45 straipsnio 1 ir 2 dalys)“</w:t>
      </w:r>
      <w:r w:rsidRPr="00DA10EB">
        <w:rPr>
          <w:rStyle w:val="Puslapioinaosnuoroda"/>
          <w:rFonts w:ascii="Times New Roman" w:hAnsi="Times New Roman" w:cs="Times New Roman"/>
          <w:sz w:val="24"/>
          <w:szCs w:val="24"/>
        </w:rPr>
        <w:footnoteReference w:id="262"/>
      </w:r>
    </w:p>
    <w:p w:rsidR="00255BB4" w:rsidRPr="00DA10EB" w:rsidRDefault="00255BB4" w:rsidP="00DA10EB">
      <w:pPr>
        <w:tabs>
          <w:tab w:val="left" w:pos="360"/>
        </w:tabs>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color w:val="000000"/>
          <w:sz w:val="24"/>
          <w:szCs w:val="24"/>
        </w:rPr>
        <w:t xml:space="preserve"> </w:t>
      </w:r>
      <w:r w:rsidRPr="00DA10EB">
        <w:rPr>
          <w:rFonts w:ascii="Times New Roman" w:hAnsi="Times New Roman" w:cs="Times New Roman"/>
          <w:i/>
          <w:color w:val="000000"/>
          <w:sz w:val="24"/>
          <w:szCs w:val="24"/>
        </w:rPr>
        <w:t>Žemės nusavinimo procedūra pradedama</w:t>
      </w:r>
      <w:r w:rsidRPr="00DA10EB">
        <w:rPr>
          <w:rFonts w:ascii="Times New Roman" w:hAnsi="Times New Roman" w:cs="Times New Roman"/>
          <w:color w:val="000000"/>
          <w:sz w:val="24"/>
          <w:szCs w:val="24"/>
        </w:rPr>
        <w:t xml:space="preserve"> valstybės ar savivaldybės institucijai pateikus prašymą Nacionalinei žemės tarnybai.</w:t>
      </w:r>
      <w:r w:rsidRPr="00DA10EB">
        <w:rPr>
          <w:rFonts w:ascii="Times New Roman" w:hAnsi="Times New Roman" w:cs="Times New Roman"/>
          <w:sz w:val="24"/>
          <w:szCs w:val="24"/>
        </w:rPr>
        <w:t xml:space="preserve"> Prašymas  privalo būti pagrįstas  įrodymais,</w:t>
      </w:r>
      <w:r w:rsidRPr="00DA10EB">
        <w:rPr>
          <w:rFonts w:ascii="Times New Roman" w:hAnsi="Times New Roman" w:cs="Times New Roman"/>
          <w:bCs/>
          <w:sz w:val="24"/>
          <w:szCs w:val="24"/>
        </w:rPr>
        <w:t xml:space="preserve"> kad konkretus visuomenės poreikis objektyviai egzistuoja ir kad šis poreikis negalės būti patenkintas, jeigu nebus nusavintas konkretus žemės sklypas. Be to, būtina  nurodyti konkrečius tikslus, kuriems numatoma panaudoti nusavinamą visuomenės poreikiams žemę. </w:t>
      </w:r>
    </w:p>
    <w:p w:rsidR="00255BB4" w:rsidRPr="00DA10EB" w:rsidRDefault="00255BB4" w:rsidP="00DA10EB">
      <w:pPr>
        <w:pStyle w:val="Pagrindiniotekstotrauka"/>
        <w:spacing w:line="360" w:lineRule="auto"/>
        <w:ind w:left="0"/>
        <w:jc w:val="both"/>
        <w:rPr>
          <w:rFonts w:ascii="Times New Roman" w:hAnsi="Times New Roman" w:cs="Times New Roman"/>
          <w:sz w:val="24"/>
          <w:szCs w:val="24"/>
        </w:rPr>
      </w:pPr>
      <w:r w:rsidRPr="00DA10EB">
        <w:rPr>
          <w:rFonts w:ascii="Times New Roman" w:hAnsi="Times New Roman" w:cs="Times New Roman"/>
          <w:bCs/>
          <w:sz w:val="24"/>
          <w:szCs w:val="24"/>
        </w:rPr>
        <w:t xml:space="preserve">      Žemės nusavinimu visuomenės poreikiams suinteresuota valstybės ar savivaldybės  institucija, siekdama pagrįsti tiek konkretaus visuomenės poreikio objektyvų egzistavimą, tiek tam poreikiui patenkinti reikalingo konkretaus žemės sklypo nusavinimo visuomenės poreikiams būtinumą,  turi atlikti sąnaudų ir naudos analizę. </w:t>
      </w:r>
      <w:r w:rsidRPr="00DA10EB">
        <w:rPr>
          <w:rFonts w:ascii="Times New Roman" w:hAnsi="Times New Roman" w:cs="Times New Roman"/>
          <w:sz w:val="24"/>
          <w:szCs w:val="24"/>
        </w:rPr>
        <w:t xml:space="preserve"> Sąnaudų ir naudos analizė gali būti sudedamoji teritorijos, kurioje prašoma nusavinti žemę visuomenės poreikiams, detaliojo plano ar specialiojo teritorijų planavimo dokumento dalis arba parengiama kaip atskiras dokumentas. Sąnaudų ir naudos analizės metu atliekami tokie veiksmai:</w:t>
      </w:r>
    </w:p>
    <w:p w:rsidR="00255BB4" w:rsidRPr="00DA10EB" w:rsidRDefault="00255BB4" w:rsidP="00DA10EB">
      <w:pPr>
        <w:pStyle w:val="Pagrindiniotekstotrauka"/>
        <w:numPr>
          <w:ilvl w:val="0"/>
          <w:numId w:val="3"/>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numatomos  kitos konkrečiam visuomenės poreikiui tenkinti reikalingo konkretaus žemės sklypo nusavinimo visuomenės poreikiams galimybes, iš jų – kitų žemės sklypų nusavinimas (jeigu tokia galimybė yra) ir esamos situacijos </w:t>
      </w:r>
      <w:r w:rsidRPr="00DA10EB">
        <w:rPr>
          <w:rFonts w:ascii="Times New Roman" w:hAnsi="Times New Roman" w:cs="Times New Roman"/>
          <w:i/>
          <w:sz w:val="24"/>
          <w:szCs w:val="24"/>
        </w:rPr>
        <w:t>(status quo)</w:t>
      </w:r>
      <w:r w:rsidRPr="00DA10EB">
        <w:rPr>
          <w:rFonts w:ascii="Times New Roman" w:hAnsi="Times New Roman" w:cs="Times New Roman"/>
          <w:sz w:val="24"/>
          <w:szCs w:val="24"/>
        </w:rPr>
        <w:t xml:space="preserve"> išsaugojimas, jeigu žemės sklypas nenusavinamas visuomenės poreikiams;</w:t>
      </w:r>
    </w:p>
    <w:p w:rsidR="00255BB4" w:rsidRPr="00DA10EB" w:rsidRDefault="00255BB4" w:rsidP="00DA10EB">
      <w:pPr>
        <w:pStyle w:val="Pagrindiniotekstotrauka"/>
        <w:numPr>
          <w:ilvl w:val="0"/>
          <w:numId w:val="3"/>
        </w:numPr>
        <w:autoSpaceDN w:val="0"/>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nurodomi  konkrečiam visuomenės poreikiui tenkinti reikalingo konkretaus žemės sklypo nusavinimo procedūros dalyviai, kurie dėl to patirs naudos ar nuostolių;</w:t>
      </w:r>
    </w:p>
    <w:p w:rsidR="00255BB4" w:rsidRPr="00DA10EB" w:rsidRDefault="00255BB4" w:rsidP="00DA10EB">
      <w:pPr>
        <w:pStyle w:val="Sraopastraipa"/>
        <w:numPr>
          <w:ilvl w:val="0"/>
          <w:numId w:val="3"/>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apskaičiuojama  ir palyginama konkretaus visuomenės poreikio tenkinimo ir žemės sklypo nusavinimo visuomenės poreikiams procedūros atlikimo  sąnaudos s ir nauda: išlaidos, būtinos projektui įgyvendinti,  visuomenės gautina nauda  iš projekto įgyvendinimo naudojant konkretų žemės sklypą šiems visuomenės poreikiams tenkinti; </w:t>
      </w:r>
    </w:p>
    <w:p w:rsidR="00255BB4" w:rsidRPr="00DA10EB" w:rsidRDefault="00255BB4" w:rsidP="00DA10EB">
      <w:pPr>
        <w:pStyle w:val="Sraopastraipa"/>
        <w:numPr>
          <w:ilvl w:val="0"/>
          <w:numId w:val="3"/>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numatomas tiesioginis poveikis esamų savininkų ir (ar) naudotojų gyvenimo ir darbo sąlygoms, gamtos ištekliams (žemės ūkio naudmenoms, derlingajam dirvožemiui, miškui, vandens telkiniams, natūraliam kraštovaizdžiui ir kitkam);</w:t>
      </w:r>
    </w:p>
    <w:p w:rsidR="00255BB4" w:rsidRPr="00DA10EB" w:rsidRDefault="00255BB4" w:rsidP="00DA10EB">
      <w:pPr>
        <w:pStyle w:val="Sraopastraipa"/>
        <w:numPr>
          <w:ilvl w:val="0"/>
          <w:numId w:val="3"/>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apskaičiuojamos  projekto įgyvendinimo ir galimybės,  vertinamos pagrindines projekto įgyvendinimo rizikos;</w:t>
      </w:r>
    </w:p>
    <w:p w:rsidR="00255BB4" w:rsidRPr="00DA10EB" w:rsidRDefault="00255BB4" w:rsidP="00DA10EB">
      <w:pPr>
        <w:pStyle w:val="Sraopastraipa"/>
        <w:numPr>
          <w:ilvl w:val="0"/>
          <w:numId w:val="3"/>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pateikiama išvada dėl konkretaus žemės sklypo tinkamumo projektui įgyvendinti.</w:t>
      </w:r>
    </w:p>
    <w:p w:rsidR="00255BB4" w:rsidRPr="00DA10EB" w:rsidRDefault="00255BB4" w:rsidP="00DA10EB">
      <w:pPr>
        <w:pStyle w:val="Pagrindiniotekstotrauka"/>
        <w:spacing w:line="360" w:lineRule="auto"/>
        <w:ind w:left="0"/>
        <w:jc w:val="both"/>
        <w:rPr>
          <w:rFonts w:ascii="Times New Roman" w:hAnsi="Times New Roman" w:cs="Times New Roman"/>
          <w:bCs/>
          <w:sz w:val="24"/>
          <w:szCs w:val="24"/>
        </w:rPr>
      </w:pPr>
      <w:r w:rsidRPr="00DA10EB">
        <w:rPr>
          <w:rFonts w:ascii="Times New Roman" w:hAnsi="Times New Roman" w:cs="Times New Roman"/>
          <w:sz w:val="24"/>
          <w:szCs w:val="24"/>
        </w:rPr>
        <w:t xml:space="preserve">      Visuomenės poreikio objektyvus egzistavimas ir jam tenkinti reikalingo konkretaus žemės sklypo nusavinimo būtinumas laikomas pagrįstu ir atskirai jo nusavinimo procedūros sąnaudų ir naudos analizė neatliekama, kai žemę visuomenės poreikiams nusavinti reikia tam, kad būtų tiesiogiai įgyvendinamas įstatymas, nustatantis konkretų visuomenės poreikį, kuriam tenkinti turi būti nusavinamas tam tikroje vietoje esantis tam tikro ploto žemės sklypas. Pavyzdžiui, Nacionalinė žemės tarnyba be sąnaudų ir naudos analizės rezultatų gali nusavinti Saugomų teritorijų įstatymui įgyvendinti reikalingą konkretų žemės sklypą.</w:t>
      </w:r>
    </w:p>
    <w:p w:rsidR="00255BB4" w:rsidRPr="00DA10EB" w:rsidRDefault="00255BB4" w:rsidP="00DA10EB">
      <w:pPr>
        <w:pStyle w:val="Pagrindiniotekstotrauka"/>
        <w:spacing w:line="360" w:lineRule="auto"/>
        <w:ind w:left="0"/>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 xml:space="preserve"> Kai žemės sklypas nusavinamas </w:t>
      </w:r>
      <w:r w:rsidRPr="00DA10EB">
        <w:rPr>
          <w:rFonts w:ascii="Times New Roman" w:hAnsi="Times New Roman" w:cs="Times New Roman"/>
          <w:sz w:val="24"/>
          <w:szCs w:val="24"/>
        </w:rPr>
        <w:t xml:space="preserve">visuomenės poreikiams reikalingam konkrečiam objektui statyti (įrengti) konkrečios vietos ir ploto motyvuotas pagrindimas turi būti atliktas rengiant </w:t>
      </w:r>
      <w:r w:rsidRPr="00DA10EB">
        <w:rPr>
          <w:rFonts w:ascii="Times New Roman" w:hAnsi="Times New Roman" w:cs="Times New Roman"/>
          <w:bCs/>
          <w:sz w:val="24"/>
          <w:szCs w:val="24"/>
        </w:rPr>
        <w:t>detalųjį planą</w:t>
      </w:r>
      <w:r w:rsidRPr="00DA10EB">
        <w:rPr>
          <w:rFonts w:ascii="Times New Roman" w:hAnsi="Times New Roman" w:cs="Times New Roman"/>
          <w:sz w:val="24"/>
          <w:szCs w:val="24"/>
        </w:rPr>
        <w:t xml:space="preserve"> ar specialiojo teritorijų planavimo dokumentą. Konkrečios vietos ir ploto motyvuotas pagrindimas gali būti sudedamoji detaliojo </w:t>
      </w:r>
      <w:r w:rsidRPr="00DA10EB">
        <w:rPr>
          <w:rFonts w:ascii="Times New Roman" w:hAnsi="Times New Roman" w:cs="Times New Roman"/>
          <w:bCs/>
          <w:sz w:val="24"/>
          <w:szCs w:val="24"/>
        </w:rPr>
        <w:t xml:space="preserve">plano </w:t>
      </w:r>
      <w:r w:rsidRPr="00DA10EB">
        <w:rPr>
          <w:rFonts w:ascii="Times New Roman" w:hAnsi="Times New Roman" w:cs="Times New Roman"/>
          <w:sz w:val="24"/>
          <w:szCs w:val="24"/>
        </w:rPr>
        <w:t xml:space="preserve">ar specialiojo teritorijų planavimo dokumento dalis arba gali būti parengtas kaip atskiras dokumentas, teikiamas kartu su </w:t>
      </w:r>
      <w:r w:rsidRPr="00DA10EB">
        <w:rPr>
          <w:rFonts w:ascii="Times New Roman" w:hAnsi="Times New Roman" w:cs="Times New Roman"/>
          <w:bCs/>
          <w:sz w:val="24"/>
          <w:szCs w:val="24"/>
        </w:rPr>
        <w:t>detaliuoju planu</w:t>
      </w:r>
      <w:r w:rsidRPr="00DA10EB">
        <w:rPr>
          <w:rFonts w:ascii="Times New Roman" w:hAnsi="Times New Roman" w:cs="Times New Roman"/>
          <w:sz w:val="24"/>
          <w:szCs w:val="24"/>
        </w:rPr>
        <w:t xml:space="preserve"> ar specialiojo teritorijų planavimo dokumentu. </w:t>
      </w:r>
    </w:p>
    <w:p w:rsidR="00255BB4" w:rsidRPr="00DA10EB" w:rsidRDefault="00255BB4" w:rsidP="00DA10EB">
      <w:pPr>
        <w:pStyle w:val="Pagrindiniotekstotrauka"/>
        <w:spacing w:line="360" w:lineRule="auto"/>
        <w:ind w:left="0"/>
        <w:jc w:val="both"/>
        <w:rPr>
          <w:rFonts w:ascii="Times New Roman" w:hAnsi="Times New Roman" w:cs="Times New Roman"/>
          <w:sz w:val="24"/>
          <w:szCs w:val="24"/>
        </w:rPr>
      </w:pPr>
      <w:r w:rsidRPr="00DA10EB">
        <w:rPr>
          <w:rFonts w:ascii="Times New Roman" w:hAnsi="Times New Roman" w:cs="Times New Roman"/>
          <w:sz w:val="24"/>
          <w:szCs w:val="24"/>
        </w:rPr>
        <w:t xml:space="preserve">      Praktikoje visuomenės  poreikis  ir jo pagrindimas, kuriuo remiantis būtų galima pradėti žemės nusavinimo procedūrą, kartais traktuojamas įvairiai ir prieštaringai ,dėl to dažnai tarp žemės savininkų ar naudotojų ir žemės nusavinimu suinteresuotų valstybės ar savivaldybių institucijų kyla konfliktai ir ginčai. Administraciniai teismai   dažnai sprendė ginčus ar apskritai buvo aiškiai išreikštas ir pagrįstas įrodymais visuomeninis poreikis nusavinti žemę visuomenės interesais, kuriuo remiantis galima būtų  pradėti vykdyti žemės nusavinimo procesą. Tačiau nevienoda ir kartais prieštaringa administracinių teismų praktika nesuformulavo vieningo precedento ir išaiškinimo tuo klausimu.</w:t>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Lietuvos vyriausiasis administracinis teismas </w:t>
      </w:r>
      <w:r w:rsidR="00E83A09">
        <w:rPr>
          <w:rFonts w:ascii="Times New Roman" w:hAnsi="Times New Roman" w:cs="Times New Roman"/>
          <w:sz w:val="24"/>
          <w:szCs w:val="24"/>
        </w:rPr>
        <w:t xml:space="preserve"> (</w:t>
      </w:r>
      <w:r w:rsidRPr="00DA10EB">
        <w:rPr>
          <w:rFonts w:ascii="Times New Roman" w:hAnsi="Times New Roman" w:cs="Times New Roman"/>
          <w:sz w:val="24"/>
          <w:szCs w:val="24"/>
        </w:rPr>
        <w:t xml:space="preserve"> byl</w:t>
      </w:r>
      <w:r w:rsidR="00E83A09">
        <w:rPr>
          <w:rFonts w:ascii="Times New Roman" w:hAnsi="Times New Roman" w:cs="Times New Roman"/>
          <w:sz w:val="24"/>
          <w:szCs w:val="24"/>
        </w:rPr>
        <w:t>a</w:t>
      </w:r>
      <w:r w:rsidRPr="00DA10EB">
        <w:rPr>
          <w:rFonts w:ascii="Times New Roman" w:hAnsi="Times New Roman" w:cs="Times New Roman"/>
          <w:sz w:val="24"/>
          <w:szCs w:val="24"/>
        </w:rPr>
        <w:t xml:space="preserve"> Nr A-408-305-10 </w:t>
      </w:r>
      <w:r w:rsidR="00E83A09">
        <w:rPr>
          <w:rFonts w:ascii="Times New Roman" w:hAnsi="Times New Roman" w:cs="Times New Roman"/>
          <w:sz w:val="24"/>
          <w:szCs w:val="24"/>
        </w:rPr>
        <w:t>)</w:t>
      </w:r>
      <w:r w:rsidRPr="00DA10EB">
        <w:rPr>
          <w:rFonts w:ascii="Times New Roman" w:hAnsi="Times New Roman" w:cs="Times New Roman"/>
          <w:sz w:val="24"/>
          <w:szCs w:val="24"/>
        </w:rPr>
        <w:t xml:space="preserve"> sprendė ginčą, ar buvo  visuomeninis poreikis pradėti žemės sklypo nusavinimo procedūrą.</w:t>
      </w:r>
      <w:r w:rsidRPr="00DA10EB">
        <w:rPr>
          <w:rStyle w:val="Puslapioinaosnuoroda"/>
          <w:rFonts w:ascii="Times New Roman" w:hAnsi="Times New Roman" w:cs="Times New Roman"/>
          <w:sz w:val="24"/>
          <w:szCs w:val="24"/>
        </w:rPr>
        <w:t xml:space="preserve"> </w:t>
      </w:r>
      <w:r w:rsidRPr="00DA10EB">
        <w:rPr>
          <w:rFonts w:ascii="Times New Roman" w:hAnsi="Times New Roman" w:cs="Times New Roman"/>
          <w:sz w:val="24"/>
          <w:szCs w:val="24"/>
        </w:rPr>
        <w:t xml:space="preserve">Šioje byloje pareiškėja-žemės sklypo  savininkė  nurodė, kad jai priklauso teisė atkurti nuosavybės teises į jos tėvo turėtą žemės sklypą., tačiau Kauno miesto savivaldybė priėmė sprendimą  nuosavybės teisių  neatkurti, o šį žemės sklypą nusavinti visuomenės poreikiams. Teismas nustatė, kad  kilus ginčui Kauno </w:t>
      </w:r>
      <w:r w:rsidRPr="00DA10EB">
        <w:rPr>
          <w:rFonts w:ascii="Times New Roman" w:hAnsi="Times New Roman" w:cs="Times New Roman"/>
          <w:sz w:val="24"/>
          <w:szCs w:val="24"/>
        </w:rPr>
        <w:lastRenderedPageBreak/>
        <w:t xml:space="preserve">miesto savivaldybė  skubos tvarka priėmė sprendimą pakeisti teritorijos naudojimo būdą iš komercinės paskirties į visuomeninės paskirties teritoriją. Šioje teritorijoje planuojama įrengti stadioną, tačiau toje vietoje yra gamyklinių pastatų ir 100 metrų apsaugos zona, ginčijamas žemės sklypas yra nenaudojamas ir apleistas. Teismas  nustatė, kad ginčijamas sklypas neatitinka stadionui įrengti keliamų reikalavimų ir byloje nėra jokių duomenų, patvirtinančių aiškiai išreikštą visuomeninį poreikį šiam sklypui. </w:t>
      </w:r>
      <w:r w:rsidRPr="00DA10EB">
        <w:rPr>
          <w:rStyle w:val="Puslapioinaosnuoroda"/>
          <w:rFonts w:ascii="Times New Roman" w:hAnsi="Times New Roman" w:cs="Times New Roman"/>
          <w:sz w:val="24"/>
          <w:szCs w:val="24"/>
        </w:rPr>
        <w:footnoteReference w:id="263"/>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Kitoje administracinėje byloje Lietuvos vyriausiasis administracinis  teismas   nagrinėjo pareiškėjo- žemės sklypo  savininko prašymą  panaikinti Rokiškio rajono savivaldybės sprendimą „Dėl detalaus plano patvirtinimo“ ir tuometinio  Panevėžio apskrities viršininko (dabar Nacionalinės žemės tarybos vadovas) įsakymą „Dėl žemės paėmimo visuomenės poreikiams  procedūros pradžios ir projekto teritorijos patvirtinimo“.</w:t>
      </w:r>
      <w:r w:rsidRPr="00DA10EB">
        <w:rPr>
          <w:rStyle w:val="Puslapioinaosnuoroda"/>
          <w:rFonts w:ascii="Times New Roman" w:hAnsi="Times New Roman" w:cs="Times New Roman"/>
          <w:sz w:val="24"/>
          <w:szCs w:val="24"/>
        </w:rPr>
        <w:t xml:space="preserve"> </w:t>
      </w:r>
      <w:r w:rsidRPr="00DA10EB">
        <w:rPr>
          <w:rFonts w:ascii="Times New Roman" w:hAnsi="Times New Roman" w:cs="Times New Roman"/>
          <w:sz w:val="24"/>
          <w:szCs w:val="24"/>
        </w:rPr>
        <w:t>Šioje byloje žemės sklypo  savininkas ginčijo savivaldybės patvirtinto detalaus plano  dalį, kuria  numatoma  nusavinti visuomenės poreikiams jo nuosavybės teise valdomo žemės sklypo dalį taip pat remiantis šiuo planu prašyti apskrities viršininką  pradėti žemės nusavinimo visuomenės poreikiams procedūrą.  Pareiškėjas nurodė, kad skundžiami teisės aktai yra neteisėti, nes kelias, kuriam tiesti reikia nusavinti jo žemės sklypo  dalį, gali būti tiesiamas valstybinės žemės plote, nenusavinant jo žemės sklypo. Be to, pareiškėjas teigė, kad nebuvo tinkamai supažindintas su rengiamu  detaliuoju planu.</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Teisėjų kolegija konstatavo, kad byloje nėra duomenų, jog teritorijų planavimo stadijoje pareiškėjas pasinaudojo savo teise pareikšti pretenzijas ar apskųsti sprendimus, kurie jo netenkino, nes jis dalyvavo susirinkime dėl detalaus plano patvirtinimo ir laiku nepateikė jokių pretenzijų. Ginčijamais teisės aktais  dar tik inicijuota žemės nusavinimo visuomenės poreikiams procedūros pradžia, o  sprendimas nusavinti dalį pareiškėjo žemės sklypo   nebuvo priimtas. Tokiu atveju, teismo nuomone,  negalima konstatuoti, kad žemės paėmimo visuomenės poreikiams procedūra buvo pažeista.</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64"/>
      </w:r>
      <w:r w:rsidRPr="00DA10EB">
        <w:rPr>
          <w:rFonts w:ascii="Times New Roman" w:hAnsi="Times New Roman" w:cs="Times New Roman"/>
          <w:sz w:val="24"/>
          <w:szCs w:val="24"/>
        </w:rPr>
        <w:t xml:space="preserve"> </w:t>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kyla klausimas ar teismas galėjo konstatuoti, kad ginčijamo žemės sklypo nusavinimo procedūros pradžia nebuvo pažeista, jeigu nenustatytas sprendimo patvirtinti šio sklypo detalųjį planą teisėtumas ir pagrįstumas, kuris  turi įrodyti  visuomeninio poreikio nusavinti žemės sklypą </w:t>
      </w:r>
      <w:r w:rsidRPr="00DA10EB">
        <w:rPr>
          <w:rFonts w:ascii="Times New Roman" w:hAnsi="Times New Roman" w:cs="Times New Roman"/>
          <w:sz w:val="24"/>
          <w:szCs w:val="24"/>
        </w:rPr>
        <w:lastRenderedPageBreak/>
        <w:t>būtinumą  ir yra pagrindas pradėti nusavinimo procesą? Teismas netyrė ir nevertino pareiškėjo skundo argumentų, kad kelią galima buvo nutiesti ir valstybinėje žemėje, nenusavinant jo žemės sklypo. Todėl   nenustačius, ar buvo visuomeninis poreikis nusavinti ginčijamą žemės sklypą, negalima buvo apskritai pradėti žemės sklypo nusavinimo proceso ir tuo labiau konstatuoti, kad jis nebuvo pažeistas. Šiuo atveju Lietuvos vyriausiasis administracinis teismas akivaizdžiai ignoravo žemės sklypo savininko interesus ir subjektyvias teises.</w:t>
      </w:r>
    </w:p>
    <w:p w:rsidR="00255BB4" w:rsidRPr="00DA10EB" w:rsidRDefault="00255BB4" w:rsidP="00DA10EB">
      <w:pPr>
        <w:pStyle w:val="Pagrindiniotekstotrauka"/>
        <w:spacing w:line="360" w:lineRule="auto"/>
        <w:ind w:left="0"/>
        <w:jc w:val="both"/>
        <w:rPr>
          <w:rFonts w:ascii="Times New Roman" w:hAnsi="Times New Roman" w:cs="Times New Roman"/>
          <w:sz w:val="24"/>
          <w:szCs w:val="24"/>
        </w:rPr>
      </w:pPr>
      <w:r w:rsidRPr="00DA10EB">
        <w:rPr>
          <w:rFonts w:ascii="Times New Roman" w:hAnsi="Times New Roman" w:cs="Times New Roman"/>
          <w:sz w:val="24"/>
          <w:szCs w:val="24"/>
        </w:rPr>
        <w:t xml:space="preserve">      Tokiu būdu  visuomenės poreikis nusavinti privačią žemę turi būti pagrįstas konkrečiais įrodymais apie realų tokio poreikio egzistavimą, taip pat protingumo, sąžiningumo ir teisingumo principais bei įstatymų ir teisės aktų nuostatomis. </w:t>
      </w:r>
      <w:r w:rsidRPr="00DA10EB">
        <w:rPr>
          <w:rFonts w:ascii="Times New Roman" w:hAnsi="Times New Roman" w:cs="Times New Roman"/>
          <w:bCs/>
          <w:sz w:val="24"/>
          <w:szCs w:val="24"/>
        </w:rPr>
        <w:t>Valstybės institucija ar savivaldybės taryba, pateikdamos Nacionalinei žemės tarnybai prašymą pradėti žemės nusavinimo visuomenės poreikiams procedūrą, privalo jį   pagrįsti sąnaudų ir naudos analizės rezultatais,  visuomeninės naudos, efektyvumo ir racionalumo įrodymais , patvirtintu detaliojo ar specialiojo teritorijų planavimo dokumentu, jeigu to reikalauja įstatymas ar teisės aktas.  Apie tokio prašymo pateikimą</w:t>
      </w:r>
      <w:r w:rsidRPr="00DA10EB">
        <w:rPr>
          <w:rFonts w:ascii="Times New Roman" w:hAnsi="Times New Roman" w:cs="Times New Roman"/>
          <w:sz w:val="24"/>
          <w:szCs w:val="24"/>
        </w:rPr>
        <w:t xml:space="preserve"> raštu turi būti praneša žemės savininkui </w:t>
      </w:r>
      <w:r w:rsidRPr="00DA10EB">
        <w:rPr>
          <w:rFonts w:ascii="Times New Roman" w:hAnsi="Times New Roman" w:cs="Times New Roman"/>
          <w:bCs/>
          <w:sz w:val="24"/>
          <w:szCs w:val="24"/>
        </w:rPr>
        <w:t>ir (ar) kitam</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naudotojui</w:t>
      </w:r>
      <w:r w:rsidRPr="00DA10EB">
        <w:rPr>
          <w:rFonts w:ascii="Times New Roman" w:hAnsi="Times New Roman" w:cs="Times New Roman"/>
          <w:sz w:val="24"/>
          <w:szCs w:val="24"/>
        </w:rPr>
        <w:t xml:space="preserve">  ir nurodytas konkretus  tikslas, kuriam  numatoma panaudoti nusavinamą visuomenės poreikiams žemę.</w:t>
      </w:r>
    </w:p>
    <w:p w:rsidR="00255BB4" w:rsidRPr="00DA10EB" w:rsidRDefault="00255BB4" w:rsidP="00DA10EB">
      <w:pPr>
        <w:pStyle w:val="Pagrindiniotekstotrauka"/>
        <w:spacing w:line="360" w:lineRule="auto"/>
        <w:ind w:left="0"/>
        <w:jc w:val="both"/>
        <w:rPr>
          <w:rFonts w:ascii="Times New Roman" w:hAnsi="Times New Roman" w:cs="Times New Roman"/>
          <w:b/>
          <w:sz w:val="24"/>
          <w:szCs w:val="24"/>
        </w:rPr>
      </w:pPr>
      <w:r w:rsidRPr="00DA10EB">
        <w:rPr>
          <w:rFonts w:ascii="Times New Roman" w:hAnsi="Times New Roman" w:cs="Times New Roman"/>
          <w:b/>
          <w:sz w:val="24"/>
          <w:szCs w:val="24"/>
        </w:rPr>
        <w:t>3. Žemės nusavinimo  procedūra.</w:t>
      </w:r>
    </w:p>
    <w:p w:rsidR="00255BB4" w:rsidRPr="00DA10EB" w:rsidRDefault="00255BB4" w:rsidP="00DA10EB">
      <w:pPr>
        <w:pStyle w:val="Pagrindiniotekstotrauka"/>
        <w:spacing w:line="360" w:lineRule="auto"/>
        <w:ind w:left="0"/>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Žemės nusavinimo procedūros vykdymas turi būti pagrįstas faktiškai ir  nepažeisti įstatymų ir teisės aktų reikalavimų bei sąlygų, taip pat subjektyvių žemės savininkų ar naudotojų teisių. Priešingu atveju, pažeidus bet kurios žemės nusavinimo procedūros stadijos vykdymo reikalavimus ar sąlygas, ji teismo gali  būti pripažinta neteisėta ir sustabdys žemės nusavinimo visuomenės poreikiams procesą. Tokiu atveju  nebus įgyvendintas viešasis interesas, o žemės savininkams ir naudotojams atsiras bereikalingų nuostolių. Dėl to žemiau tikslinga pateikti keletą specialių žinių apie žemės nusavinimo visuomenės poreikiams procedūros teisinį reglamentavimą.</w:t>
      </w:r>
    </w:p>
    <w:p w:rsidR="00255BB4" w:rsidRPr="00DA10EB" w:rsidRDefault="00255BB4" w:rsidP="00DA10EB">
      <w:pPr>
        <w:pStyle w:val="Pagrindiniotekstotrauka"/>
        <w:spacing w:line="360" w:lineRule="auto"/>
        <w:ind w:left="0"/>
        <w:jc w:val="both"/>
        <w:rPr>
          <w:rFonts w:ascii="Times New Roman" w:hAnsi="Times New Roman" w:cs="Times New Roman"/>
          <w:b/>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Žemės nusavinimą reglamentuojantys Žemės įstatymas ir Žemės paėmimo visuomenės poreikiams taisyklės nustatė tokią jos nusavinimo procedūrą:  1) prašymas ir sprendimas pradėti žemės nusavinimo procedūrą; 2) projekto nusavinti žemę rengimas ir tvirtinimas; 3) sprendimo nusavinti žemę priėmimas ir įgyvendinimas.</w:t>
      </w:r>
    </w:p>
    <w:p w:rsidR="00255BB4" w:rsidRPr="00DA10EB" w:rsidRDefault="00255BB4" w:rsidP="00DA10EB">
      <w:pPr>
        <w:tabs>
          <w:tab w:val="left" w:pos="360"/>
        </w:tabs>
        <w:spacing w:line="360" w:lineRule="auto"/>
        <w:jc w:val="both"/>
        <w:rPr>
          <w:rFonts w:ascii="Times New Roman" w:hAnsi="Times New Roman" w:cs="Times New Roman"/>
          <w:i/>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i/>
          <w:sz w:val="24"/>
          <w:szCs w:val="24"/>
        </w:rPr>
        <w:t>Prašymas ir sprendimas pradėti žemės nusavinimo procedūrą</w:t>
      </w:r>
    </w:p>
    <w:p w:rsidR="00255BB4" w:rsidRPr="00DA10EB" w:rsidRDefault="00255BB4" w:rsidP="00DA10EB">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lastRenderedPageBreak/>
        <w:t xml:space="preserve">       </w:t>
      </w:r>
      <w:r w:rsidRPr="00DA10EB">
        <w:rPr>
          <w:rFonts w:ascii="Times New Roman" w:hAnsi="Times New Roman" w:cs="Times New Roman"/>
          <w:sz w:val="24"/>
          <w:szCs w:val="24"/>
        </w:rPr>
        <w:t>Žemės nusavinimo visuomenės poreikiams procedūra  paprastai pradedama suinteresuotos valstybės ar savivaldybės institucijos (toliau-suinteresuota institucija)  prašymu.</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Kai</w:t>
      </w:r>
      <w:r w:rsidRPr="00DA10EB">
        <w:rPr>
          <w:rFonts w:ascii="Times New Roman" w:hAnsi="Times New Roman" w:cs="Times New Roman"/>
          <w:bCs/>
          <w:sz w:val="24"/>
          <w:szCs w:val="24"/>
        </w:rPr>
        <w:t xml:space="preserve"> </w:t>
      </w:r>
      <w:r w:rsidRPr="00DA10EB">
        <w:rPr>
          <w:rFonts w:ascii="Times New Roman" w:hAnsi="Times New Roman" w:cs="Times New Roman"/>
          <w:sz w:val="24"/>
          <w:szCs w:val="24"/>
        </w:rPr>
        <w:t>žemę visuomenės poreikiams  reikia nusavinti tiesiogiai įgyvendinant įstatymą,  žemės nusavinimo procedūra pradedama be tokio prašymo. Pastaruoju atveju tame įstatyme turi būti nurodytas konkretus visuomeninis poreikis kuriam patenkinti turi būti nusavinamas tam tikroje vietoje esantis ir tam tikro ploto žemės sklypas bei žemės nusavinimu suinteresuota institucija.</w:t>
      </w:r>
    </w:p>
    <w:p w:rsidR="00255BB4" w:rsidRPr="00DA10EB" w:rsidRDefault="00255BB4" w:rsidP="00707F58">
      <w:pPr>
        <w:tabs>
          <w:tab w:val="left" w:pos="360"/>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Prašymą pradėti žemės nusavinimo visuomenės poreikiams procedūrą suinteresuota institucija pateikia Nacionalinės žemės tarnybos teritoriniam padaliniui pagal žemės sklypo buvimo vietą.  Prašyme nurodomi  prašymą teikiančio subjekto pavadinimas ir duomenys,  Žemės įstatymo 45 straipsnyje  nustatytas žemės nusavinimo visuomenės poreikiams tikslas, trumpai apibūdinama teritoriją, kurioje prašoma  nusavinti žemę. Kartu su prašymu  suinteres</w:t>
      </w:r>
      <w:r w:rsidR="00707F58">
        <w:rPr>
          <w:rFonts w:ascii="Times New Roman" w:hAnsi="Times New Roman" w:cs="Times New Roman"/>
          <w:sz w:val="24"/>
          <w:szCs w:val="24"/>
        </w:rPr>
        <w:t xml:space="preserve">uota institucija turi pateikti </w:t>
      </w:r>
      <w:r w:rsidRPr="00DA10EB">
        <w:rPr>
          <w:rFonts w:ascii="Times New Roman" w:hAnsi="Times New Roman" w:cs="Times New Roman"/>
          <w:sz w:val="24"/>
          <w:szCs w:val="24"/>
        </w:rPr>
        <w:t>detalųjį planą arba specialiojo</w:t>
      </w:r>
      <w:r w:rsidR="00707F58">
        <w:rPr>
          <w:rFonts w:ascii="Times New Roman" w:hAnsi="Times New Roman" w:cs="Times New Roman"/>
          <w:sz w:val="24"/>
          <w:szCs w:val="24"/>
        </w:rPr>
        <w:t xml:space="preserve"> teritorijų planavimo dokumentą žemės sklypų planus ir kitus teisės aktuose nurodytus dokumentus.</w:t>
      </w:r>
    </w:p>
    <w:p w:rsidR="00255BB4" w:rsidRPr="00DA10EB" w:rsidRDefault="00255BB4" w:rsidP="00707F58">
      <w:pPr>
        <w:spacing w:line="360" w:lineRule="auto"/>
        <w:jc w:val="both"/>
        <w:rPr>
          <w:rFonts w:ascii="Times New Roman" w:hAnsi="Times New Roman"/>
          <w:sz w:val="24"/>
          <w:szCs w:val="24"/>
        </w:rPr>
      </w:pPr>
      <w:r w:rsidRPr="00DA10EB">
        <w:rPr>
          <w:rFonts w:ascii="Times New Roman" w:hAnsi="Times New Roman" w:cs="Times New Roman"/>
          <w:sz w:val="24"/>
          <w:szCs w:val="24"/>
        </w:rPr>
        <w:t xml:space="preserve">     </w:t>
      </w:r>
      <w:r w:rsidRPr="00DA10EB">
        <w:rPr>
          <w:rFonts w:ascii="Times New Roman" w:hAnsi="Times New Roman"/>
          <w:sz w:val="24"/>
          <w:szCs w:val="24"/>
        </w:rPr>
        <w:t>Suinteresuota</w:t>
      </w:r>
      <w:r w:rsidR="00707F58">
        <w:rPr>
          <w:rFonts w:ascii="Times New Roman" w:hAnsi="Times New Roman"/>
          <w:sz w:val="24"/>
          <w:szCs w:val="24"/>
        </w:rPr>
        <w:t xml:space="preserve"> valstybės</w:t>
      </w:r>
      <w:r w:rsidRPr="00DA10EB">
        <w:rPr>
          <w:rFonts w:ascii="Times New Roman" w:hAnsi="Times New Roman"/>
          <w:sz w:val="24"/>
          <w:szCs w:val="24"/>
        </w:rPr>
        <w:t xml:space="preserve"> institucija, pateikdama Nacionalinės žemės tarnybos teritoriniam padaliniui prašymą nusavinti žemę visuomenės poreikiams, taip pat registruotu laišku praneša nusavinamo žemės sklypo  savininkui ir (ar) naudotojui apie tokio prašymo pateikimą ir nurodo konkrečius tikslus, kuriems numatoma panaudoti nusavinamą visuomenės poreikiams žemę. Kartu jiems pranešama, kad  prašymai nusavinti žemę visuomenės poreikiams bus nagrinėjami ir visi su žemės nusavinimo  procedūra susiję veiksmai bus vykdomi automatizuotai per internetą ir nurodo jos internetinio tinklalapio adresą. </w:t>
      </w:r>
    </w:p>
    <w:p w:rsidR="00255BB4" w:rsidRPr="00DA10EB" w:rsidRDefault="00255BB4" w:rsidP="00DA10EB">
      <w:pPr>
        <w:pStyle w:val="Pagrindiniotekstotrauka3"/>
        <w:tabs>
          <w:tab w:val="left" w:pos="0"/>
        </w:tabs>
        <w:spacing w:line="360" w:lineRule="auto"/>
        <w:ind w:left="0"/>
        <w:rPr>
          <w:rFonts w:ascii="Times New Roman" w:hAnsi="Times New Roman"/>
          <w:sz w:val="24"/>
          <w:szCs w:val="24"/>
        </w:rPr>
      </w:pPr>
      <w:r w:rsidRPr="00DA10EB">
        <w:rPr>
          <w:rFonts w:ascii="Times New Roman" w:hAnsi="Times New Roman"/>
          <w:sz w:val="24"/>
          <w:szCs w:val="24"/>
        </w:rPr>
        <w:t xml:space="preserve">       Nacionalinės žemės tarnybos teritorinis padalinys gautą prašymą  pradėti žemės nusavinimo visuomenės poreikiams procedūrą ir kartu su juo pateiktus dokumentus  per 3</w:t>
      </w:r>
      <w:r w:rsidRPr="00DA10EB">
        <w:rPr>
          <w:rFonts w:ascii="Times New Roman" w:hAnsi="Times New Roman"/>
          <w:bCs/>
          <w:sz w:val="24"/>
          <w:szCs w:val="24"/>
        </w:rPr>
        <w:t>0 kalendorinių</w:t>
      </w:r>
      <w:r w:rsidRPr="00DA10EB">
        <w:rPr>
          <w:rFonts w:ascii="Times New Roman" w:hAnsi="Times New Roman"/>
          <w:sz w:val="24"/>
          <w:szCs w:val="24"/>
        </w:rPr>
        <w:t xml:space="preserve"> dienų nuo jų gavimo dienos privalo juos išnagrinėti ir nustatyti, ar jie atitinka Žemės įstatymo  ir teisės aktų  reikalavimus. Atsižvelgiant į tai teritorinis padalinys  Nacionalinės žemės tarnybos vadovui pateikia pasiūlymus pradėti žemės nusavinimo  visuomenės poreikiams procedūrą arba jos nepradėti.  Kai suinteresuotos institucijos prašymas atitinka Žemės įstatymo ir teisės aktų reikalavimus ir pridėti visi reikiami dokumentai bei duomenys,  teritorinio padalinio vadovas pateikia nacionalinės žemės tarnybos vadovui pasiūlymą pradėti žemės nusavinimo procedūrą</w:t>
      </w:r>
      <w:r w:rsidR="00707F58">
        <w:rPr>
          <w:rFonts w:ascii="Times New Roman" w:hAnsi="Times New Roman"/>
          <w:sz w:val="24"/>
          <w:szCs w:val="24"/>
        </w:rPr>
        <w:t xml:space="preserve">.  </w:t>
      </w:r>
      <w:r w:rsidRPr="00DA10EB">
        <w:rPr>
          <w:rFonts w:ascii="Times New Roman" w:hAnsi="Times New Roman"/>
          <w:sz w:val="24"/>
          <w:szCs w:val="24"/>
        </w:rPr>
        <w:t xml:space="preserve">Nacionalinės žemės tarnybos vadovas gautus  dokumentus per 10 darbo dienų išnagrinėja ir priima motyvuotą sprendimą pradėti žemės nusavinimo visuomenės poreikiams procedūrą arba </w:t>
      </w:r>
      <w:r w:rsidRPr="00DA10EB">
        <w:rPr>
          <w:rFonts w:ascii="Times New Roman" w:hAnsi="Times New Roman"/>
          <w:sz w:val="24"/>
          <w:szCs w:val="24"/>
        </w:rPr>
        <w:lastRenderedPageBreak/>
        <w:t xml:space="preserve">jos nepradėti. </w:t>
      </w:r>
      <w:r w:rsidRPr="00DA10EB">
        <w:rPr>
          <w:rFonts w:ascii="Times New Roman" w:hAnsi="Times New Roman"/>
          <w:bCs/>
          <w:sz w:val="24"/>
          <w:szCs w:val="24"/>
        </w:rPr>
        <w:t>Nacionalinės žemės tarnybos vadovas priima sprendimą pradėti žemės paėmimo visuomenės poreikiams procedūrą, jeigu:</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1) pateiktas konkretaus visuomenės poreikio objektyvaus egzistavimo pagrindimas, paremtas sąnaudų ir naudos analize bei visuomeninės naudos, efektyvumo ir racionalumo principais, ir</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galioja </w:t>
      </w:r>
      <w:r w:rsidRPr="00DA10EB">
        <w:rPr>
          <w:rFonts w:ascii="Times New Roman" w:hAnsi="Times New Roman" w:cs="Times New Roman"/>
          <w:bCs/>
          <w:sz w:val="24"/>
          <w:szCs w:val="24"/>
        </w:rPr>
        <w:t>specialiojo teritorijų planavimo dokumentas</w:t>
      </w:r>
      <w:r w:rsidRPr="00DA10EB">
        <w:rPr>
          <w:rFonts w:ascii="Times New Roman" w:hAnsi="Times New Roman" w:cs="Times New Roman"/>
          <w:sz w:val="24"/>
          <w:szCs w:val="24"/>
        </w:rPr>
        <w:t xml:space="preserve"> ar detalusis planas, kuriame nurodytas konkretus visuomenės poreikis ir pateiktas konkretaus žemės sklypo  nusavinimo visuomenės poreikiams būtinumo pagrindimas, paremtas sąnaudų ir naudos analize bei visuomeninės naudos, efektyvumo ir racionalumo principais.</w:t>
      </w:r>
    </w:p>
    <w:p w:rsidR="00255BB4" w:rsidRPr="00E83A09"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Nacionalinės žemės tarnybos vadovo sprendime pradėti žemės nusavinimo visuomenės poreikiams </w:t>
      </w:r>
      <w:r w:rsidRPr="00DA10EB">
        <w:rPr>
          <w:rFonts w:ascii="Times New Roman" w:hAnsi="Times New Roman" w:cs="Times New Roman"/>
          <w:spacing w:val="-4"/>
          <w:sz w:val="24"/>
          <w:szCs w:val="24"/>
        </w:rPr>
        <w:t xml:space="preserve">procedūrą nurodomas  žemės sklypo , kuris  visas arba jo dalis  </w:t>
      </w:r>
      <w:r w:rsidRPr="00DA10EB">
        <w:rPr>
          <w:rFonts w:ascii="Times New Roman" w:hAnsi="Times New Roman" w:cs="Times New Roman"/>
          <w:sz w:val="24"/>
          <w:szCs w:val="24"/>
        </w:rPr>
        <w:t xml:space="preserve"> nusavinama visuomenės poreikiams ir  kadastro numeris . Kai  turi būti rengiamas žemės sklypo nusavinimo projektas,  kartu su sprendimu tvirtinamas projekto teritorijos ribų planas, kuris yra neatskiriama šio sprendimo dalis. Jeigu  Nacionalinės žemės tarnybos vadovas nusprendžia nepradėti žemės nusavinimo visuomenės poreikiams procedūros, sprendime nurodomi konkretūs tokio sprendimo priėmimo motyvai. Apie priimtą sprendimą pradėti žemės nusavinimo procedūrą nacionalinės žemės tarnybos teritorinis padalinys registruotu laišku praneša:</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žemės reformos žemėtvarkos projekto arba</w:t>
      </w:r>
      <w:r w:rsidRPr="00DA10EB">
        <w:rPr>
          <w:rFonts w:ascii="Times New Roman" w:hAnsi="Times New Roman" w:cs="Times New Roman"/>
          <w:spacing w:val="-2"/>
          <w:sz w:val="24"/>
          <w:szCs w:val="24"/>
        </w:rPr>
        <w:t xml:space="preserve"> jam prilyginamo žemės sklypo plano</w:t>
      </w:r>
      <w:r w:rsidRPr="00DA10EB">
        <w:rPr>
          <w:rFonts w:ascii="Times New Roman" w:hAnsi="Times New Roman" w:cs="Times New Roman"/>
          <w:sz w:val="24"/>
          <w:szCs w:val="24"/>
        </w:rPr>
        <w:t xml:space="preserve"> rengėjui, kai projektą numatoma įgyvendinti toje  teritorijoje, kurioje rengiamas žemės reformos žemėtvarkos projektas arba</w:t>
      </w:r>
      <w:r w:rsidRPr="00DA10EB">
        <w:rPr>
          <w:rFonts w:ascii="Times New Roman" w:hAnsi="Times New Roman" w:cs="Times New Roman"/>
          <w:spacing w:val="-2"/>
          <w:sz w:val="24"/>
          <w:szCs w:val="24"/>
        </w:rPr>
        <w:t xml:space="preserve"> jam prilyginamas žemės sklypo planas</w:t>
      </w:r>
      <w:r w:rsidRPr="00DA10EB">
        <w:rPr>
          <w:rFonts w:ascii="Times New Roman" w:hAnsi="Times New Roman" w:cs="Times New Roman"/>
          <w:sz w:val="24"/>
          <w:szCs w:val="24"/>
        </w:rPr>
        <w:t>, ir pateikia jam projekto teritorijos ribų plano kopiją;</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savininkui ar naudotojui žemės sklypo, kurį numatoma nusavinti visuomenės poreikiams, taip pat informuoti juos, kad  visi su šios procedūros vykdymu ir įgyvendinimu susiję veiksmai bus atliekami automatizuotai  ir paaiškina apie elektroninių paslaugų, teikiamų  priemones, būsenų pasikeitimų sekimo galimybes;</w:t>
      </w:r>
    </w:p>
    <w:p w:rsidR="00255BB4" w:rsidRPr="00DA10EB" w:rsidRDefault="00255BB4" w:rsidP="00DA10EB">
      <w:pPr>
        <w:tabs>
          <w:tab w:val="left" w:pos="763"/>
        </w:tabs>
        <w:autoSpaceDE w:val="0"/>
        <w:adjustRightInd w:val="0"/>
        <w:spacing w:line="360" w:lineRule="auto"/>
        <w:jc w:val="both"/>
        <w:rPr>
          <w:rStyle w:val="apple-converted-space"/>
          <w:rFonts w:ascii="Times New Roman" w:hAnsi="Times New Roman"/>
          <w:sz w:val="24"/>
          <w:szCs w:val="24"/>
        </w:rPr>
      </w:pPr>
      <w:r w:rsidRPr="00DA10EB">
        <w:rPr>
          <w:rFonts w:ascii="Times New Roman" w:hAnsi="Times New Roman" w:cs="Times New Roman"/>
          <w:sz w:val="24"/>
          <w:szCs w:val="24"/>
        </w:rPr>
        <w:t xml:space="preserve">      3) </w:t>
      </w:r>
      <w:r w:rsidRPr="00DA10EB">
        <w:rPr>
          <w:rStyle w:val="apple-converted-space"/>
          <w:rFonts w:ascii="Times New Roman" w:hAnsi="Times New Roman"/>
          <w:sz w:val="24"/>
          <w:szCs w:val="24"/>
        </w:rPr>
        <w:t xml:space="preserve">žemės sklypo savininko ar naudotojo kreditoriui, inicijavusiam turto areštą, ir (ar) turto areštą taikiusiam asmeniui, taip pat kreditoriams, kurių naudai žemės sklypas, jo nuomos teisė ar jame esantys statiniai ar įrenginiai yra įkeisti, jeigu atitinkami areštai ir (ar) įkeitimai (hipoteka) </w:t>
      </w:r>
      <w:r w:rsidRPr="00DA10EB">
        <w:rPr>
          <w:rStyle w:val="apple-converted-space"/>
          <w:rFonts w:ascii="Times New Roman" w:hAnsi="Times New Roman"/>
          <w:sz w:val="24"/>
          <w:szCs w:val="24"/>
        </w:rPr>
        <w:lastRenderedPageBreak/>
        <w:t>sprendimo pradėti žemės paėmimo visuomenės poreikiams procedūrą priėmimo dieną įregistruoti viešuosiuose registruose.</w:t>
      </w:r>
    </w:p>
    <w:p w:rsidR="00255BB4" w:rsidRPr="00DA10EB" w:rsidRDefault="00255BB4" w:rsidP="00DA10EB">
      <w:pPr>
        <w:tabs>
          <w:tab w:val="left" w:pos="763"/>
        </w:tabs>
        <w:autoSpaceDE w:val="0"/>
        <w:adjustRightInd w:val="0"/>
        <w:spacing w:line="360" w:lineRule="auto"/>
        <w:jc w:val="both"/>
        <w:rPr>
          <w:rStyle w:val="apple-converted-space"/>
          <w:rFonts w:ascii="Times New Roman" w:hAnsi="Times New Roman"/>
          <w:sz w:val="24"/>
          <w:szCs w:val="24"/>
        </w:rPr>
      </w:pPr>
      <w:r w:rsidRPr="00DA10EB">
        <w:rPr>
          <w:rStyle w:val="apple-converted-space"/>
          <w:rFonts w:ascii="Times New Roman" w:hAnsi="Times New Roman"/>
          <w:sz w:val="24"/>
          <w:szCs w:val="24"/>
        </w:rPr>
        <w:t xml:space="preserve">      </w:t>
      </w:r>
      <w:r w:rsidRPr="00DA10EB">
        <w:rPr>
          <w:rFonts w:ascii="Times New Roman" w:hAnsi="Times New Roman" w:cs="Times New Roman"/>
          <w:sz w:val="24"/>
          <w:szCs w:val="24"/>
          <w:lang w:eastAsia="lt-LT"/>
        </w:rPr>
        <w:t xml:space="preserve"> Po to, kai yra priimtas sprendimas pradėti žemės paėmimo visuomenės poreikiams procedūrą ir apie šį sprendimą žemės savininkui pranešta raštu, žemės savininkas neturi teisės jos perleisti, įkeisti ar kitaip suvaržyti daiktinių teisių į žemės sklypą, taip pat pertvarkyti (padalyti, atidalyti, sujungti, atlikti perdalijimą) žemės sklypą .(Žemės įstatymo 46 straipsnio 6 dalis)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bCs/>
          <w:sz w:val="24"/>
          <w:szCs w:val="24"/>
        </w:rPr>
        <w:t xml:space="preserve">Nacionalinės žemės tarnybos vadovo sprendimas pradėti žemės nusavinimo visuomenės poreikiams procedūrą ar jos nepradėti gali būti skundžiamas administraciniam teismui </w:t>
      </w:r>
      <w:r w:rsidRPr="00DA10EB">
        <w:rPr>
          <w:rFonts w:ascii="Times New Roman" w:hAnsi="Times New Roman" w:cs="Times New Roman"/>
          <w:sz w:val="24"/>
          <w:szCs w:val="24"/>
        </w:rPr>
        <w:t>Žemės įstatymo 46 straipsnio 6 dalyje nustatyta tvarka</w:t>
      </w:r>
      <w:r w:rsidRPr="00DA10EB">
        <w:rPr>
          <w:rFonts w:ascii="Times New Roman" w:hAnsi="Times New Roman" w:cs="Times New Roman"/>
          <w:bCs/>
          <w:sz w:val="24"/>
          <w:szCs w:val="24"/>
        </w:rPr>
        <w:t>. Toks skundas turi būti išnagrinėtas per 45 kalendorines dienas nuo skundo priėmimo dienos, o apeliacinis skundas dėl pirmosios instancijos administracinio teismo sprendimo – per 45 kalendorines dienas nuo apeliacinio skundo priėmimo dienos. Kai yra keli skundai dėl to paties sprendimo pradėti žemės nusavinimo visuomenės poreikiams procedūrą ar jos nepradėti, teismas privalo visus skundus sujungti į vieną bylą ir tokią bylą išnagrinėti per 45 kalendorines dienas nuo skundų sujungimo. Teismui priėmus sprendimą, kad konkretus visuomenės poreikis objektyviai egzistuoja ir kad jis negalės būti patenkintas, jeigu nebus nusavintas konkretus žemės sklypas ar jo dalis, arba per nustatytą terminą neapskundus sprendimo pradėti žemės nusavinimo visuomenės poreikiams procedūros, konkretaus visuomenės poreikio egzistavimas negali būti ginčijamas vėlesniais žemės nusavinimo visuomenės poreikiams procedūros etapais</w:t>
      </w:r>
      <w:r w:rsidRPr="00DA10EB">
        <w:rPr>
          <w:rFonts w:ascii="Times New Roman" w:hAnsi="Times New Roman" w:cs="Times New Roman"/>
          <w:sz w:val="24"/>
          <w:szCs w:val="24"/>
        </w:rPr>
        <w:t>.</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žemės sklypo savininko ar naudotojo galimybė ginčyti teisme būtinumą nusavinti žemę visuomenės poreikiams yra itin  ribota. Įstatymai jiems tokios teisės nesuteikė.  Administraciniai teismai tokius reikalavimus atsisako nagrinėti, motyvuodami tuo, jog jie nevertina ginčijamo administracinio akto bei veiksmų (ar neveikimo) politinio ar ekonominio tikslingumo požiūriu</w:t>
      </w:r>
      <w:r w:rsidRPr="00DA10EB">
        <w:rPr>
          <w:rStyle w:val="Puslapioinaosnuoroda"/>
          <w:rFonts w:ascii="Times New Roman" w:hAnsi="Times New Roman" w:cs="Times New Roman"/>
          <w:sz w:val="24"/>
          <w:szCs w:val="24"/>
        </w:rPr>
        <w:footnoteReference w:id="265"/>
      </w:r>
      <w:r w:rsidRPr="00DA10EB">
        <w:rPr>
          <w:rFonts w:ascii="Times New Roman" w:hAnsi="Times New Roman" w:cs="Times New Roman"/>
          <w:sz w:val="24"/>
          <w:szCs w:val="24"/>
        </w:rPr>
        <w:t xml:space="preserve">. Todėl paneigti įstatyme arba  detaliojo ar specialiojo planavimo dokumente plane nustatytą visuomenės poreikį tam tikram žemės sklypui yra itin sunku.  Pastaruoju atveju įžvelgtinas aiškaus prioriteto visuomenės interesams teikimas prieš privačius interesus ir privačią nuosavybę. Žemės sklypo savininko sutikimas ar nesutikimas atiduoti (perleisti) žemės sklypą visuomenės poreikiams neturi jokios reikšmės. Be to, turint omenyje tai, </w:t>
      </w:r>
      <w:r w:rsidRPr="00DA10EB">
        <w:rPr>
          <w:rFonts w:ascii="Times New Roman" w:hAnsi="Times New Roman" w:cs="Times New Roman"/>
          <w:sz w:val="24"/>
          <w:szCs w:val="24"/>
        </w:rPr>
        <w:lastRenderedPageBreak/>
        <w:t xml:space="preserve">kad sprendimą nusavinti žemės sklypą visuomenės poreikiams  vienasmeniškai  priima Nacionalinės žemės tarnybos vadovas , kuris individualiai vertina žemės nusavinimo visuomenės poreikiams būtinumą (žinoma, turėdamas atsižvelgti į jam pateiktus  sąnaudų bei naudos analizės rezultatus ), kyla abejonės, ar  žemės sklypo nusavinimo procedūros pradžia optimaliai užtikrina privačių ir visuomenės interesų pusiausvyrą. </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Savaime suprantama, kad ginčijamo administracinio akto ar veiksmų tikslingumo politiniu ar ekonominiu požiūriu administracinis teismas negali vertinti. Tačiau administraciniai teismai </w:t>
      </w:r>
      <w:r w:rsidRPr="00DA10EB">
        <w:rPr>
          <w:rFonts w:ascii="Times New Roman" w:hAnsi="Times New Roman" w:cs="Times New Roman"/>
          <w:i/>
          <w:sz w:val="24"/>
          <w:szCs w:val="24"/>
        </w:rPr>
        <w:t>privalo vertinti  įrodymus</w:t>
      </w:r>
      <w:r w:rsidRPr="00DA10EB">
        <w:rPr>
          <w:rFonts w:ascii="Times New Roman" w:hAnsi="Times New Roman" w:cs="Times New Roman"/>
          <w:sz w:val="24"/>
          <w:szCs w:val="24"/>
        </w:rPr>
        <w:t xml:space="preserve"> ar teritorijų planavimo  dokumento ar sprendimo pradėti ar tęsti žemės nusavinimo visuomenės poreikiams procedūra yra pagrįsta socialiniu ir ekonominiu požiūriu. Jeigu  minėti administraciniai aktai tokiais įrodymais yra nepagrįsti, jie turi būti pripažinti  neteisėtais ir tai sudaro galimybę žemės sklypo savininkui ar naudotojui ginčyti teisme būtinumą nusavinti jo žemės sklypą visuomenės poreikiams.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Projekto nusavinti žemę rengimas ir tvirtinimas.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Kai </w:t>
      </w:r>
      <w:r w:rsidRPr="00DA10EB">
        <w:rPr>
          <w:rFonts w:ascii="Times New Roman" w:hAnsi="Times New Roman" w:cs="Times New Roman"/>
          <w:bCs/>
          <w:sz w:val="24"/>
          <w:szCs w:val="24"/>
        </w:rPr>
        <w:t xml:space="preserve">Nacionalinės žemės tarnybos vadovas </w:t>
      </w:r>
      <w:r w:rsidRPr="00DA10EB">
        <w:rPr>
          <w:rFonts w:ascii="Times New Roman" w:hAnsi="Times New Roman" w:cs="Times New Roman"/>
          <w:sz w:val="24"/>
          <w:szCs w:val="24"/>
        </w:rPr>
        <w:t xml:space="preserve">priima sprendimą pradėti žemės nusavinimo visuomenės poreikiams procedūrą </w:t>
      </w:r>
      <w:r w:rsidRPr="00DA10EB">
        <w:rPr>
          <w:rFonts w:ascii="Times New Roman" w:hAnsi="Times New Roman" w:cs="Times New Roman"/>
          <w:bCs/>
          <w:sz w:val="24"/>
          <w:szCs w:val="24"/>
        </w:rPr>
        <w:t>ir pasibaigia šio sprendimo</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apskundimo terminas,  arba įsiteisėja administracinio teismo sprendimas netenkinti skundo Žemės įstatymo</w:t>
      </w:r>
      <w:r w:rsidRPr="00DA10EB">
        <w:rPr>
          <w:rFonts w:ascii="Times New Roman" w:hAnsi="Times New Roman" w:cs="Times New Roman"/>
          <w:sz w:val="24"/>
          <w:szCs w:val="24"/>
        </w:rPr>
        <w:t xml:space="preserve">  48 straipsnyje </w:t>
      </w:r>
      <w:r w:rsidRPr="00DA10EB">
        <w:rPr>
          <w:rFonts w:ascii="Times New Roman" w:hAnsi="Times New Roman" w:cs="Times New Roman"/>
          <w:bCs/>
          <w:sz w:val="24"/>
          <w:szCs w:val="24"/>
        </w:rPr>
        <w:t>nustatytais atvejais</w:t>
      </w:r>
      <w:r w:rsidRPr="00DA10EB">
        <w:rPr>
          <w:rFonts w:ascii="Times New Roman" w:hAnsi="Times New Roman" w:cs="Times New Roman"/>
          <w:sz w:val="24"/>
          <w:szCs w:val="24"/>
        </w:rPr>
        <w:t xml:space="preserve"> ir tvarka rengiamas žemės nusavinimo visuomenės poreikiams projektas </w:t>
      </w:r>
      <w:r w:rsidRPr="00DA10EB">
        <w:rPr>
          <w:rFonts w:ascii="Times New Roman" w:hAnsi="Times New Roman" w:cs="Times New Roman"/>
          <w:bCs/>
          <w:sz w:val="24"/>
          <w:szCs w:val="24"/>
        </w:rPr>
        <w:t xml:space="preserve"> arba nusavinamo  žemės sklypo planas , taip pat </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 xml:space="preserve"> atliekamas  planuojamo nusavinti  žemės sklypo ir kito turto vertinimas</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 xml:space="preserve"> bei parengiama turto vertinimo ataskaita</w:t>
      </w:r>
      <w:r w:rsidRPr="00DA10EB">
        <w:rPr>
          <w:rFonts w:ascii="Times New Roman" w:hAnsi="Times New Roman" w:cs="Times New Roman"/>
          <w:sz w:val="24"/>
          <w:szCs w:val="24"/>
        </w:rPr>
        <w:t xml:space="preserve">. Žemės nusavinimo visuomenės poreikiams projektų rengimą ir jų įgyvendinimą savo lėšomis organizuoja žemės nusavinimu suinteresuotos valstybės ar savivaldybių institucijos. </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Prašymus nusavinti žemę visuomenės poreikiams projektų organizatoriai paduoda Nacionalinės žemės tarnybos teritoriniam padaliniui pagal žemės sklypo buvimo vietą. Kai Nacionalinės žemės tarnybos vadovas priima sprendimą dėl žemės nusavinimo visuomenės poreikiams procedūros pradžios, Nacionalinės žemės tarnybos teritorinis padalinys išduoda </w:t>
      </w:r>
      <w:r w:rsidRPr="00DA10EB">
        <w:rPr>
          <w:rFonts w:ascii="Times New Roman" w:hAnsi="Times New Roman" w:cs="Times New Roman"/>
          <w:bCs/>
          <w:sz w:val="24"/>
          <w:szCs w:val="24"/>
        </w:rPr>
        <w:t>žemės nusavinimo visuomenės poreikiams projekto rengimo reikalavimų sąrašą.</w:t>
      </w:r>
      <w:r w:rsidRPr="00DA10EB">
        <w:rPr>
          <w:rFonts w:ascii="Times New Roman" w:hAnsi="Times New Roman" w:cs="Times New Roman"/>
          <w:sz w:val="24"/>
          <w:szCs w:val="24"/>
        </w:rPr>
        <w:t xml:space="preserve"> Tačiau toks</w:t>
      </w:r>
      <w:r w:rsidRPr="00DA10EB">
        <w:rPr>
          <w:rFonts w:ascii="Times New Roman" w:hAnsi="Times New Roman" w:cs="Times New Roman"/>
          <w:bCs/>
          <w:sz w:val="24"/>
          <w:szCs w:val="24"/>
        </w:rPr>
        <w:t xml:space="preserve"> sąrašas išduodamas</w:t>
      </w:r>
      <w:r w:rsidRPr="00DA10EB">
        <w:rPr>
          <w:rFonts w:ascii="Times New Roman" w:hAnsi="Times New Roman" w:cs="Times New Roman"/>
          <w:sz w:val="24"/>
          <w:szCs w:val="24"/>
        </w:rPr>
        <w:t xml:space="preserve"> tais atvejais, kai nusavinamas  žemės sklypas , žemės sklypo dalis arba po atidalijimo ar padalijimo liekantis žemės sklypas (sklypai) nebuvo suprojektuoti </w:t>
      </w:r>
      <w:r w:rsidRPr="00DA10EB">
        <w:rPr>
          <w:rFonts w:ascii="Times New Roman" w:hAnsi="Times New Roman" w:cs="Times New Roman"/>
          <w:bCs/>
          <w:sz w:val="24"/>
          <w:szCs w:val="24"/>
        </w:rPr>
        <w:t>detaliajame plane</w:t>
      </w:r>
      <w:r w:rsidRPr="00DA10EB">
        <w:rPr>
          <w:rFonts w:ascii="Times New Roman" w:hAnsi="Times New Roman" w:cs="Times New Roman"/>
          <w:sz w:val="24"/>
          <w:szCs w:val="24"/>
        </w:rPr>
        <w:t xml:space="preserve"> ar specialiojo teritorijų planavimo dokumente., taip pat kai yra su nusavinamu privačios </w:t>
      </w:r>
      <w:r w:rsidRPr="00DA10EB">
        <w:rPr>
          <w:rFonts w:ascii="Times New Roman" w:hAnsi="Times New Roman" w:cs="Times New Roman"/>
          <w:sz w:val="24"/>
          <w:szCs w:val="24"/>
        </w:rPr>
        <w:lastRenderedPageBreak/>
        <w:t xml:space="preserve">žemės sklypu besiribojantis laisvos valstybinės žemės plotas, kuriame gali būti  vietoje nusavinamo  žemės sklypo suteikiamas nuosavybėn kitas žemės sklypas. Tais atvejais, kai nusavinamas  žemės sklypas ir po žemės sklypo  atidalijimo ar padalijimo liekantis žemės sklypas (sklypai) suprojektuoti detaliajame </w:t>
      </w:r>
      <w:r w:rsidRPr="00DA10EB">
        <w:rPr>
          <w:rFonts w:ascii="Times New Roman" w:hAnsi="Times New Roman" w:cs="Times New Roman"/>
          <w:bCs/>
          <w:sz w:val="24"/>
          <w:szCs w:val="24"/>
        </w:rPr>
        <w:t>plane</w:t>
      </w:r>
      <w:r w:rsidRPr="00DA10EB">
        <w:rPr>
          <w:rFonts w:ascii="Times New Roman" w:hAnsi="Times New Roman" w:cs="Times New Roman"/>
          <w:sz w:val="24"/>
          <w:szCs w:val="24"/>
        </w:rPr>
        <w:t xml:space="preserve"> ar </w:t>
      </w:r>
      <w:r w:rsidRPr="00DA10EB">
        <w:rPr>
          <w:rFonts w:ascii="Times New Roman" w:hAnsi="Times New Roman" w:cs="Times New Roman"/>
          <w:bCs/>
          <w:sz w:val="24"/>
          <w:szCs w:val="24"/>
        </w:rPr>
        <w:t>specialiojo teritorijų planavimo dokumente</w:t>
      </w:r>
      <w:r w:rsidRPr="00DA10EB">
        <w:rPr>
          <w:rFonts w:ascii="Times New Roman" w:hAnsi="Times New Roman" w:cs="Times New Roman"/>
          <w:sz w:val="24"/>
          <w:szCs w:val="24"/>
        </w:rPr>
        <w:t xml:space="preserve">, vietoje žemės nusavinimo visuomenės poreikiams projekto rengiami  suprojektuotų žemės sklypų planai. Žemės nusavinimu  visuomenės poreikiams suinteresuota  valstybės ar savivaldybės institucija, gavusi Nacionalinės žemės tarnybos teritorinio padalinio </w:t>
      </w:r>
      <w:r w:rsidRPr="00DA10EB">
        <w:rPr>
          <w:rFonts w:ascii="Times New Roman" w:hAnsi="Times New Roman" w:cs="Times New Roman"/>
          <w:bCs/>
          <w:sz w:val="24"/>
          <w:szCs w:val="24"/>
        </w:rPr>
        <w:t xml:space="preserve">išduotą </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projekto rengimo reikalavimų sąrašą</w:t>
      </w:r>
      <w:r w:rsidRPr="00DA10EB">
        <w:rPr>
          <w:rFonts w:ascii="Times New Roman" w:hAnsi="Times New Roman" w:cs="Times New Roman"/>
          <w:sz w:val="24"/>
          <w:szCs w:val="24"/>
        </w:rPr>
        <w:t xml:space="preserve">, parenka Viešųjų pirkimų įstatymo nustatyta tvarka  projekto rengėją ir su juo sudaro sutartį parengti žemės nusavinimo visuomenės poreikiams  projektą arba planą. </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sz w:val="24"/>
          <w:szCs w:val="24"/>
        </w:rPr>
        <w:t xml:space="preserve">      Žemės nusavinimo visuomenės poreikiams projekte nustatomos numatomo nusavinti  žemės sklypo ribos, atliekamas žemės sklypų, kuriuos reikia pertvarkyti,  padalijimas, atidalijimas, sujungimas ar perdalijimas, taip pat keičiama  šių žemės sklypų pagrindinė žemės naudojimo paskirtis. Žemės nusavinimo visuomenės poreikiams projekte turi būti numatyti tokie  darbai:</w:t>
      </w:r>
    </w:p>
    <w:p w:rsidR="00255BB4" w:rsidRPr="00DA10EB" w:rsidRDefault="00255BB4" w:rsidP="00DA10EB">
      <w:pPr>
        <w:spacing w:line="360" w:lineRule="auto"/>
        <w:ind w:firstLine="720"/>
        <w:jc w:val="both"/>
        <w:rPr>
          <w:rFonts w:ascii="Times New Roman" w:hAnsi="Times New Roman" w:cs="Times New Roman"/>
          <w:bCs/>
          <w:sz w:val="24"/>
          <w:szCs w:val="24"/>
        </w:rPr>
      </w:pPr>
      <w:r w:rsidRPr="00DA10EB">
        <w:rPr>
          <w:rFonts w:ascii="Times New Roman" w:hAnsi="Times New Roman" w:cs="Times New Roman"/>
          <w:bCs/>
          <w:sz w:val="24"/>
          <w:szCs w:val="24"/>
        </w:rPr>
        <w:t>1) žemės sklypų, kuriais numatoma atlyginti už paimamą visuomenės poreikiams žemę, formavimas laisvoje valstybinėje žemėje;</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bCs/>
          <w:sz w:val="24"/>
          <w:szCs w:val="24"/>
        </w:rPr>
        <w:t>2) naujų kelių projektavimas, melioracijos sistemų pertvarkymas, specialiųjų žemės naudojimo sąlygų nustatymas arba pakeitimas</w:t>
      </w:r>
      <w:r w:rsidRPr="00DA10EB">
        <w:rPr>
          <w:rFonts w:ascii="Times New Roman" w:hAnsi="Times New Roman" w:cs="Times New Roman"/>
          <w:bCs/>
          <w:color w:val="000000"/>
          <w:sz w:val="24"/>
          <w:szCs w:val="24"/>
        </w:rPr>
        <w:t>,</w:t>
      </w:r>
      <w:r w:rsidRPr="00DA10EB">
        <w:rPr>
          <w:rFonts w:ascii="Times New Roman" w:hAnsi="Times New Roman" w:cs="Times New Roman"/>
          <w:bCs/>
          <w:sz w:val="24"/>
          <w:szCs w:val="24"/>
        </w:rPr>
        <w:t xml:space="preserve"> taip pat siūlomų žemės</w:t>
      </w:r>
      <w:r w:rsidRPr="00DA10EB">
        <w:rPr>
          <w:rFonts w:ascii="Times New Roman" w:hAnsi="Times New Roman" w:cs="Times New Roman"/>
          <w:bCs/>
          <w:color w:val="0000FF"/>
          <w:sz w:val="24"/>
          <w:szCs w:val="24"/>
        </w:rPr>
        <w:t xml:space="preserve"> </w:t>
      </w:r>
      <w:r w:rsidRPr="00DA10EB">
        <w:rPr>
          <w:rFonts w:ascii="Times New Roman" w:hAnsi="Times New Roman" w:cs="Times New Roman"/>
          <w:bCs/>
          <w:sz w:val="24"/>
          <w:szCs w:val="24"/>
        </w:rPr>
        <w:t>servitutų projektavimas.</w:t>
      </w:r>
      <w:r w:rsidRPr="00DA10EB">
        <w:rPr>
          <w:rFonts w:ascii="Times New Roman" w:hAnsi="Times New Roman" w:cs="Times New Roman"/>
          <w:sz w:val="24"/>
          <w:szCs w:val="24"/>
        </w:rPr>
        <w:t xml:space="preserve"> </w:t>
      </w:r>
    </w:p>
    <w:p w:rsidR="00255BB4" w:rsidRPr="00E83A09"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Į žemės nusavinimo visuomenės poreikiams projektą  privalomai įtraukiamas laisvos valstybinės žemės, kuri ribojasi su nusavinamu privačios žemės sklypu, plotas, kuriame vietoje nusavinamo  žemės sklypo gali būti formuojamas  ir suteikiamas</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nuosavybėn kitas žemės sklypas</w:t>
      </w:r>
      <w:r w:rsidRPr="00DA10EB">
        <w:rPr>
          <w:rFonts w:ascii="Times New Roman" w:hAnsi="Times New Roman" w:cs="Times New Roman"/>
          <w:sz w:val="24"/>
          <w:szCs w:val="24"/>
        </w:rPr>
        <w:t xml:space="preserve">.  Projekto rengimo metu, esant reikalui, atliekamas privačios ir </w:t>
      </w:r>
      <w:r w:rsidRPr="00DA10EB">
        <w:rPr>
          <w:rFonts w:ascii="Times New Roman" w:hAnsi="Times New Roman" w:cs="Times New Roman"/>
          <w:bCs/>
          <w:sz w:val="24"/>
          <w:szCs w:val="24"/>
        </w:rPr>
        <w:t>(ar)</w:t>
      </w:r>
      <w:r w:rsidRPr="00DA10EB">
        <w:rPr>
          <w:rFonts w:ascii="Times New Roman" w:hAnsi="Times New Roman" w:cs="Times New Roman"/>
          <w:sz w:val="24"/>
          <w:szCs w:val="24"/>
        </w:rPr>
        <w:t xml:space="preserve"> valstybinės žemės padalijimas suformuojant atskirą žemės sklypą.  Duomenis apie </w:t>
      </w:r>
      <w:r w:rsidRPr="00DA10EB">
        <w:rPr>
          <w:rFonts w:ascii="Times New Roman" w:hAnsi="Times New Roman" w:cs="Times New Roman"/>
          <w:bCs/>
          <w:sz w:val="24"/>
          <w:szCs w:val="24"/>
        </w:rPr>
        <w:t>po padalijimo suformuotus žemės sklypus</w:t>
      </w:r>
      <w:r w:rsidRPr="00DA10EB">
        <w:rPr>
          <w:rFonts w:ascii="Times New Roman" w:hAnsi="Times New Roman" w:cs="Times New Roman"/>
          <w:sz w:val="24"/>
          <w:szCs w:val="24"/>
        </w:rPr>
        <w:t xml:space="preserve"> Nekilnojamojo turto registro tvarkytojui pateikia </w:t>
      </w:r>
      <w:r w:rsidRPr="00DA10EB">
        <w:rPr>
          <w:rFonts w:ascii="Times New Roman" w:hAnsi="Times New Roman" w:cs="Times New Roman"/>
          <w:bCs/>
          <w:sz w:val="24"/>
          <w:szCs w:val="24"/>
        </w:rPr>
        <w:t>Nacionalinės žemės</w:t>
      </w: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 xml:space="preserve">tarnybos teritorinis padalinys po to, kai </w:t>
      </w:r>
      <w:r w:rsidRPr="00DA10EB">
        <w:rPr>
          <w:rFonts w:ascii="Times New Roman" w:hAnsi="Times New Roman" w:cs="Times New Roman"/>
          <w:sz w:val="24"/>
          <w:szCs w:val="24"/>
        </w:rPr>
        <w:t xml:space="preserve">apie tai </w:t>
      </w:r>
      <w:r w:rsidRPr="00DA10EB">
        <w:rPr>
          <w:rFonts w:ascii="Times New Roman" w:hAnsi="Times New Roman" w:cs="Times New Roman"/>
          <w:bCs/>
          <w:sz w:val="24"/>
          <w:szCs w:val="24"/>
        </w:rPr>
        <w:t xml:space="preserve">registruotu  laišku </w:t>
      </w:r>
      <w:r w:rsidRPr="00DA10EB">
        <w:rPr>
          <w:rFonts w:ascii="Times New Roman" w:hAnsi="Times New Roman" w:cs="Times New Roman"/>
          <w:sz w:val="24"/>
          <w:szCs w:val="24"/>
        </w:rPr>
        <w:t xml:space="preserve"> pranešta žemės sklypo savininkui ir (ar) kitam naudotojui,  arba pranešta spaudoje.</w:t>
      </w:r>
      <w:r w:rsidRPr="00DA10EB">
        <w:rPr>
          <w:rFonts w:ascii="Times New Roman" w:hAnsi="Times New Roman" w:cs="Times New Roman"/>
          <w:bCs/>
          <w:sz w:val="24"/>
          <w:szCs w:val="24"/>
        </w:rPr>
        <w:t xml:space="preserve">  Po padalijimo suformuotus žemės sklypus Nacionalinės žemės tarnybos teritorinis padalinys įregistruoja Nekilnojamojo turto registre padalyto žemės sklypo savininko vardu. </w:t>
      </w:r>
      <w:r w:rsidRPr="00DA10EB">
        <w:rPr>
          <w:rFonts w:ascii="Times New Roman" w:hAnsi="Times New Roman" w:cs="Times New Roman"/>
          <w:sz w:val="24"/>
          <w:szCs w:val="24"/>
        </w:rPr>
        <w:t xml:space="preserve">Žemės  nusavinimo visuomenės poreikiams projektus  tvirtina Nacionalinės žemės tarnybos vadovas ar jo įgaliotas teritorinio padalinio vadovas  po to, kai juos nustatyta tvarka patikrina valstybinę žemėtvarkos planavimo dokumentų priežiūrą </w:t>
      </w:r>
      <w:r w:rsidRPr="00DA10EB">
        <w:rPr>
          <w:rFonts w:ascii="Times New Roman" w:hAnsi="Times New Roman" w:cs="Times New Roman"/>
          <w:sz w:val="24"/>
          <w:szCs w:val="24"/>
        </w:rPr>
        <w:lastRenderedPageBreak/>
        <w:t xml:space="preserve">atliekanti institucija. </w:t>
      </w:r>
      <w:r w:rsidRPr="00DA10EB">
        <w:rPr>
          <w:rFonts w:ascii="Times New Roman" w:hAnsi="Times New Roman" w:cs="Times New Roman"/>
          <w:bCs/>
          <w:sz w:val="24"/>
          <w:szCs w:val="24"/>
        </w:rPr>
        <w:t xml:space="preserve">Kai patvirtintas žemės nusavinimo visuomenės poreikiams projektas arba   žemės sklypo planas,   žemės savininkui ir (ar) kitam naudotojui  pasiūloma sudaryti sutartį dėl žemės nusavinimo visuomenės poreikiams  ir kompensavimo už ją sąlygų. </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w:t>
      </w:r>
      <w:r w:rsidRPr="00DA10EB">
        <w:rPr>
          <w:rFonts w:ascii="Times New Roman" w:hAnsi="Times New Roman" w:cs="Times New Roman"/>
          <w:sz w:val="24"/>
          <w:szCs w:val="24"/>
        </w:rPr>
        <w:t xml:space="preserve">Ginčus dėl žemės  nusavinimo </w:t>
      </w:r>
      <w:r w:rsidRPr="00DA10EB">
        <w:rPr>
          <w:rFonts w:ascii="Times New Roman" w:hAnsi="Times New Roman" w:cs="Times New Roman"/>
          <w:bCs/>
          <w:sz w:val="24"/>
          <w:szCs w:val="24"/>
        </w:rPr>
        <w:t xml:space="preserve">visuomenės poreikiams projekto arba  žemės sklypo plano rengimo ir tvirtinimo, taip pat dėl atlyginimo už paimamą </w:t>
      </w:r>
      <w:r w:rsidRPr="00DA10EB">
        <w:rPr>
          <w:rFonts w:ascii="Times New Roman" w:hAnsi="Times New Roman" w:cs="Times New Roman"/>
          <w:sz w:val="24"/>
          <w:szCs w:val="24"/>
        </w:rPr>
        <w:t>visuomenės poreikiams</w:t>
      </w:r>
      <w:r w:rsidRPr="00DA10EB">
        <w:rPr>
          <w:rFonts w:ascii="Times New Roman" w:hAnsi="Times New Roman" w:cs="Times New Roman"/>
          <w:bCs/>
          <w:sz w:val="24"/>
          <w:szCs w:val="24"/>
        </w:rPr>
        <w:t xml:space="preserve"> žemę dydžio nustatymo </w:t>
      </w:r>
      <w:r w:rsidRPr="00DA10EB">
        <w:rPr>
          <w:rFonts w:ascii="Times New Roman" w:hAnsi="Times New Roman" w:cs="Times New Roman"/>
          <w:sz w:val="24"/>
          <w:szCs w:val="24"/>
        </w:rPr>
        <w:t>nagrinėjami</w:t>
      </w:r>
      <w:r w:rsidRPr="00DA10EB">
        <w:rPr>
          <w:rFonts w:ascii="Times New Roman" w:hAnsi="Times New Roman" w:cs="Times New Roman"/>
          <w:bCs/>
          <w:sz w:val="24"/>
          <w:szCs w:val="24"/>
        </w:rPr>
        <w:t xml:space="preserve"> bendrosios kompetencijos apygardos </w:t>
      </w:r>
      <w:r w:rsidRPr="00DA10EB">
        <w:rPr>
          <w:rFonts w:ascii="Times New Roman" w:hAnsi="Times New Roman" w:cs="Times New Roman"/>
          <w:sz w:val="24"/>
          <w:szCs w:val="24"/>
        </w:rPr>
        <w:t xml:space="preserve">teisme </w:t>
      </w:r>
      <w:r w:rsidRPr="00DA10EB">
        <w:rPr>
          <w:rFonts w:ascii="Times New Roman" w:hAnsi="Times New Roman" w:cs="Times New Roman"/>
          <w:bCs/>
          <w:sz w:val="24"/>
          <w:szCs w:val="24"/>
        </w:rPr>
        <w:t>pagal visuomenės poreikiams paimamo žemės sklypo buvimo vietą .(Žemės įstatymo 46 str.)</w:t>
      </w:r>
      <w:r w:rsidR="00E83A09">
        <w:rPr>
          <w:rFonts w:ascii="Times New Roman" w:hAnsi="Times New Roman" w:cs="Times New Roman"/>
          <w:bCs/>
          <w:sz w:val="24"/>
          <w:szCs w:val="24"/>
        </w:rPr>
        <w:t xml:space="preserve">. </w:t>
      </w:r>
      <w:r w:rsidRPr="00DA10EB">
        <w:rPr>
          <w:rFonts w:ascii="Times New Roman" w:hAnsi="Times New Roman" w:cs="Times New Roman"/>
          <w:bCs/>
          <w:sz w:val="24"/>
          <w:szCs w:val="24"/>
        </w:rPr>
        <w:t>Tačiau nei Žemės įstatyme nei teisės aktuose nenustatytas terminas, nuo kada suinteresuota institucija, gavusi Nacionalinės žemės tarnybos sprendimą pradėti žemės nusavinimo  procedūrą, turi pradėti rengti  žemės nusavinimo visuomenės poreikiams projektą arba žemės sklypo planą ir pateikti juos tvirtinti. Tai sudaro sąlygas suinteresuotai institucijai vilkinti žemės nusavinimo visuomenės poreikiams procedūrą, net piktnaudžiauti savo teisėmis, o nusavinamų žemės sklypų savininkams sudaromi bereikalingi nuostoliai, nes nuo sprendimo pradėti žemės nusavinimo procedūrą jie netenka teisės disponuoti savo žemės sklypu.</w:t>
      </w:r>
    </w:p>
    <w:p w:rsidR="00255BB4" w:rsidRPr="00DA10EB" w:rsidRDefault="00255BB4"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bCs/>
          <w:sz w:val="24"/>
          <w:szCs w:val="24"/>
        </w:rPr>
        <w:t xml:space="preserve">      </w:t>
      </w:r>
      <w:r w:rsidRPr="00DA10EB">
        <w:rPr>
          <w:rFonts w:ascii="Times New Roman" w:hAnsi="Times New Roman" w:cs="Times New Roman"/>
          <w:sz w:val="24"/>
          <w:szCs w:val="24"/>
        </w:rPr>
        <w:t xml:space="preserve"> Pareiškėjas-Vyriausybės atstovas Vilniaus apskrityje prašė Vilniaus apygardos administracinį teismą įpareigoti Elektrėnų miesto savivaldybę pradėti privačios žemės sklypų nusavinimo visuomenės poreikiams projekto rengimo procesą. Pareiškėjas nurodė, kad Elektrėnų savivaldybė 2007 m. kovo 14 d. sprendimu prašė tuometinio Vilniaus apskrities viršininko (dabar- Nacionalinė žemės tarnyba) priimti sprendimą nusavinti privačius žemės sklypus, kurie patenka į statomo Vilniaus regioninio buitinių atliekų sąvartyno Kazokiškėse sanitarinę apsaugos zoną. Vilniaus apskrities viršininko  įsakymu pradėta žemės sklypų nusavinimo procedūra, tačiau Elektrėnų savivaldybė nepradėjo  rengti žemės nusavinimo visuomenės poreikiams projekto, nors nuo nusavinimo procedūros pradžios praėjo daugiau negu metai. Elektrėnų savivaldybės atstovas paaiškino, kad negali pradėti rengti žemės nusavinimo projektą, nes neišspręstas projekto finansavimo klausimas. Vilniaus apygardos administracinis teismas pareiškėjo skundą patenkino ir įpareigojo Elektrėnų savivaldybę per tris mėnesius nuo  sprendimo įsiteisėjimo dienos pradėti žemės nusavinimo visuomenės poreikiams projekto rengimą. Lietuvos vyriausiasis administracinis teismas šį teismo sprendimą paliko nepakeistą. Nutartyje šis teismas konstatavo, kad </w:t>
      </w:r>
      <w:r w:rsidRPr="00DA10EB">
        <w:rPr>
          <w:rFonts w:ascii="Times New Roman" w:hAnsi="Times New Roman" w:cs="Times New Roman"/>
          <w:sz w:val="24"/>
          <w:szCs w:val="24"/>
          <w:lang w:eastAsia="lt-LT"/>
        </w:rPr>
        <w:t xml:space="preserve">Vilniaus apskrities viršininkui priėmus sprendimą pradėti žemės nusavinimo visuomenės poreikiams procedūrą, atsakovui atsirado pareiga organizuoti žemės nusavinimo  projekto </w:t>
      </w:r>
      <w:r w:rsidRPr="00DA10EB">
        <w:rPr>
          <w:rFonts w:ascii="Times New Roman" w:hAnsi="Times New Roman" w:cs="Times New Roman"/>
          <w:sz w:val="24"/>
          <w:szCs w:val="24"/>
          <w:lang w:eastAsia="lt-LT"/>
        </w:rPr>
        <w:lastRenderedPageBreak/>
        <w:t>rengimą. Nagrinėjamu atveju nėra pateisinamas atsakovo delsimas pradėti minėtos žemės nusavinimo visuomenės poreikiams projekto rengimą. Teismo nutartyje konstatuojama, kad nors Žemės įstatyme ir Žemės paėmimo visuomenės poreikiams projektų rengimo ir  įgyvendinimo taisyklėse nėra nustatytas terminas, per kurį savivaldybės institucija privalo pradėti žemės nusavinimo visuomenės poreikiams projekto rengimą, tačiau tokio projekto rengimas turi būti pradėtas per protingą, įmanomai trumpiausią terminą. Joks delsimas pradėti  projekto rengimą negali būti pateisinamas. Visų pirma, žemės nusavinimu visuomenės poreikiams yra patenkinamas viešasis interesas. Antra, žemės nusavinimo visuomenės poreikiams procedūros pradėjimas yra susijęs su asmenų, kurių žemę rengiamasi nusavinti visuomenės poreikiams, nuosavybės teisių suvaržymu ir nuostoliais. Kai žemės sklypo savininkui pranešta apie nacionalinės žemės tarnybos vadovo sprendimą pradėti žemės nusavinimo visuomenės poreikiams procedūrą, jis neteka teisės disponuoti tokiu žemės sklypu, jį parduoti, įkeisti, dovanoti, atidalinti ar padalinti. Todėl pareiškėjas pagrįstai pareikalavo, kad atsakovas pradėtų  žemės nusavinimo visuomenės poreikiams projekto rengimo procedūrą.</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66"/>
      </w:r>
      <w:r w:rsidRPr="00DA10EB">
        <w:rPr>
          <w:rFonts w:ascii="Times New Roman" w:hAnsi="Times New Roman" w:cs="Times New Roman"/>
          <w:sz w:val="24"/>
          <w:szCs w:val="24"/>
          <w:lang w:eastAsia="lt-LT"/>
        </w:rPr>
        <w:t xml:space="preserve">   </w:t>
      </w:r>
    </w:p>
    <w:p w:rsidR="00255BB4" w:rsidRPr="00DA10EB" w:rsidRDefault="00255BB4"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 xml:space="preserve">Tačiau kitoje byloje  Lietuvos vyriausiojo administracinio teismo teisėjų kolegija  priėmė priešingą sprendimą-atmetė pareiškėjo prašymą tęsti žemės nusavinimo visuomenės poreikiams projekto rengimo procedūrą, kuri taip pat  nutraukta  motyvuojant lėšų trūkumu. Šioje byloje teismas  nustatė, kad  Panevėžio miesto savivaldybės taryba  patvirtino detalųjį planą, kuriame buvo numatyta visuomenės poreikiams nusavinti dalį pareiškėjui priklausančio žemės sklypo. Tačiau Panevėžio miesto savivaldybė vilkino žemės sklypo nusavinimo visuomenės poreikiams projekto parengimą, o 2009 metais apskritai inicijavo žemės  nusavinimo  procedūros nutraukimą  motyvuodama tuo, kad savivaldybės biudžete trūksta lėšų atsiskaityti su  žemės sklypo savininku. Pareiškėjas teigė, kad visą laikotarpį nuo 2003 metų iki 2009 metų patirdavo nuostolius, nes neturėjo teisės žemės sklypo perleisti, įkeisti ar kitaip varžyti daiktinių teisių į jį, taip pat jo pertvarkyti, juo naudotis ir disponuoti. Pareiškėjas prašė teismą įpareigoti kompetentingas institucijas tęsti žemės nusavinimo visuomenės poreikiams procedūrą, nes savivaldybė nežada inicijuoti detaliojo plano panaikinimo ar pakeitimo, todėl išlieka reali tikimybė, kad  žemės sklypo nusavinimo visuomenės poreikiams procedūra vėl iš naujo bus inicijuojama ateityje, kai savivaldybė turės pakankamai lėšų šių procedūrų vykdymui. </w:t>
      </w:r>
      <w:r w:rsidRPr="00DA10EB">
        <w:rPr>
          <w:rFonts w:ascii="Times New Roman" w:hAnsi="Times New Roman" w:cs="Times New Roman"/>
          <w:bCs/>
          <w:iCs/>
          <w:sz w:val="24"/>
          <w:szCs w:val="24"/>
        </w:rPr>
        <w:t>Lietuvos vyriausiasis administracinis teismas</w:t>
      </w:r>
      <w:r w:rsidRPr="00DA10EB">
        <w:rPr>
          <w:rFonts w:ascii="Times New Roman" w:hAnsi="Times New Roman" w:cs="Times New Roman"/>
          <w:sz w:val="24"/>
          <w:szCs w:val="24"/>
        </w:rPr>
        <w:t xml:space="preserve">  pareiškėjo reikalavimus atmetė ir nurodė,  kad jis neturi įgaliojimų </w:t>
      </w:r>
      <w:r w:rsidRPr="00DA10EB">
        <w:rPr>
          <w:rFonts w:ascii="Times New Roman" w:hAnsi="Times New Roman" w:cs="Times New Roman"/>
          <w:sz w:val="24"/>
          <w:szCs w:val="24"/>
        </w:rPr>
        <w:lastRenderedPageBreak/>
        <w:t>spręsti, ar viešasis interesas, dėl kurio buvo nutarta nusavinti pareiškėjo žemės sklypą visuomenės poreikiams, išnyko. Jeigu, teismo nuomone,   Nacionalinė žemės tarnyba nuspręs, kad tokio intereso (poreikio) nebėra, tuomet žemės nusavinimo visuomenės poreikiams procedūra galės būti nutraukta. Pareiškėjams buvo išaiškinta teisė kreiptis į bendrosios kompetencijos teismą dėl nuostolių, patirtų dėl negalėjimo šešerius metus disponuoti ketintu nusavinti žemės sklypu, atlyginimo.</w:t>
      </w:r>
      <w:r w:rsidRPr="00DA10EB">
        <w:rPr>
          <w:rStyle w:val="Puslapioinaosnuoroda"/>
          <w:rFonts w:ascii="Times New Roman" w:hAnsi="Times New Roman" w:cs="Times New Roman"/>
          <w:sz w:val="24"/>
          <w:szCs w:val="24"/>
        </w:rPr>
        <w:footnoteReference w:id="267"/>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Atkreiptinas dėmesys į kelis pastarojo teismo sprendimo aspektus, kurie kelia pagrįstų abejonių dėl jo teisėtumo ir pagrįstumo. Visų pirma, </w:t>
      </w:r>
      <w:r w:rsidRPr="00DA10EB">
        <w:rPr>
          <w:rFonts w:ascii="Times New Roman" w:hAnsi="Times New Roman" w:cs="Times New Roman"/>
          <w:bCs/>
          <w:iCs/>
          <w:sz w:val="24"/>
          <w:szCs w:val="24"/>
        </w:rPr>
        <w:t>savivaldybė būtinumą nutraukti žemės nusavinimo procedūrą byloje motyvavo tik viena aplinkybe – lėšų trūkumu, todėl teismas, manytina, be reikalo svarstė apie visuomenės poreikio nusavinti žemę galimą išnykimą, nes detaliojo plano nebuvo ketinta keisti. Nekeičiant detaliojo plano, visuomenės poreikis nusavinti žemę išlieka, todėl pareiškėjai teisingai nurodė, jog ateityje jų žemės sklypo nusavinimo procedūra gali būti pradėta iš naujo. Antra,  teismo argumentai dėl to, kad pareiškėjai gali kreiptis į bendrosios kompetencijos teismą dėl nuostolių, patirtų ilgą laiką negalint disponuoti žemės sklypu, atlyginimo taip pat abejotini  protingumo ir teisingumo principų  požiūriu.  Joks protingas asmuo nebūtų pradėjęs su pareiškėju derybų dėl žemės sklypo pirkimo, įkeitimo ar pan., žinodamas, kad sklypą ketinama  nusavinti visuomenės poreikiams. Todėl įrodyti galimų nuostolių dydį būtų praktiškai neįmanoma. Pareiškėjas galėtų argumentuoti, kad, pavyzdžiui, 2007 metais jie galėjo žemės sklypą parduoti už tam tikrą rinkos kainą, tačiau  praktiškai jokių derybų dėl sklypo pardavimo nevyko ir negalėjo vykti, vargu ar bendrosios kompetencijos teismas vien  sklypo pardavimo galimybę laikytų pakankamu pagrindu nuostoliams priteisti.</w:t>
      </w:r>
    </w:p>
    <w:p w:rsidR="00255BB4" w:rsidRPr="00DA10EB" w:rsidRDefault="00255BB4" w:rsidP="00DA10EB">
      <w:pPr>
        <w:spacing w:line="360" w:lineRule="auto"/>
        <w:jc w:val="both"/>
        <w:rPr>
          <w:rFonts w:ascii="Times New Roman" w:hAnsi="Times New Roman" w:cs="Times New Roman"/>
          <w:bCs/>
          <w:iCs/>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iCs/>
          <w:sz w:val="24"/>
          <w:szCs w:val="24"/>
        </w:rPr>
        <w:t xml:space="preserve">  Abi aprašytos Lietuvos vyriausiojo administracinio teismo nutartys  atskleidė ir kai kuriuos žemės nusavinimo visuomenės poreikiams proceso teisinio reglamentavimo trūkumus. Žemės įstatyme  ir Žemės paėmimo visuomenės poreikiams projektų rengimo ir įgyvendinimo taisyklėse nenustačius  konkretaus termino, per kurį turi būti įvykdyta žemės nusavinimo  visuomenės poreikiams procedūra  sudaro  galimybes valstybinėms (savivaldos) institucijoms piktnaudžiauti savo teisėmis, vilkinti žemės nusavinimo visuomenės poreikiams projekto rengimą. Tuo  žemės savininkams ar naudotojams sudaromos dirbtinos kliūtys naudoti žemės sklypą pagal paskirtį,  sukeliami bereikalingi  nuostoliai ar kitokie  nepatogumai. Kartu tokie teisinio reglamentavimo </w:t>
      </w:r>
      <w:r w:rsidRPr="00DA10EB">
        <w:rPr>
          <w:rFonts w:ascii="Times New Roman" w:hAnsi="Times New Roman" w:cs="Times New Roman"/>
          <w:bCs/>
          <w:iCs/>
          <w:sz w:val="24"/>
          <w:szCs w:val="24"/>
        </w:rPr>
        <w:lastRenderedPageBreak/>
        <w:t>trūkumai  sudaro prielaidas pažeisti privačių žemės sklypo savininko interesų ir visuomenės interesų pusiausvyrą, suteikti neadekvatų, neproporcingą prioritetą visuomenės interesams prieš kitą įstatymų saugomą vertybę – privačią nuosavybę.</w:t>
      </w:r>
    </w:p>
    <w:p w:rsidR="00255BB4" w:rsidRPr="00DA10EB" w:rsidRDefault="00255BB4" w:rsidP="00DA10EB">
      <w:pPr>
        <w:spacing w:line="360" w:lineRule="auto"/>
        <w:jc w:val="both"/>
        <w:rPr>
          <w:rFonts w:ascii="Times New Roman" w:hAnsi="Times New Roman" w:cs="Times New Roman"/>
          <w:bCs/>
          <w:i/>
          <w:iCs/>
          <w:sz w:val="24"/>
          <w:szCs w:val="24"/>
        </w:rPr>
      </w:pPr>
      <w:r w:rsidRPr="00DA10EB">
        <w:rPr>
          <w:rFonts w:ascii="Times New Roman" w:hAnsi="Times New Roman" w:cs="Times New Roman"/>
          <w:bCs/>
          <w:iCs/>
          <w:sz w:val="24"/>
          <w:szCs w:val="24"/>
        </w:rPr>
        <w:t xml:space="preserve">      </w:t>
      </w:r>
      <w:r w:rsidRPr="00DA10EB">
        <w:rPr>
          <w:rFonts w:ascii="Times New Roman" w:hAnsi="Times New Roman" w:cs="Times New Roman"/>
          <w:bCs/>
          <w:i/>
          <w:iCs/>
          <w:sz w:val="24"/>
          <w:szCs w:val="24"/>
        </w:rPr>
        <w:t xml:space="preserve">Sprendimo nusavinti žemę priėmimas ir ginčų sprendimas. </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i/>
          <w:iCs/>
          <w:sz w:val="24"/>
          <w:szCs w:val="24"/>
        </w:rPr>
        <w:t xml:space="preserve">      </w:t>
      </w:r>
      <w:r w:rsidRPr="00DA10EB">
        <w:rPr>
          <w:rFonts w:ascii="Times New Roman" w:hAnsi="Times New Roman" w:cs="Times New Roman"/>
          <w:bCs/>
          <w:sz w:val="24"/>
          <w:szCs w:val="24"/>
        </w:rPr>
        <w:t xml:space="preserve"> Sprendimą  nusavinti žemės sklypą visuomenės poreikiams Nacionalinės žemės tarnybos vadovas  priima pagal patvirtintą  projektą arba žemės sklypo planą ir sutartį dėl  atlyginimo už nusavinamą žemės sklypą. </w:t>
      </w:r>
      <w:r w:rsidRPr="00DA10EB">
        <w:rPr>
          <w:rFonts w:ascii="Times New Roman" w:hAnsi="Times New Roman" w:cs="Times New Roman"/>
          <w:sz w:val="24"/>
          <w:szCs w:val="24"/>
        </w:rPr>
        <w:t>Sprendime nusavinti žemę visuomenės poreikiams nurodoma:</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1) </w:t>
      </w:r>
      <w:r w:rsidRPr="00DA10EB">
        <w:rPr>
          <w:rFonts w:ascii="Times New Roman" w:hAnsi="Times New Roman" w:cs="Times New Roman"/>
          <w:sz w:val="24"/>
          <w:szCs w:val="24"/>
        </w:rPr>
        <w:t>žemės nusavinimo visuomenės poreikiams tikslai;</w:t>
      </w:r>
    </w:p>
    <w:p w:rsidR="00255BB4" w:rsidRPr="00DA10EB" w:rsidRDefault="00255BB4" w:rsidP="00DA10EB">
      <w:pPr>
        <w:tabs>
          <w:tab w:val="left" w:pos="142"/>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kiekvieno nusavinamo  žemės sklypo rinkos vertė, nurodyta turto vertinimo ataskaitoje; </w:t>
      </w:r>
    </w:p>
    <w:p w:rsidR="00255BB4" w:rsidRPr="00DA10EB" w:rsidRDefault="00255BB4" w:rsidP="00DA10EB">
      <w:pPr>
        <w:tabs>
          <w:tab w:val="left" w:pos="142"/>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 su žemės sklypo nusavinimu visuomenės poreikiams susijusių nuostolių dydis; </w:t>
      </w:r>
    </w:p>
    <w:p w:rsidR="00255BB4" w:rsidRPr="00DA10EB" w:rsidRDefault="00255BB4" w:rsidP="00DA10EB">
      <w:pPr>
        <w:tabs>
          <w:tab w:val="left" w:pos="142"/>
        </w:tabs>
        <w:spacing w:line="360" w:lineRule="auto"/>
        <w:jc w:val="both"/>
        <w:rPr>
          <w:rFonts w:ascii="Times New Roman" w:hAnsi="Times New Roman" w:cs="Times New Roman"/>
          <w:sz w:val="24"/>
          <w:szCs w:val="24"/>
        </w:rPr>
      </w:pPr>
      <w:r w:rsidRPr="00DA10EB">
        <w:rPr>
          <w:rFonts w:ascii="Times New Roman" w:hAnsi="Times New Roman" w:cs="Times New Roman"/>
          <w:bCs/>
          <w:sz w:val="24"/>
          <w:szCs w:val="24"/>
        </w:rPr>
        <w:t xml:space="preserve">      4) </w:t>
      </w:r>
      <w:r w:rsidRPr="00DA10EB">
        <w:rPr>
          <w:rFonts w:ascii="Times New Roman" w:hAnsi="Times New Roman" w:cs="Times New Roman"/>
          <w:sz w:val="24"/>
          <w:szCs w:val="24"/>
        </w:rPr>
        <w:t>visuomenės poreikiams paimamo žemės sklypo kadastro duomenys (pagrindinė žemės naudojimo paskirtis, būdas, plotas, kadastro numeris, adresas);</w:t>
      </w:r>
    </w:p>
    <w:p w:rsidR="00255BB4" w:rsidRPr="00DA10EB" w:rsidRDefault="00255BB4" w:rsidP="00DA10EB">
      <w:pPr>
        <w:tabs>
          <w:tab w:val="left" w:pos="142"/>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5) žemės  sklypo savininko ar naudotojo, iš kurių žemės sklypas nusavinamas arba su kuriais prieš terminą bus nutraukiama valstybinės žemės panaudos ar nuomos sutartis, vardas, pavardė; arba juridinio asmens ar kitos užsienio organizacijos teisinė forma, pavadinimas, kodas;</w:t>
      </w:r>
    </w:p>
    <w:p w:rsidR="00255BB4" w:rsidRPr="001C4B3E" w:rsidRDefault="001C4B3E" w:rsidP="001C4B3E">
      <w:pPr>
        <w:pStyle w:val="Pagrindiniotekstotrauka2"/>
        <w:tabs>
          <w:tab w:val="left" w:pos="142"/>
        </w:tabs>
        <w:ind w:firstLine="0"/>
        <w:rPr>
          <w:rStyle w:val="apple-converted-space"/>
          <w:rFonts w:ascii="Times New Roman" w:hAnsi="Times New Roman"/>
          <w:b w:val="0"/>
          <w:sz w:val="24"/>
        </w:rPr>
      </w:pPr>
      <w:r>
        <w:rPr>
          <w:rFonts w:ascii="Times New Roman" w:hAnsi="Times New Roman"/>
          <w:sz w:val="24"/>
        </w:rPr>
        <w:t xml:space="preserve">   </w:t>
      </w:r>
      <w:r w:rsidR="00255BB4" w:rsidRPr="00DA10EB">
        <w:rPr>
          <w:rFonts w:ascii="Times New Roman" w:hAnsi="Times New Roman"/>
          <w:sz w:val="24"/>
        </w:rPr>
        <w:t xml:space="preserve">  </w:t>
      </w:r>
      <w:r w:rsidR="00255BB4" w:rsidRPr="001C4B3E">
        <w:rPr>
          <w:rFonts w:ascii="Times New Roman" w:hAnsi="Times New Roman"/>
          <w:b w:val="0"/>
          <w:sz w:val="24"/>
        </w:rPr>
        <w:t xml:space="preserve">6) </w:t>
      </w:r>
      <w:r w:rsidR="00255BB4" w:rsidRPr="001C4B3E">
        <w:rPr>
          <w:rStyle w:val="apple-converted-space"/>
          <w:rFonts w:ascii="Times New Roman" w:hAnsi="Times New Roman"/>
          <w:b w:val="0"/>
          <w:sz w:val="24"/>
        </w:rPr>
        <w:t>žemės sklypo  areštai ar įkeitimai, (hipoteka) įregistruoti viešuose registruose</w:t>
      </w:r>
      <w:r>
        <w:rPr>
          <w:rStyle w:val="apple-converted-space"/>
          <w:rFonts w:ascii="Times New Roman" w:hAnsi="Times New Roman"/>
          <w:b w:val="0"/>
          <w:sz w:val="24"/>
        </w:rPr>
        <w:t>255</w:t>
      </w:r>
      <w:r w:rsidR="00255BB4" w:rsidRPr="001C4B3E">
        <w:rPr>
          <w:rStyle w:val="apple-converted-space"/>
          <w:rFonts w:ascii="Times New Roman" w:hAnsi="Times New Roman"/>
          <w:b w:val="0"/>
          <w:sz w:val="24"/>
        </w:rPr>
        <w:t>;</w:t>
      </w:r>
    </w:p>
    <w:p w:rsidR="00255BB4" w:rsidRPr="00DA10EB" w:rsidRDefault="00255BB4" w:rsidP="00DA10EB">
      <w:pPr>
        <w:tabs>
          <w:tab w:val="left" w:pos="142"/>
        </w:tabs>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7)  atlyginimo už visuomenės poreikiams nusavinamą žemės sklypą būdas;</w:t>
      </w:r>
    </w:p>
    <w:p w:rsidR="00255BB4" w:rsidRPr="00DA10EB" w:rsidRDefault="00255BB4" w:rsidP="00DA10EB">
      <w:pPr>
        <w:tabs>
          <w:tab w:val="left" w:pos="802"/>
        </w:tabs>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8)  suteikiamo nuosavybėn kito žemės sklypo  duomenys, jeigu atlyginimo būdas – žemės sklypo, kuris ribojasi su nusavinamu visuomenės poreikiams žemės sklypu, suteikimas;</w:t>
      </w:r>
    </w:p>
    <w:p w:rsidR="00255BB4" w:rsidRPr="00DA10EB" w:rsidRDefault="00255BB4" w:rsidP="00DA10EB">
      <w:pPr>
        <w:tabs>
          <w:tab w:val="left" w:pos="802"/>
        </w:tabs>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9)  sutarties dėl atlyginimo už nusavinamą žemę nuorašas, jeigu sprendimas nusavinti žemę  priimamas remiantis tokia sutartimi. </w:t>
      </w:r>
    </w:p>
    <w:p w:rsidR="00255BB4" w:rsidRPr="00E83A09" w:rsidRDefault="00255BB4" w:rsidP="00DA10EB">
      <w:pPr>
        <w:tabs>
          <w:tab w:val="left" w:pos="802"/>
        </w:tabs>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Jeigu žemės savininkas ar  žemės naudotojas susitaria su suinteresuota institucija dėl žemės sklypo nusavinimo visuomenės poreikiams sąlygų,  jie nustatyta tvarka sudaro atlyginimo už nusavinamą žemę sutartį. Sutartyje nurodomas atlyginimo už nusavinamą žemės sklypą būdas ir dydis bei su tuo susijusių nuostolių dydis. į Nacionalinės žemės tarnybos vadovo sprendimą nusavinti žemę visuomenės poreikiams įrašomi šioje sutartyje nurodyti duomenys.   Kai žemės </w:t>
      </w:r>
      <w:r w:rsidRPr="00DA10EB">
        <w:rPr>
          <w:rFonts w:ascii="Times New Roman" w:hAnsi="Times New Roman" w:cs="Times New Roman"/>
          <w:sz w:val="24"/>
          <w:szCs w:val="24"/>
        </w:rPr>
        <w:lastRenderedPageBreak/>
        <w:t xml:space="preserve">sklypas nusavinamas įgyvendinant tam tikrą įstatymą, žemės nusavinimo visuomenės poreikiams sutartis nesudaroma. Tuomet </w:t>
      </w:r>
      <w:r w:rsidRPr="00DA10EB">
        <w:rPr>
          <w:rFonts w:ascii="Times New Roman" w:hAnsi="Times New Roman" w:cs="Times New Roman"/>
          <w:bCs/>
          <w:sz w:val="24"/>
          <w:szCs w:val="24"/>
        </w:rPr>
        <w:t xml:space="preserve"> pagrindas priimti sprendimą dėl žemės nusavinimo visuomenės poreikiams yra  nusavinamo žemės sklypo planas ir turto vertinimo ataskaita. Sprendime  nurodoma nusavinamo žemės sklypo rinkos vertė ir su žemės nusavinimu susiję nuostoliai, apskaičiuoti Žemės  įstatymo 47 straipsnyje nustatyta tvarka bei  nuostolių atlyginimo būdas.  </w:t>
      </w:r>
    </w:p>
    <w:p w:rsidR="00255BB4" w:rsidRPr="00DA10EB" w:rsidRDefault="00255BB4" w:rsidP="00DA10EB">
      <w:pPr>
        <w:tabs>
          <w:tab w:val="left" w:pos="802"/>
        </w:tabs>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bCs/>
          <w:sz w:val="24"/>
          <w:szCs w:val="24"/>
        </w:rPr>
        <w:t xml:space="preserve">      Nacionalinės žemės tarnybos vadovo sprendimas nusavinti žemės sklypą visuomenės poreikiams  per 5 darbo dienas nuo jo priėmimo dienos išsiunčiamas žemės sklypo nusavinimu suinteresuotai institucijai ir registruotu laišku žemės sklypo savininkui ar kitam naudotojui, apie sprendimą viešai paskelbiama spaudoje. Toks informavimo būdas taip pat taikomas, kai nežinoma žemės sklypo, kurį numatoma nusavinti visuomenės poreikiams, savininko ar kito naudotojo gyvenamoji vieta. Skelbiamoje informacijoje turi būti nurodyta: Nacionalinės žemės tarnybos vadovo sprendimo nusavinti  žemę visuomenės poreikiams data ir numeris; žemės sklypo, kuris arba kurio dalis nusavinama visuomenės poreikiams, kadastro numeris, adresas,  žemės sklypo plotas ir savininkas  (bendraturčiai) ir kiti naudotojai bei daiktinių teisių turėtojai, jeigu jų yra.  </w:t>
      </w:r>
      <w:r w:rsidRPr="00DA10EB">
        <w:rPr>
          <w:rFonts w:ascii="Times New Roman" w:hAnsi="Times New Roman" w:cs="Times New Roman"/>
          <w:sz w:val="24"/>
          <w:szCs w:val="24"/>
        </w:rPr>
        <w:t>Jeigu apie sprendimą nusavinti žemę visuomenės poreikiams viešai paskelbiama  spaudoje, tai laikoma, kad  žemės savininkui ar kitam naudotojui apie sprendimą nusavinti žemę visuomenės poreikiams pranešta skelbimo išspausdinimo viename iš nacionalinių laikraščių dieną.</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Jeigu žemės sklypo savininkas ar kitas naudotojas atsisako sudaryti žemės nusavinimo visuomenės poreikiams sutartį, tarp jo ir suinteresuotos nusavinti žemę  institucijos kilusį ginčą sprendžia teismas. Tuomet institucija, pateikusi  prašymą nusavinti žemės sklypą visuomenės poreikiams Žemės įstatymo 47 straipsnio 5 dalyje nustatyta tvarka per 60 kalendorinių dienų nuo sprendimo  gavimo dienos privalo kreiptis į teismą dėl leidimo priverstinai nusavinti žemės sklypą pagal priimtą sprendimą. Tokie ginčai nagrinėjami pagal teismingumo taisykles, tačiau įstatymas neatsako į klausimą,  administracinis ar bendrosios kompetencijos teismas tokius ginčus  privalo nagrinėti?</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Administracinių bylų teisenos įstatym</w:t>
      </w:r>
      <w:r w:rsidR="00E83A09">
        <w:rPr>
          <w:rFonts w:ascii="Times New Roman" w:hAnsi="Times New Roman" w:cs="Times New Roman"/>
          <w:sz w:val="24"/>
          <w:szCs w:val="24"/>
        </w:rPr>
        <w:t>e</w:t>
      </w:r>
      <w:r w:rsidRPr="00DA10EB">
        <w:rPr>
          <w:rFonts w:ascii="Times New Roman" w:hAnsi="Times New Roman" w:cs="Times New Roman"/>
          <w:sz w:val="24"/>
          <w:szCs w:val="24"/>
        </w:rPr>
        <w:t xml:space="preserve"> nustatyta, kad bylos rūšinį teismingumą, t.y. priskyrimą bendrosios kompetencijos ar administraciniam teismui lemia teisinio santykio, iš kurio kilo ginčas, pobūdis. Kai teisinis santykis yra mišrus, bylos rūšinis teismingumas priklauso </w:t>
      </w:r>
      <w:r w:rsidRPr="00DA10EB">
        <w:rPr>
          <w:rFonts w:ascii="Times New Roman" w:hAnsi="Times New Roman" w:cs="Times New Roman"/>
          <w:sz w:val="24"/>
          <w:szCs w:val="24"/>
        </w:rPr>
        <w:lastRenderedPageBreak/>
        <w:t>nuo to, koks teisinis santykis (civilinis ar administracinis) byloje vyrauja.</w:t>
      </w:r>
      <w:r w:rsidRPr="00DA10EB">
        <w:rPr>
          <w:rStyle w:val="Puslapioinaosnuoroda"/>
          <w:rFonts w:ascii="Times New Roman" w:hAnsi="Times New Roman" w:cs="Times New Roman"/>
          <w:sz w:val="24"/>
          <w:szCs w:val="24"/>
        </w:rPr>
        <w:footnoteReference w:id="268"/>
      </w:r>
      <w:r w:rsidRPr="00DA10EB">
        <w:rPr>
          <w:rFonts w:ascii="Times New Roman" w:hAnsi="Times New Roman" w:cs="Times New Roman"/>
          <w:sz w:val="24"/>
          <w:szCs w:val="24"/>
        </w:rPr>
        <w:t xml:space="preserve"> Lietuvos Aukščiausiasis Teismas  išaiškino,  (civilinė byla Nr 3k-7-989/2000)., kad jeigu ginčas kyla iš civilinio teisinio santykio, tai nepriklausomai nuo to, kad viena ginčo šalis yra valstybės ar savivaldybės institucija, šis ginčas yra laikomas civiliniu, o ne administraciniu ir yra teismingas bendrosios kompetencijos teismams.  Jeigu žemės sklypo savininkas ar naudotojas ginčija žemės sklypo nusavinimo visuomenės poreikiams sutartį dėl atlyginimo už nusavinamą žemę ir nuostolių dydžio, akivaizdu, kad vyrauja civilinis ginčas, nagrinėtinas bendrosios kompetencijos apygardos teisme. Kartu šis teismas išsprendžia ir suinteresuotos institucijos prašymą dėl leidimo įvykdyti  sprendimą nusavinti žemės sklypą visuomenės poreikiams. Kai ginčo dėl sutarties sąlygų nėra, suinteresuotos institucijos prašymą išduoti leidimą vykdyti žemės nusavinimo visuomenės poreikiams procedūrą turėtu nagrinėti administracinis teismas.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sidDel="00870F0C">
        <w:rPr>
          <w:rFonts w:ascii="Times New Roman" w:hAnsi="Times New Roman" w:cs="Times New Roman"/>
          <w:bCs/>
          <w:sz w:val="24"/>
          <w:szCs w:val="24"/>
        </w:rPr>
        <w:t xml:space="preserve"> </w:t>
      </w:r>
      <w:r w:rsidRPr="00DA10EB">
        <w:rPr>
          <w:rFonts w:ascii="Times New Roman" w:hAnsi="Times New Roman" w:cs="Times New Roman"/>
          <w:bCs/>
          <w:sz w:val="24"/>
          <w:szCs w:val="24"/>
        </w:rPr>
        <w:t>Žemės nusavinimu suinteresuota institucija atleidžiama nuo žyminio mokesčio šios kategorijos bylose. Prieš kreipiantis į teismą žemės nusavinimu suinteresuota institucija perveda sprendime nusavinti žemę visuomenės poreikiams nurodytą atlyginimo sumą į notaro, banko ar kitos kredito įstaigos depozitinę sąskaitą.</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Teismas, gavęs  žemės nusavinimu visuomenės poreikiams suinteresuotos institucijos pareiškimą, nustato ne trumpesnį kaip 14 dienų, bet ne ilgesnį kaip 30 dienų terminą</w:t>
      </w:r>
      <w:r w:rsidRPr="00DA10EB">
        <w:rPr>
          <w:rFonts w:ascii="Times New Roman" w:hAnsi="Times New Roman" w:cs="Times New Roman"/>
          <w:bCs/>
          <w:color w:val="FF0000"/>
          <w:sz w:val="24"/>
          <w:szCs w:val="24"/>
        </w:rPr>
        <w:t xml:space="preserve"> </w:t>
      </w:r>
      <w:r w:rsidRPr="00DA10EB">
        <w:rPr>
          <w:rFonts w:ascii="Times New Roman" w:hAnsi="Times New Roman" w:cs="Times New Roman"/>
          <w:bCs/>
          <w:sz w:val="24"/>
          <w:szCs w:val="24"/>
        </w:rPr>
        <w:t xml:space="preserve">žemės savininkui  ar kitam naudotojui, atsisakiusiam sudaryti sutartį , pateikti rašytiniam atsiliepimui į institucijos pareiškimą. Teismas ne vėliau kaip per 7 dienas nuo žemės savininko ar kito naudotojo, atsisakiusio sudaryti sutartį dėl žemės nusavinimo visuomenės poreikiams ir atlyginimo už ją, paaiškinimų pateikimo arba termino, nustatyto tokiems paaiškinimams pateikti, pabaigos, priima  nutartį ir  išsprendžia klausimą, ar leidžiama įregistruoti nusavintą visuomenės poreikiams žemės sklypą </w:t>
      </w:r>
      <w:bookmarkStart w:id="1" w:name="OLE_LINK1"/>
      <w:bookmarkStart w:id="2" w:name="OLE_LINK2"/>
      <w:r w:rsidRPr="00DA10EB">
        <w:rPr>
          <w:rFonts w:ascii="Times New Roman" w:hAnsi="Times New Roman" w:cs="Times New Roman"/>
          <w:bCs/>
          <w:sz w:val="24"/>
          <w:szCs w:val="24"/>
        </w:rPr>
        <w:t>ir jame esančius statinius bei įrenginius N</w:t>
      </w:r>
      <w:bookmarkEnd w:id="1"/>
      <w:bookmarkEnd w:id="2"/>
      <w:r w:rsidRPr="00DA10EB">
        <w:rPr>
          <w:rFonts w:ascii="Times New Roman" w:hAnsi="Times New Roman" w:cs="Times New Roman"/>
          <w:bCs/>
          <w:sz w:val="24"/>
          <w:szCs w:val="24"/>
        </w:rPr>
        <w:t>ekilnojamojo turto registre valstybės vardu ir pradėti šį žemės sklypą naudoti sprendime  nurodytiems tikslams. Tačiau teismas atsisako leisti įregistruoti nusavintą visuomenės poreikiams žemės sklypą valstybės vardu ir pradėti šį žemės sklypą naudoti sprendime  nurodytiems tikslams, jeigu nustato bent vieną iš šių aplinkybių:</w:t>
      </w:r>
    </w:p>
    <w:p w:rsidR="00255BB4" w:rsidRPr="00DA10EB" w:rsidRDefault="00255BB4" w:rsidP="00DA10EB">
      <w:pPr>
        <w:spacing w:line="360" w:lineRule="auto"/>
        <w:ind w:firstLine="720"/>
        <w:jc w:val="both"/>
        <w:rPr>
          <w:rFonts w:ascii="Times New Roman" w:hAnsi="Times New Roman" w:cs="Times New Roman"/>
          <w:bCs/>
          <w:sz w:val="24"/>
          <w:szCs w:val="24"/>
        </w:rPr>
      </w:pPr>
      <w:r w:rsidRPr="00DA10EB">
        <w:rPr>
          <w:rFonts w:ascii="Times New Roman" w:hAnsi="Times New Roman" w:cs="Times New Roman"/>
          <w:bCs/>
          <w:sz w:val="24"/>
          <w:szCs w:val="24"/>
        </w:rPr>
        <w:t>1) žemės nusavinimu visuomenės poreikiams suinteresuota institucija neįrodo nusavinamo  žemės sklypo neatidėliotino panaudojimo šiems poreikiams svarbos;</w:t>
      </w:r>
    </w:p>
    <w:p w:rsidR="00255BB4" w:rsidRPr="00DA10EB" w:rsidRDefault="00255BB4" w:rsidP="00DA10EB">
      <w:pPr>
        <w:spacing w:line="360" w:lineRule="auto"/>
        <w:ind w:firstLine="720"/>
        <w:jc w:val="both"/>
        <w:rPr>
          <w:rFonts w:ascii="Times New Roman" w:hAnsi="Times New Roman" w:cs="Times New Roman"/>
          <w:bCs/>
          <w:sz w:val="24"/>
          <w:szCs w:val="24"/>
        </w:rPr>
      </w:pPr>
      <w:r w:rsidRPr="00DA10EB">
        <w:rPr>
          <w:rFonts w:ascii="Times New Roman" w:hAnsi="Times New Roman" w:cs="Times New Roman"/>
          <w:bCs/>
          <w:sz w:val="24"/>
          <w:szCs w:val="24"/>
        </w:rPr>
        <w:lastRenderedPageBreak/>
        <w:t>2) nebuvo parengta turto vertinimo ataskaita;</w:t>
      </w:r>
    </w:p>
    <w:p w:rsidR="00255BB4" w:rsidRPr="00DA10EB" w:rsidRDefault="00255BB4" w:rsidP="00DA10EB">
      <w:pPr>
        <w:spacing w:line="360" w:lineRule="auto"/>
        <w:ind w:firstLine="720"/>
        <w:jc w:val="both"/>
        <w:rPr>
          <w:rFonts w:ascii="Times New Roman" w:hAnsi="Times New Roman" w:cs="Times New Roman"/>
          <w:bCs/>
          <w:sz w:val="24"/>
          <w:szCs w:val="24"/>
        </w:rPr>
      </w:pPr>
      <w:r w:rsidRPr="00DA10EB">
        <w:rPr>
          <w:rFonts w:ascii="Times New Roman" w:hAnsi="Times New Roman" w:cs="Times New Roman"/>
          <w:bCs/>
          <w:sz w:val="24"/>
          <w:szCs w:val="24"/>
        </w:rPr>
        <w:t>3) žemės nusavinimu  suinteresuota institucija sprendime nusavinti žemę visuomenės poreikiams nurodytos pinigų sumos nėra pervedusi į notaro, banko ar kitos kredito įstaigos depozitinę sąskaitą.</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Jeigu  įsiteisėja teismo nutartis leisti įregistruoti nusavintą visuomenės poreikiams žemės sklypą valstybės vardu ir pradėti šį žemės sklypą naudoti sprendime  nurodytiems tikslams, žemės savininkas tampa pinigų sumos, kurią  suinteresuota institucija pervedė į notaro, banko ar kitos kredito įstaigos depozitinę sąskaitą, savininku ir įgyja teisę šia pinigų suma neribotai disponuoti.  Priėmęs  nurodytą nutartį, teismas toliau nagrinėja ginčą iš esmės. Jeigu teismas nustato kitą nusavinamo žemės sklypo ar kito turto vertę ir jo savininkų  ar kitų naudotojų patirtų nuostolių dydį, negu nurodyta sprendime nusavinti žemę visuomenės poreikiams, už  nusavintą  žemę atsiskaitoma teismo sprendime nurodytomis sąlygomis.</w:t>
      </w:r>
    </w:p>
    <w:p w:rsidR="00255BB4" w:rsidRPr="00DA10EB" w:rsidRDefault="00255BB4" w:rsidP="00DA10EB">
      <w:pPr>
        <w:spacing w:line="360" w:lineRule="auto"/>
        <w:jc w:val="both"/>
        <w:rPr>
          <w:rFonts w:ascii="Times New Roman" w:hAnsi="Times New Roman" w:cs="Times New Roman"/>
          <w:strike/>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sz w:val="24"/>
          <w:szCs w:val="24"/>
        </w:rPr>
        <w:t xml:space="preserve"> Kai žemės nusavinimu visuomenės poreikiams suinteresuota institucija atsiskaito su  žemės savininku ir (ar) kitu naudotoju pagal sutartį dėl žemės paėmimo visuomenės poreikiams ir atlyginimo už ją, Nacionalinės žemės tarnybos teritorinis padalinys nusavintą visuomenės poreikiams žemės sklypą įregistruoja Nekilnojamojo turto registre kaip valstybinę žemę.  Valstybės nuosavybės teisę į statinius ir įrenginius, esančius nusavintame žemės sklype, Nekilnojamojo turto registre įregistruoja žemės nusavinimu  suinteresuota institucija. Jeigu ginčas dėl žemės nusavinimo visuomenės poreikiams projekto rengimo ir tvirtinimo ar atlyginimo dydžio nagrinėjamas teisme, Nacionalinės žemės tarnybos teritorinis padalinys nusavinamą visuomenės poreikiams žemės sklypą taip pat  įregistruoja Nekilnojamojo turto registre kaip valstybinę žemę.  Tačiau statinius ir įrenginius, esančius nusaviname žemės sklype,  žemės nusavinimu suinteresuota institucija gali įregistruoti tik po to, kai ji teismo sprendime nurodytomis sąlygomis atsiskaito su nusavinto  žemės sklypo savininku ir (ar) kitu naudotoju. Teismo nutartimi  gali būt leista nusavinamą visuomenės poreikiams žemės sklypą įregistruoti Nekilnojamojo turto registre kaip valstybinę žemę ir  iki ginčo dėl žemės nusavinimo visuomenės poreikiams projekto rengimo ir tvirtinimo ar dėl atlyginimo dydžio už nusavinamą žemę išsprendimo. Valstybės nuosavybės teisė į nusavintą visuomenės poreikiams žemę, statinius ir įrenginius pereina  nuo jų įregistravimo Nekilnojamojo turto registre  momento. </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bCs/>
          <w:sz w:val="24"/>
          <w:szCs w:val="24"/>
        </w:rPr>
        <w:lastRenderedPageBreak/>
        <w:t xml:space="preserve">      Nusavintas</w:t>
      </w:r>
      <w:r w:rsidRPr="00DA10EB">
        <w:rPr>
          <w:rFonts w:ascii="Times New Roman" w:hAnsi="Times New Roman" w:cs="Times New Roman"/>
          <w:sz w:val="24"/>
          <w:szCs w:val="24"/>
        </w:rPr>
        <w:t xml:space="preserve"> visuomenės poreikiams žemės sklypas, Nekilnojamojo turto registre įregistruotas kaip valstybinė žemė gali  būti perduodamas patikėjimo teise arba neatlygintinai naudotis arba išnuomojamas  Žemės įstatyme nustatyta tvarka. Tačiau toks  žemės sklypas gali  būti perduotas naudotis  tik toms reikmėms, kurioms jis   buvo nusavintas.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Gyvenime kartais pasitaiko atvejų, kad dėl kurių nors priežasčių nusavintas žemės sklypas ilgą laiką nenaudojamas pagal paskirtį, t.y. tam tikslui, dėl kurio jis buvo nusavintas. Tokiais atvejais, jeigu nuo sprendimo nusavinti žemę visuomenės poreikiams priėmimo dienos praėjo ne daugiau kaip 10 metų pagal Teritorijų planavimo įstatymo nustatyta tvarka naujai parengtus arba pakeistus </w:t>
      </w:r>
      <w:r w:rsidRPr="00DA10EB">
        <w:rPr>
          <w:rFonts w:ascii="Times New Roman" w:hAnsi="Times New Roman" w:cs="Times New Roman"/>
          <w:bCs/>
          <w:sz w:val="24"/>
          <w:szCs w:val="24"/>
        </w:rPr>
        <w:t xml:space="preserve"> detaliojo  ar specialiojo  teritorijų planavimo</w:t>
      </w:r>
      <w:r w:rsidRPr="00DA10EB">
        <w:rPr>
          <w:rFonts w:ascii="Times New Roman" w:hAnsi="Times New Roman" w:cs="Times New Roman"/>
          <w:sz w:val="24"/>
          <w:szCs w:val="24"/>
        </w:rPr>
        <w:t xml:space="preserve"> dokumentus  Nacionalinė žemės tarnyba privalo raštu pasiūlyti nusavinto žemės sklypo savininkui išpirkti šį žemės sklypą už kainą, nustatytą  pagal Turto ir verslo vertinimo pagrindų įstatymą. Apie sutikimą išpirkti žemės sklypą buvęs žemės savininkas Nacionalinės žemės tarnybos teritoriniam padaliniui pagal žemės sklypo buvimo vietą turi pranešti per 6 mėnesius nuo pasiūlymo gavimo dienos. Žemės sklypo išpirkimas įforminamas  sudarant žemės sklypo pirkimo–pardavimo sutartį. Kai buvęs  savininkas atsisako išpirkti žemės sklypą arba per nustatytą terminą nepraneša apie sutikimą jį išpirkti , taip pat kai nuo sprendimo nusavinti žemę visuomenės poreikiams priėmimo dienos praėjo daugiau kaip 10 metų, žemės sklypas valdomas, naudojamas ir juo disponuojama įstatymų nustatyta tvarka.</w:t>
      </w:r>
    </w:p>
    <w:p w:rsidR="00656127" w:rsidRDefault="00255BB4" w:rsidP="00D14BE1">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Įstatymo nustatyti  terminai, kada nusavintas žemės sklypas gali būti nenaudojamas tam tikslui, dėl kurio jis buvo nusavintas,  mano nuomone, yra pernelyg ilgi ir niekuo nepagrįsti. Tai reiškia, kad ilgą laiką nusavintas žemės sklypas gali būti apskritai  nenaudojamas ir  neduos jokios naudos nei visuomenei nei valstybei. Tuo pažeidžiamas tiek viešasis tiek ir privatus interesas naudoti žemės sklypą pagal tiesioginę paskirtį. Pasiūlymas buvusiam savininkui išpirkti nusavintą žemės sklypą turėtų būti pateiktas iš karto po to,  kai bus nustatyta,  kad jis dėl konkrečių priežasčių ar aplinkybių negalės būti panaudotas  visuomenės poreikiams. Tuo tarpu  buvusiam  žemės sklypo savininkui apsispręsti išpirkti ar neišpirkti nusavintą žemės sklypą pakaktų ir vieno mėnesio. Kaina už išperkamą nusavintą žemės sklypą turėtų būti ne didesnė už, tą, kuri buvo sumokėta buvusiam savininkui už nusavintą žemę. Jeigu buvęs nusavinto žemės sklypo savininkas  per vieną mėnesį neapsisprendžia arba atsisako išpirkti šį žemės sklypą, tuomet  juo turėtų disponuoti Nacionalinė žemės tarnyba Žemės įstatyme nustatyta tvarka. </w:t>
      </w:r>
      <w:r w:rsidRPr="00DA10EB">
        <w:rPr>
          <w:rFonts w:ascii="Times New Roman" w:hAnsi="Times New Roman" w:cs="Times New Roman"/>
          <w:sz w:val="24"/>
          <w:szCs w:val="24"/>
        </w:rPr>
        <w:lastRenderedPageBreak/>
        <w:t xml:space="preserve">Tuomet būtų didesnė tikimybė, kad nusavintas žemės sklypas nebus apleistas o naudojamas pagal </w:t>
      </w:r>
      <w:r w:rsidR="00D14BE1">
        <w:rPr>
          <w:rFonts w:ascii="Times New Roman" w:hAnsi="Times New Roman" w:cs="Times New Roman"/>
          <w:sz w:val="24"/>
          <w:szCs w:val="24"/>
        </w:rPr>
        <w:t>paskirtį</w:t>
      </w:r>
    </w:p>
    <w:p w:rsidR="00255BB4" w:rsidRPr="00DA10EB" w:rsidRDefault="00D14BE1" w:rsidP="00DA10EB">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 </w:t>
      </w:r>
      <w:r w:rsidR="005A7A62">
        <w:rPr>
          <w:rFonts w:ascii="Times New Roman" w:hAnsi="Times New Roman" w:cs="Times New Roman"/>
          <w:b/>
          <w:sz w:val="24"/>
          <w:szCs w:val="24"/>
        </w:rPr>
        <w:t>A</w:t>
      </w:r>
      <w:r w:rsidR="00255BB4" w:rsidRPr="00DA10EB">
        <w:rPr>
          <w:rFonts w:ascii="Times New Roman" w:hAnsi="Times New Roman" w:cs="Times New Roman"/>
          <w:b/>
          <w:sz w:val="24"/>
          <w:szCs w:val="24"/>
        </w:rPr>
        <w:t>tlyginim</w:t>
      </w:r>
      <w:r w:rsidR="005A7A62">
        <w:rPr>
          <w:rFonts w:ascii="Times New Roman" w:hAnsi="Times New Roman" w:cs="Times New Roman"/>
          <w:b/>
          <w:sz w:val="24"/>
          <w:szCs w:val="24"/>
        </w:rPr>
        <w:t>as</w:t>
      </w:r>
      <w:r w:rsidR="00255BB4" w:rsidRPr="00DA10EB">
        <w:rPr>
          <w:rFonts w:ascii="Times New Roman" w:hAnsi="Times New Roman" w:cs="Times New Roman"/>
          <w:b/>
          <w:sz w:val="24"/>
          <w:szCs w:val="24"/>
        </w:rPr>
        <w:t xml:space="preserve"> už nusavintą žemę.</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Žemės sklypo savininko teisės į atlyginimą už nusavintą visuomenės poreikiams žemę įgyvendinimo sąlygas ir tvarką reglamentuoja Žemės įstatymo 47 straipsnis ir </w:t>
      </w:r>
      <w:r w:rsidR="00BD383B">
        <w:rPr>
          <w:rFonts w:ascii="Times New Roman" w:hAnsi="Times New Roman" w:cs="Times New Roman"/>
          <w:sz w:val="24"/>
          <w:szCs w:val="24"/>
        </w:rPr>
        <w:t>lydintieji</w:t>
      </w:r>
      <w:r w:rsidRPr="00DA10EB">
        <w:rPr>
          <w:rFonts w:ascii="Times New Roman" w:hAnsi="Times New Roman" w:cs="Times New Roman"/>
          <w:sz w:val="24"/>
          <w:szCs w:val="24"/>
        </w:rPr>
        <w:t xml:space="preserve"> teisės aktai. Žemės sklypo savininkui už nusavintą žemę atlyginama pinigais arba suteikiant nuosavybėn kitą lygiavertį žemės sklypą.</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Žemės sklypo savininkui atlyginama pinigais:</w:t>
      </w:r>
    </w:p>
    <w:p w:rsidR="00255BB4" w:rsidRPr="00DA10EB" w:rsidRDefault="00255BB4" w:rsidP="00DA10EB">
      <w:pPr>
        <w:pStyle w:val="Sraopastraipa"/>
        <w:numPr>
          <w:ilvl w:val="0"/>
          <w:numId w:val="4"/>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nusavinto visuomenės poreikiams žemės sklypo vertė  pagal rinkos kainą;</w:t>
      </w:r>
    </w:p>
    <w:p w:rsidR="00255BB4" w:rsidRPr="00DA10EB" w:rsidRDefault="00255BB4" w:rsidP="00DA10EB">
      <w:pPr>
        <w:pStyle w:val="Sraopastraipa"/>
        <w:numPr>
          <w:ilvl w:val="0"/>
          <w:numId w:val="4"/>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nusavintame žemės sklype esančių želdinių, medynų tūrio vertė;</w:t>
      </w:r>
    </w:p>
    <w:p w:rsidR="00255BB4" w:rsidRPr="00DA10EB" w:rsidRDefault="00255BB4" w:rsidP="00DA10EB">
      <w:pPr>
        <w:pStyle w:val="Sraopastraipa"/>
        <w:numPr>
          <w:ilvl w:val="0"/>
          <w:numId w:val="4"/>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negauto derliaus ir įdėtų lėšų žemės ūkio produkcijai ir miškui auginti vertė;</w:t>
      </w:r>
    </w:p>
    <w:p w:rsidR="00255BB4" w:rsidRPr="00DA10EB" w:rsidRDefault="00255BB4" w:rsidP="00DA10EB">
      <w:pPr>
        <w:pStyle w:val="Sraopastraipa"/>
        <w:numPr>
          <w:ilvl w:val="0"/>
          <w:numId w:val="4"/>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nuostoliai, patirti nusavinus žemės sklype esančius ar statomus statinius ar įrenginius;</w:t>
      </w:r>
    </w:p>
    <w:p w:rsidR="00255BB4" w:rsidRPr="00DA10EB" w:rsidRDefault="00255BB4" w:rsidP="00DA10EB">
      <w:pPr>
        <w:pStyle w:val="Sraopastraipa"/>
        <w:numPr>
          <w:ilvl w:val="0"/>
          <w:numId w:val="4"/>
        </w:numPr>
        <w:autoSpaceDN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nuostoliai, susiję su ūkinės-komercinės veiklos nusavintame žemės sklype nutraukimu arba apribojimu.</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Nusavinto žemės  sklypo rinkos vertė apskaičiuojama pagal pagrindinę žemės naudojimo paskirtį ir naudojimo būdą, kurie nustatyti Nekilnojamojo turto registre, taikant Turto ir verslo vertinimo pagrindų įstatyme nustatytą individualų turto vertinimą, o turto vertinimo metodas parenkamas atsižvelgiant į Vyriausybės nustatytus kriterijus. Individualus turto vertinimas yra toks turto  vertinimo būdas, kai konkretaus turto vertė nustatoma atsižvelgiant į visas individualias vertinamo turto savybes. Žemės sklypo rinkos vertė nustatoma atsižvelgiant į jo pagrindinę naudojimo  paskirtį, Nekilnojamojo  turto kadastro ir registro duomenis, fizines savybes (žemės sudėtį, derlingumą) ir kt. Tokiu pačiu būdu yra apskaičiuojama nusavintame žemės sklype esančių  želdinių, medynų tūrio, negauto derliaus ir įdėtų lėšų žemės ūkio produkcijai ir miškui auginti vertė.</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Jeigu visuomenės poreikiams nusavintas statiniais ar įrenginiais užstatomas ar užstatytas žemės sklypas, už jau pastatytus ar statomus žemės sklype asmenims nuosavybės teise priklausančius statinius turi būti atlyginama pinigais pagal rinkos vertę, kuri apskaičiuojama taip pat taikant Turto ir verslo vertinimo pagrindų įstatyme nustatytą individualų turto vertinimą, o </w:t>
      </w:r>
      <w:r w:rsidRPr="00DA10EB">
        <w:rPr>
          <w:rFonts w:ascii="Times New Roman" w:hAnsi="Times New Roman" w:cs="Times New Roman"/>
          <w:sz w:val="24"/>
          <w:szCs w:val="24"/>
        </w:rPr>
        <w:lastRenderedPageBreak/>
        <w:t>turto vertinimo metodas parenkamas atsižvelgiant į Vyriausybės nustatytus kriterijus. Kartu turi būti atsižvelgta į minėto nekilnojamojo turto rinkos kainos pasikeitimus, kurie atsirado po turto vertinimo ataskaitos patvirtinimo. Be to, apskaičiuojant visuomenės poreikiams nusavinto žemės sklypo, jame esančių statinių ir įrenginių rinkos vertę, taikomas ir lyginamasis metodas. Turi būti atsižvelgiama į tą pačią žemės verčių zoną žemės verčių žemėlapiuose esančių žemės sklypų, taip pat statinių ir įrenginių vertę,  šio nekilnojamojo turto sandoriuose  nurodyto nekilnojamojo turto pokyčius. Visuomenės poreikiams nusavinamo turto vertinimą užsako ir už turto vertinimo darbus sumoka žemės nusavinimu visuomenės poreikiams suinteresuota institucija.</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Turto ir verslo vertinimo pagrindų įstatyme nustatytas individualus vertinimas ir metodas pagal Vyriausybės nustatytus kriterijus taikomas ir apskaičiuojant nuostolius, kuriuos patyrė žemės sklypo savininkas, nutraukus ar apribojus ūkinę ar komercinę veiklą, ryšium su žemės nusavinimu visuomenės poreikiams. </w:t>
      </w:r>
      <w:r w:rsidRPr="00DA10EB">
        <w:rPr>
          <w:rFonts w:ascii="Times New Roman" w:hAnsi="Times New Roman" w:cs="Times New Roman"/>
          <w:bCs/>
          <w:sz w:val="24"/>
          <w:szCs w:val="24"/>
        </w:rPr>
        <w:t>Nuostoliai, susiję su ūkinės komercinės veiklos nutraukimu ar apribojimu nusavintame visuomenės poreikiams žemės sklype nustatomi atsižvelgiant į ūkinės komercinės veiklos pajamas ir su turto naudojimu susijusias išlaidas.</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Jeigu visuomenės poreikiams nusaviname   žemės sklype  esantys statiniai ar įrenginiai yra įkeisti, tuomet  į sutartį dėl žemės nusavinimo visuomenės poreikiams ir atlyginimo už ją turi būti  papildomi įrašytos žemės  nusavinimo visuomenės poreikiams suinteresuotos institucijos, taip pat turto savininko ir kreditoriaus susitarimai.</w:t>
      </w:r>
      <w:r w:rsidRPr="00DA10EB">
        <w:rPr>
          <w:rFonts w:ascii="Times New Roman" w:hAnsi="Times New Roman" w:cs="Times New Roman"/>
          <w:b/>
          <w:bCs/>
          <w:sz w:val="24"/>
          <w:szCs w:val="24"/>
        </w:rPr>
        <w:t xml:space="preserve"> </w:t>
      </w:r>
      <w:r w:rsidRPr="00DA10EB">
        <w:rPr>
          <w:rFonts w:ascii="Times New Roman" w:hAnsi="Times New Roman" w:cs="Times New Roman"/>
          <w:bCs/>
          <w:sz w:val="24"/>
          <w:szCs w:val="24"/>
        </w:rPr>
        <w:t>Tokioje sutartyje ar jos priede, jeigu pateikiamas rašytinis kreditoriaus sutikimas dėl įkeitimo (hipotekos) panaikinimo, turi būti aptarta, kokiomis sąlygomis visuomenės poreikiams nusavinto turto įkeitimas (hipoteka) yra panaikinamas. Jeigu kreditorius nesutinka su atlyginimo, numatyto jo reikalavimui patenkinti, dydžiu ir (ar) atsiskaitymo sąlygomis, sutartis dėl žemės nusavinimo visuomenės poreikiams ir atlyginimo už ją nesudaroma. Tokiu atveju laikoma, kad tarp žemės nusavinimu suinteresuotos institucijos ir kreditoriaus yra ginčas, kuris sprendžiamas teisme.</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w:t>
      </w:r>
      <w:r w:rsidRPr="00DA10EB">
        <w:rPr>
          <w:rFonts w:ascii="Times New Roman" w:hAnsi="Times New Roman" w:cs="Times New Roman"/>
          <w:sz w:val="24"/>
          <w:szCs w:val="24"/>
        </w:rPr>
        <w:t xml:space="preserve">Žemės sklypo savininkui rašytiniu jo sutikimu vietoje nusavinto žemės sklypo gali būti suteikiamas nuosavybės teise kitas valstybinės žemės sklypas, kuris ribojasi su nusavintu žemės sklypu. </w:t>
      </w:r>
      <w:r w:rsidRPr="00DA10EB">
        <w:rPr>
          <w:rFonts w:ascii="Times New Roman" w:hAnsi="Times New Roman" w:cs="Times New Roman"/>
          <w:bCs/>
          <w:sz w:val="24"/>
          <w:szCs w:val="24"/>
        </w:rPr>
        <w:t xml:space="preserve"> Jeigu žemės sklypo savininkas  pasirenka atlyginimo būdą – kito žemės sklypo, kuris ribojasi su nusavinamu visuomenės poreikiams žemės sklypu, suteikimą, tuomet  žemės nusavinimo  projekte pagal vertinimo ataskaitoje nurodytą nusavinamo žemės sklypo rinkos vertę formuojamas numatomas suteikti nuosavybės teise kitas žemės sklypas, kuris turi būti lygiavertis </w:t>
      </w:r>
      <w:r w:rsidRPr="00DA10EB">
        <w:rPr>
          <w:rFonts w:ascii="Times New Roman" w:hAnsi="Times New Roman" w:cs="Times New Roman"/>
          <w:bCs/>
          <w:sz w:val="24"/>
          <w:szCs w:val="24"/>
        </w:rPr>
        <w:lastRenderedPageBreak/>
        <w:t>nusavintam  žemės sklypui arba mažesnės vertės, negu nusavintas. Kai suformuoto žemės sklypo vertė mažesnė už vertinimo ataskaitoje nustatytą nusavinto visuomenės poreikiams žemės sklypo rinkos vertę, žemės sklypų vertės skirtumas žemės savininkui atlyginamas pinigais. Maksimalų numatomo suteikti nuosavybės teise žemės sklypo dydį, taip pat žemės sklypo formavimo ir suteikimo procedūrą nustato Vyriausybė. Žemės sklypas, kuriuo numatoma atlyginti už nusavintą visuomenės poreikiams žemės sklypą, formuojamas valstybinėje žemėje, kurios nenumatoma grąžinti natūra pagal įstatymus, reglamentuojančius piliečių nuosavybės teisių į išlikusį nekilnojamąjį turtą atkūrimą. Sprendimą suteikti valstybinės žemės sklypą, kuris ribojasi su nusavintu visuomenės poreikiams žemės sklypu, Nacionalinės žemės tarnybos vadovas priima kartu su sprendimu paimti žemę visuomenės poreikiams. Bet kuriuo žemės sklypo, kuris ribojasi su nusavintu visuomenės poreikiams žemės sklypu, formavimo etapu žemės savininkui nesutikus su formuojamo kito žemės sklypo dydžiu ir (ar) ribomis, žemės sklypo formavimo procedūra nutraukiama. Tokiu atveju, jeigu žemės savininkas sutinka, kad jam už nusavinamą visuomenės poreikiams žemės sklypą būtų atlyginama pinigais, sudaroma sutartis dėl žemės nusavinimo visuomenės poreikiams ir atlyginimo už ją.</w:t>
      </w:r>
    </w:p>
    <w:p w:rsidR="00255BB4" w:rsidRPr="00DA10EB" w:rsidRDefault="00255BB4" w:rsidP="00DA10EB">
      <w:pPr>
        <w:spacing w:line="360" w:lineRule="auto"/>
        <w:jc w:val="both"/>
        <w:rPr>
          <w:rFonts w:ascii="Times New Roman" w:hAnsi="Times New Roman" w:cs="Times New Roman"/>
          <w:bCs/>
          <w:sz w:val="24"/>
          <w:szCs w:val="24"/>
        </w:rPr>
      </w:pPr>
      <w:r w:rsidRPr="00DA10EB">
        <w:rPr>
          <w:rFonts w:ascii="Times New Roman" w:hAnsi="Times New Roman" w:cs="Times New Roman"/>
          <w:bCs/>
          <w:sz w:val="24"/>
          <w:szCs w:val="24"/>
        </w:rPr>
        <w:t xml:space="preserve">        Apžvelgus  įstatymus ir teisės aktus, reglamentuojančius savininkų ar naudotojų teisę į atlyginimą už nusavintą visuomenės ar valstybės poreikiams žemę, tenka konstatuoti, kad teisingo atlyginimo principas tiktai deklaruojamas, bet iš esmės lieka neišspręstas. Labiausiai  teisingumo principą atitiktų toks atlyginimo būdas, kai už nusavintą žemės sklypą buvusiam savininkui ar naudotojui suteikiamas kitas lygiavertis žemės sklypas. Jeigu žemės sklypo savininkui ar naudotojui  vietoje nusavinto suteiktas kitas žemės sklypas yra tokios pačios paskirties, tokio paties dydžio, pasižymi tokiomis pačiomis fizinėmis savybėmis ir yra analogiškos vertės, tuomet galima laikyti, kad jis yra lygiavertis nusavintam žemės sklypui. Tokiu atveju žemės sklypo savininko ar naudotojo nuostoliai bus minimalūs ir galima laikyti , kad iš esmės teisingo atlyginimo už nusavintą žemę principas nepažeistas. Tačiau suteikiant vietoje nusavinto kitą žemės sklypą Žemės įstatymas nustatė tam tikrus ribojimus. Suteikiamas kitas valstybinės žemės sklypas turi ribotis su nusavintu žemės sklypu, jo dydis gali neatitikti nusavinto žemės sklypo dydį, o jo vertė gali būti mažesnė už nusavinto žemės sklypo vertę, kompensuojant žemės sklypo savininkui ar naudotojui verčių skirtumą pinigais. Tokie ribojimai neleidžia tvirtinti, kad vietoje nusavinto žemės sklypo suteiktas kitas lygiavertis žemės sklypas ir toks atlyginimo  būdas atitinka teisingo atlyginimo už nusavintą žemę principą. Be to, </w:t>
      </w:r>
      <w:r w:rsidRPr="00DA10EB">
        <w:rPr>
          <w:rFonts w:ascii="Times New Roman" w:hAnsi="Times New Roman" w:cs="Times New Roman"/>
          <w:bCs/>
          <w:sz w:val="24"/>
          <w:szCs w:val="24"/>
        </w:rPr>
        <w:lastRenderedPageBreak/>
        <w:t>specialiame įstatyme, reglamentuojančiame žemės nusavinimą ypatingos valstybinės reikšmės poreikiams, atlyginimas už nusavintą žemės sklypą kitu žemės sklypu apskritai nenumatytas. Čia galima įžvelgti tam tikrus žmogaus teisių ir interesų pažeidimus, nes žemės sklypų savininkai atsiduria nelygiavertėje padėtyje.</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bCs/>
          <w:sz w:val="24"/>
          <w:szCs w:val="24"/>
        </w:rPr>
        <w:t xml:space="preserve">      Kai už nusavintą žemės sklypą savininkams ar naudotojams atlyginama pinigais paties žemės sklypo, jame esančių sodinių, želdinių, medienos ir statinių bei įrenginių vertė apie teisino atlyginimo principą taip pat vargu ar įmanoma kalbėti. Apskaičiuoti pagal Turto ir verslo pagrindų įstatymą bei patvirtintas metodikas atlyginimo ir nuostolių už nusavintą nekilnojamąjį turtą vertė ir dydis dažnai neatitinka faktinės nusavinto turto vertės. Nusavinto </w:t>
      </w:r>
      <w:r w:rsidRPr="00DA10EB">
        <w:rPr>
          <w:rFonts w:ascii="Times New Roman" w:hAnsi="Times New Roman" w:cs="Times New Roman"/>
          <w:sz w:val="24"/>
          <w:szCs w:val="24"/>
        </w:rPr>
        <w:t>visuomenės poreikiams žemės sklypo ir priklausinių faktinė rinkos vertė daugeliu atvejų yra žymiai didesnė, negu apskaičiuota pagal minėtas metodikas, nes neįskaičiuotos pajamos, kurias savininkas ar naudotojas būtų  gavęs, jeigu tas nekilnojamasis turtas nebūtų nusavintas. Ankstesnėje Žemės įstatymo redakcijoje buvo numatyta galimybė atskirais atvejais nuostolių už nusavintą turtą dydi padidinti 20 procentų, dabar tos nuostatos nebeliko. Kai nusavintame žemės sklype buvo vykdoma ūkinė-komercinė veikla, nustatant nuostolių susidariusių nutraukus šią veiklą dydį, taip pat jis apskaičiuojamas sąlyginai, pagal metodikose nurodytą formulę, neįskaičiuojama negauta nauda. Be to, Žemės įstatyme nenumatyta galimybė atlyginti žemės sklypo savininkui  ar naudotojui nuostolius, kuriuos jis patyrė, kai priėmus sprendimą pradėti žemės nusavinimo procedūrą,  jie prarado teisę naudoti žemės sklypą žemės ūkio produkcijos gamyboje arba ūkinėje- komercinėje veikloje bei juo disponuoti.</w:t>
      </w:r>
    </w:p>
    <w:p w:rsidR="00D14BE1" w:rsidRDefault="00D14BE1" w:rsidP="00DA10EB">
      <w:pPr>
        <w:spacing w:line="360" w:lineRule="auto"/>
        <w:jc w:val="both"/>
        <w:rPr>
          <w:rFonts w:ascii="Times New Roman" w:hAnsi="Times New Roman" w:cs="Times New Roman"/>
          <w:b/>
          <w:sz w:val="24"/>
          <w:szCs w:val="24"/>
        </w:rPr>
      </w:pPr>
    </w:p>
    <w:p w:rsidR="00255BB4" w:rsidRPr="00DA10EB" w:rsidRDefault="00D14BE1" w:rsidP="00DA10EB">
      <w:pPr>
        <w:spacing w:line="360" w:lineRule="auto"/>
        <w:jc w:val="both"/>
        <w:rPr>
          <w:rFonts w:ascii="Times New Roman" w:hAnsi="Times New Roman" w:cs="Times New Roman"/>
          <w:b/>
          <w:sz w:val="24"/>
          <w:szCs w:val="24"/>
        </w:rPr>
      </w:pPr>
      <w:r>
        <w:rPr>
          <w:rFonts w:ascii="Times New Roman" w:hAnsi="Times New Roman" w:cs="Times New Roman"/>
          <w:b/>
          <w:sz w:val="24"/>
          <w:szCs w:val="24"/>
        </w:rPr>
        <w:t>5</w:t>
      </w:r>
      <w:r w:rsidR="00021443">
        <w:rPr>
          <w:rFonts w:ascii="Times New Roman" w:hAnsi="Times New Roman" w:cs="Times New Roman"/>
          <w:b/>
          <w:sz w:val="24"/>
          <w:szCs w:val="24"/>
        </w:rPr>
        <w:t>. Teismų sprendi</w:t>
      </w:r>
      <w:r w:rsidR="005E7F99">
        <w:rPr>
          <w:rFonts w:ascii="Times New Roman" w:hAnsi="Times New Roman" w:cs="Times New Roman"/>
          <w:b/>
          <w:sz w:val="24"/>
          <w:szCs w:val="24"/>
        </w:rPr>
        <w:t>mai</w:t>
      </w:r>
      <w:r w:rsidR="00BD383B">
        <w:rPr>
          <w:rFonts w:ascii="Times New Roman" w:hAnsi="Times New Roman" w:cs="Times New Roman"/>
          <w:b/>
          <w:sz w:val="24"/>
          <w:szCs w:val="24"/>
        </w:rPr>
        <w:t xml:space="preserve"> ginčuose dėl</w:t>
      </w:r>
      <w:r w:rsidR="005E7F99">
        <w:rPr>
          <w:rFonts w:ascii="Times New Roman" w:hAnsi="Times New Roman" w:cs="Times New Roman"/>
          <w:b/>
          <w:sz w:val="24"/>
          <w:szCs w:val="24"/>
        </w:rPr>
        <w:t xml:space="preserve"> atlygini</w:t>
      </w:r>
      <w:r w:rsidR="00021443">
        <w:rPr>
          <w:rFonts w:ascii="Times New Roman" w:hAnsi="Times New Roman" w:cs="Times New Roman"/>
          <w:b/>
          <w:sz w:val="24"/>
          <w:szCs w:val="24"/>
        </w:rPr>
        <w:t>mo už žemę</w:t>
      </w:r>
      <w:r w:rsidR="00255BB4" w:rsidRPr="00DA10EB">
        <w:rPr>
          <w:rFonts w:ascii="Times New Roman" w:hAnsi="Times New Roman" w:cs="Times New Roman"/>
          <w:b/>
          <w:sz w:val="24"/>
          <w:szCs w:val="24"/>
        </w:rPr>
        <w:t>.</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Įstatymo leidėjui teisiniu reglamentavimu iki galo neišsprendus teisingo atlyginimo už nusavintą visuomenės ar valstybės poreikiams žemę klausimo, dažnai dėl to kyla teisminiai ginčai, kuriuos sprendžia nacionaliniai teismai ir Europos Žmogaus teisių teismas (EŽTT). Svarbūs teismų praktikos išaiškinimai sprendžiant šios kategorijos ginčus yra tai, kad negalima pradėti žemės nusavinimo visuomenės poreikiams procedūros kol neišspręstas atlyginimo  už nusavintą žemę klausimas. Nustatydamas atlyginimo dydį už nusavintą žemę teismas  atsižvelgia į jos faktinę  rinkos verte,  įstatymų ir teisės aktų reglamentuojamas metodikas.  Tačiau teismas </w:t>
      </w:r>
      <w:r w:rsidRPr="00DA10EB">
        <w:rPr>
          <w:rFonts w:ascii="Times New Roman" w:hAnsi="Times New Roman" w:cs="Times New Roman"/>
          <w:sz w:val="24"/>
          <w:szCs w:val="24"/>
        </w:rPr>
        <w:lastRenderedPageBreak/>
        <w:t>yra  nevaržomas teisiniu reglamentavimu ir reikiamais atvejais gali  priimti sprendimą, vadovaudamasis  sąžiningumo, protingumo ir teisingumo principais  bei savo vidiniu  įsitikinimu.</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EŽTT eilėje savo sprendimų konstatavo, kad valstybės institucijos sprendimas nusavinti žemę visuomenės poreikiams yra neteisėtas, jeigu prieš tai nebuvo išspręstas kompensavimo  už nusavintą turtą klausimas. Byloje </w:t>
      </w:r>
      <w:r w:rsidRPr="00DA10EB">
        <w:rPr>
          <w:rFonts w:ascii="Times New Roman" w:hAnsi="Times New Roman" w:cs="Times New Roman"/>
          <w:i/>
          <w:sz w:val="24"/>
          <w:szCs w:val="24"/>
        </w:rPr>
        <w:t xml:space="preserve">Sporrong ir  Lonnroth v. Švedija (1982) </w:t>
      </w:r>
      <w:r w:rsidRPr="00DA10EB">
        <w:rPr>
          <w:rFonts w:ascii="Times New Roman" w:hAnsi="Times New Roman" w:cs="Times New Roman"/>
          <w:sz w:val="24"/>
          <w:szCs w:val="24"/>
        </w:rPr>
        <w:t>pareiškėjai skundė Teismui Švedijos vyriausybės išduotus municipalitetui leidimus nusavinti žemės sklypus, kuriuose buvo pareiškėjų pastatai. Vyriausybės nustatytas 5 metų terminas, per kurį teismas turėjo išspręsti atlyginimo už nusavintą turtą klausimą ir be kurio leidimas nusavinti žemę yra negaliojantis, buvo kelis kartus pratęstas, kol praėjus 23 metams Sporrong atžvilgiu ir 8 metams  Lonnroth atžvilgiu tie leidimai  buvo panaikinti. Teismas pripažino, kad Vyriausybės išduoti leidimai nusavinti žemės sklypus kol nepriimtas teismo  sprendimas dėl atlyginimo, neatėmė iš pareiškėjų teisės disponuoti ir naudotis savo žemės sklypais. Tačiau šie leidimai prieštaravo pačiai nuosavybės  esmei, nes jie  iš anksto pripažino žemės sklypų nusavinimo  teisėtumą ir leido  Stokholmo municipalitetui ja naudotis bet kuriuo jam palankiu metu. Dėl to pareiškėjų žemės nuosavybės teisė pasidarė pažeidžiama ir bet kuriuo metu galėjo būti atimta. Teismas konstatavo, kad Švedijos įstatymai, kurie reguliavo turto nusavinimą visuomenės interesams, nepakankamai apsaugojo  pareiškėjų teises, nes jie nenumatė jokių priemonių  atlyginti skundžiamais leidimais padarytą žemės savininkams žalą, tuo  pažeistas Konvencijos 1 protokolo 1 straipsnis.</w:t>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Aukščiausiajame  Teisme  buvo sprendžiamas atlyginimo už nusavintus visuomenės poreikiams privačius žemės sklypus dydžio klausimas. Šioje byloje žemės sklypų savininkai  nesutiko su  ekspertų išvadomis dėl nusavinamos žemės rinkos vertės ir atlyginimo dydžio nustatymo. Jie nurodė, kad netinkamai buvo taikomas lyginamosios vertės metodas, neatsižvelgta į žemės sklypo paskirtį ir jos rinkos kainą.  Teismas nustatė, kad trijų ekspertų grupė palyginamaisiais objektais parinko visus toje pačioje teritorijoje neužstatytus žemės ūkio paskirties sklypus, kurie buvo perleisti panašiomis sąlygomis; ekspertai tyrė žemės sklypų sandorius, įvykusius Biruliškių, Narėpų, Ramučių, Naujasodžio, Margavos ir Vaistariškių kaimų teritorijoje, panašioje pagal bendrą lokalizacinį patrauklumą. Kolegijos nuomone, palyginamaisiais sandoriais įtraukus kuo daugiau objektų, nors ir nepatenkančių į Kauno laisvosios ekonominės zonos teritoriją, tačiau esančių panašioje pagal patrauklumą teritorijoje, </w:t>
      </w:r>
      <w:r w:rsidRPr="00DA10EB">
        <w:rPr>
          <w:rFonts w:ascii="Times New Roman" w:hAnsi="Times New Roman" w:cs="Times New Roman"/>
          <w:sz w:val="24"/>
          <w:szCs w:val="24"/>
        </w:rPr>
        <w:lastRenderedPageBreak/>
        <w:t xml:space="preserve">atsakovės žemės sklypo rinkos kaina nustatyta objektyviau. Kolegija padarė išvadą, kad trijų ekspertų grupės atsakymai, kokia buvo   žemės sklypo vertė 2008 m. vasario 5 d., 2008 m. rugsėjo 28 d. ir 2008 m. gruodžio 1 d., kai negalima buvo keisti jo pagrindinės tikslinės paskirties (žemės ūkio), jo vertę nustatant palyginamuoju metodu, lyginamaisiais objektais pasirinkus žemės sklypus, kurių paskirtis analogiška (žemės ūkio), pagrįstai pirmosios instancijos teismo buvo įvertinti kaip parodantys realią  žemės sklypo rinkos vertę ir teisingo atlyginimo dydį. Kolegija pažymėjo, kad įstatymas gina turto savininko, kaip silpnesniosios šalies, teises nuo nepagrįsto, neteisėto turto nusavinimo ir užtikrina teisingą atlyginimą už turto paėmimą; kilus abejonių dėl atlyginimo dydžio ir sąlygų, jos turėtų būti aiškinamos silpnesniosios ginčo šalies naudai, nebent būtų nustatyta, kad ši piktnaudžiavo savo teisėmis; šiuo atveju, kolegijos nuomone, nėra pagrindo teigti, kad atsakovas būtų piktnaudžiavęs savo teisėmis. </w:t>
      </w:r>
      <w:r w:rsidRPr="00DA10EB">
        <w:rPr>
          <w:rStyle w:val="Puslapioinaosnuoroda"/>
          <w:rFonts w:ascii="Times New Roman" w:hAnsi="Times New Roman" w:cs="Times New Roman"/>
          <w:sz w:val="24"/>
          <w:szCs w:val="24"/>
        </w:rPr>
        <w:footnoteReference w:id="269"/>
      </w:r>
    </w:p>
    <w:p w:rsidR="00255BB4" w:rsidRPr="00DA10EB" w:rsidRDefault="00255BB4"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Kitoje  Lietuvos Aukščiausiojo  Teismo civilinėje byloje buvo nagrinėjamas privataus žemės sklypo savininko ieškinys atsakovui- Kauno m. savivaldybei dėl atlyginimo priteisimo už nusavintą visuomenės poreikiams jam nuosavybės teise priklausantį žemės sklypą Kauno mieste.  Ieškovas nurodė, kad 1994 m. įsigijo nuosavybės teisę į gyvenamąjį namą, kuris šiuo metu nugriautas ir į prie gyvenamojo namo inventorizuotą 540 kv.m. žemės sklypą. Tačiau jo žemės sklypas buvo nusavintas neteisėtai, nes neatlikta žemės nusavinimo visuomenės poreikiams procedūra. Atsakovas jau 6 metus naudojasi nusavintu žemės sklypu, įrengė jame asfaltuotą automobilių stovėjimo aikštelę, tačiau iki šiol ieškovui neatlygino už nusavintą žemės sklypą. Ieškovas prašė jo žemės sklypo nusavinimą visuomenės poreikiams pripažinti neteisėtu ir priteisti atlyginimą už nusavintą žemės sklypą. Kauno apygardos teismas pripažino, kad ieškovo nuosavybės teisės buvo pažeistos ir ieškinį patenkino , o Lietuvos apeliacinis teismas Kauno apygardos teismo sprendimą paliko nepakeistą. Lietuvos Aukščiausiasis Teismas, atmesdamas atsakovo kasacinį skundą ir palikdamas galioti žemesnės instancijos teismų sprendimus konstatavo, kad ieškovas įrodė, jog buvo pažeistos jo nuosavybės teisės į nekilnojamąjį turtą, jis negali žemės sklypu naudotis pagal paskirtį,  ieškovo teisės yra pažeistos ir kad jas pažeidė atsakovas. Teismas padarė išvadą, kad ginčijamo žemės sklypo nusavinimui  visuomenės poreikiams nebuvo tinkamai pasirengta, t.y. neatlikus privalomų žemės nusavinimo visuomenės poreikiams procedūrų. Atmesdamas atsakovo kasacinio skundo argumentus, kad pažeidus žemės nusavinimo procedūrą atlyginimas už nusavintą žemę jam nepriklauso, nes tokią procedūrą reikia </w:t>
      </w:r>
      <w:r w:rsidRPr="00DA10EB">
        <w:rPr>
          <w:rFonts w:ascii="Times New Roman" w:hAnsi="Times New Roman" w:cs="Times New Roman"/>
          <w:sz w:val="24"/>
          <w:szCs w:val="24"/>
        </w:rPr>
        <w:lastRenderedPageBreak/>
        <w:t>pradėti iš naujo, teismas išaiškino, kad</w:t>
      </w:r>
      <w:r w:rsidRPr="00DA10EB">
        <w:rPr>
          <w:rFonts w:ascii="Times New Roman" w:eastAsia="Times New Roman" w:hAnsi="Times New Roman" w:cs="Times New Roman"/>
          <w:sz w:val="24"/>
          <w:szCs w:val="24"/>
          <w:lang w:eastAsia="lt-LT"/>
        </w:rPr>
        <w:t xml:space="preserve">  pagal Konstituciją ir kitus įstatymus už nuosavybę turi būti atlyginta net tuo atveju, kai ji paimama teisėtai. Tačiau toks Konstitucijoje ir kituose įstatymuose įtvirtintas nuosavybės paėmimas visuomenės poreikiams negali būti aiškinamas kaip paneigiantis savininko teises gauti teisingą atlyginimą tuo atveju, kai žemės nuosavybė visuomenės poreikiams paimta neteisėtai, t. y. nesilaikant įstatymų nustatytos tvarkos. Priešingas aiškinimas reikštų neteisėtų veiksmų, kuriais nuosavybė paimama visuomenės poreikiams, pateisinimą.</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270"/>
      </w:r>
    </w:p>
    <w:p w:rsidR="00255BB4" w:rsidRPr="00DA10EB" w:rsidRDefault="00255BB4" w:rsidP="00DA10EB">
      <w:pPr>
        <w:spacing w:line="360" w:lineRule="auto"/>
        <w:jc w:val="both"/>
        <w:rPr>
          <w:rFonts w:ascii="Times New Roman" w:eastAsia="Times New Roman" w:hAnsi="Times New Roman" w:cs="Times New Roman"/>
          <w:sz w:val="24"/>
          <w:szCs w:val="24"/>
          <w:lang w:eastAsia="lt-LT"/>
        </w:rPr>
      </w:pPr>
      <w:r w:rsidRPr="00DA10EB">
        <w:rPr>
          <w:rFonts w:ascii="Times New Roman" w:eastAsia="Times New Roman" w:hAnsi="Times New Roman" w:cs="Times New Roman"/>
          <w:sz w:val="24"/>
          <w:szCs w:val="24"/>
          <w:lang w:eastAsia="lt-LT"/>
        </w:rPr>
        <w:t xml:space="preserve">      Šioje byloje ypač svarbu yra tai, kad Lietuvos Aukščiausiasis Teismas </w:t>
      </w:r>
      <w:r w:rsidRPr="00DA10EB">
        <w:rPr>
          <w:rFonts w:ascii="Times New Roman" w:eastAsia="Times New Roman" w:hAnsi="Times New Roman" w:cs="Times New Roman"/>
          <w:i/>
          <w:sz w:val="24"/>
          <w:szCs w:val="24"/>
          <w:lang w:eastAsia="lt-LT"/>
        </w:rPr>
        <w:t>išaiškino ir teisingo</w:t>
      </w:r>
      <w:r w:rsidRPr="00DA10EB">
        <w:rPr>
          <w:rFonts w:ascii="Times New Roman" w:eastAsia="Times New Roman" w:hAnsi="Times New Roman" w:cs="Times New Roman"/>
          <w:sz w:val="24"/>
          <w:szCs w:val="24"/>
          <w:lang w:eastAsia="lt-LT"/>
        </w:rPr>
        <w:t xml:space="preserve"> </w:t>
      </w:r>
      <w:r w:rsidRPr="00DA10EB">
        <w:rPr>
          <w:rFonts w:ascii="Times New Roman" w:eastAsia="Times New Roman" w:hAnsi="Times New Roman" w:cs="Times New Roman"/>
          <w:i/>
          <w:sz w:val="24"/>
          <w:szCs w:val="24"/>
          <w:lang w:eastAsia="lt-LT"/>
        </w:rPr>
        <w:t>atlyginimo</w:t>
      </w:r>
      <w:r w:rsidRPr="00DA10EB">
        <w:rPr>
          <w:rFonts w:ascii="Times New Roman" w:eastAsia="Times New Roman" w:hAnsi="Times New Roman" w:cs="Times New Roman"/>
          <w:sz w:val="24"/>
          <w:szCs w:val="24"/>
          <w:lang w:eastAsia="lt-LT"/>
        </w:rPr>
        <w:t xml:space="preserve"> už nusavintą visuomenės ar valstybės poreikiams žemę principus. </w:t>
      </w:r>
    </w:p>
    <w:p w:rsidR="00255BB4" w:rsidRPr="00DA10EB" w:rsidRDefault="00255BB4" w:rsidP="00DA10EB">
      <w:pPr>
        <w:spacing w:line="360" w:lineRule="auto"/>
        <w:jc w:val="both"/>
        <w:rPr>
          <w:rFonts w:ascii="Times New Roman" w:eastAsia="Times New Roman" w:hAnsi="Times New Roman" w:cs="Times New Roman"/>
          <w:sz w:val="24"/>
          <w:szCs w:val="24"/>
          <w:lang w:eastAsia="lt-LT"/>
        </w:rPr>
      </w:pPr>
      <w:r w:rsidRPr="00DA10EB">
        <w:rPr>
          <w:rFonts w:ascii="Times New Roman" w:eastAsia="Times New Roman" w:hAnsi="Times New Roman" w:cs="Times New Roman"/>
          <w:sz w:val="24"/>
          <w:szCs w:val="24"/>
          <w:lang w:eastAsia="lt-LT"/>
        </w:rPr>
        <w:t xml:space="preserve">      Tais atvejais,   įstatymuose nenustatyta, kuo turi būti remiamasi nustatant atlyginimo už nuosavybės nusavinimą visuomenės poreikiams dydį reikėtų vadovautis kriterijais, nustatytais Lietuvos Aukščiausiojo Teismo Civilinių bylų skyriaus teisėjų kolegijos 2002 m. rugsėjo 23 d. nutartyje. Joje, be kita ko, nustatyta, kad reikia vadovautis ne tik specialiosiomis </w:t>
      </w:r>
      <w:r w:rsidR="00F413C7">
        <w:rPr>
          <w:rFonts w:ascii="Times New Roman" w:eastAsia="Times New Roman" w:hAnsi="Times New Roman" w:cs="Times New Roman"/>
          <w:sz w:val="24"/>
          <w:szCs w:val="24"/>
          <w:lang w:eastAsia="lt-LT"/>
        </w:rPr>
        <w:t xml:space="preserve">Civilinio </w:t>
      </w:r>
      <w:r w:rsidRPr="00DA10EB">
        <w:rPr>
          <w:rFonts w:ascii="Times New Roman" w:eastAsia="Times New Roman" w:hAnsi="Times New Roman" w:cs="Times New Roman"/>
          <w:sz w:val="24"/>
          <w:szCs w:val="24"/>
          <w:lang w:eastAsia="lt-LT"/>
        </w:rPr>
        <w:t>K</w:t>
      </w:r>
      <w:r w:rsidR="00F413C7">
        <w:rPr>
          <w:rFonts w:ascii="Times New Roman" w:eastAsia="Times New Roman" w:hAnsi="Times New Roman" w:cs="Times New Roman"/>
          <w:sz w:val="24"/>
          <w:szCs w:val="24"/>
          <w:lang w:eastAsia="lt-LT"/>
        </w:rPr>
        <w:t>odekso</w:t>
      </w:r>
      <w:r w:rsidRPr="00DA10EB">
        <w:rPr>
          <w:rFonts w:ascii="Times New Roman" w:eastAsia="Times New Roman" w:hAnsi="Times New Roman" w:cs="Times New Roman"/>
          <w:sz w:val="24"/>
          <w:szCs w:val="24"/>
          <w:lang w:eastAsia="lt-LT"/>
        </w:rPr>
        <w:t xml:space="preserve"> bei kitų įstatymų nuostatomis, tačiau būtina atsižvelgti į konkrečios bylos faktines aplinkybes, bendruosius sąžiningumo, teisingumo, protingumo  bei civilinių santykių teisinio reglamentavimo principus , t. y. įvertinti, ar atlyginimo dydis neprieštarauja proporcingumo principui, ar toks atlyginimas nereiškia šalių piktnaudžiavimo savo teisėmis ir pan. Teisėjų kolegija konstatuoja, kad teismas, nustatydamas teisingą atlyginimą, kiekvienu konkrečiu atveju gali remtis ir kitais kriterijais, nenurodytais šioje Lietuvos Aukščiausiojo Teismo Civilinių bylų skyriaus teisėjų kolegijos nutartyje. Teismai taip pat gali remtis bet kokiais įrodymais, jeigu jie patvirtina visuomenės poreikiams nusavintos nuosavybės teisingą atlyginimo dydį.</w:t>
      </w:r>
      <w:r w:rsidRPr="00DA10EB">
        <w:rPr>
          <w:rStyle w:val="Puslapioinaosnuoroda"/>
          <w:rFonts w:ascii="Times New Roman" w:eastAsia="Times New Roman" w:hAnsi="Times New Roman" w:cs="Times New Roman"/>
          <w:sz w:val="24"/>
          <w:szCs w:val="24"/>
          <w:lang w:eastAsia="lt-LT"/>
        </w:rPr>
        <w:t xml:space="preserve"> </w:t>
      </w:r>
      <w:r w:rsidRPr="00DA10EB">
        <w:rPr>
          <w:rStyle w:val="Puslapioinaosnuoroda"/>
          <w:rFonts w:ascii="Times New Roman" w:eastAsia="Times New Roman" w:hAnsi="Times New Roman" w:cs="Times New Roman"/>
          <w:sz w:val="24"/>
          <w:szCs w:val="24"/>
          <w:lang w:eastAsia="lt-LT"/>
        </w:rPr>
        <w:footnoteReference w:id="271"/>
      </w:r>
    </w:p>
    <w:p w:rsidR="00255BB4" w:rsidRPr="00DA10EB" w:rsidRDefault="00255BB4" w:rsidP="00DA10EB">
      <w:pPr>
        <w:spacing w:line="360" w:lineRule="auto"/>
        <w:jc w:val="both"/>
        <w:rPr>
          <w:rFonts w:ascii="Times New Roman" w:eastAsia="Times New Roman" w:hAnsi="Times New Roman" w:cs="Times New Roman"/>
          <w:sz w:val="24"/>
          <w:szCs w:val="24"/>
          <w:lang w:eastAsia="lt-LT"/>
        </w:rPr>
      </w:pPr>
      <w:r w:rsidRPr="00DA10EB">
        <w:rPr>
          <w:rFonts w:ascii="Times New Roman" w:eastAsia="Times New Roman" w:hAnsi="Times New Roman" w:cs="Times New Roman"/>
          <w:sz w:val="24"/>
          <w:szCs w:val="24"/>
          <w:lang w:eastAsia="lt-LT"/>
        </w:rPr>
        <w:t xml:space="preserve">      Svarbu atkreipti  dėmesį ir  į tai, kad valstybės institucijai  vilkinant žemės nusavinimo procedūrą ar neteisėtai nusavinus žemę visuomenės poreikiams, žemės sklypo savininkas, fizinis ar juridinis asmuo,  turi teisę reikalauti ir neturtinės žalos atlyginimo. </w:t>
      </w:r>
    </w:p>
    <w:p w:rsidR="00255BB4" w:rsidRPr="00DA10EB" w:rsidRDefault="00255BB4" w:rsidP="00DA10EB">
      <w:pPr>
        <w:shd w:val="clear" w:color="auto" w:fill="FFFFFF"/>
        <w:spacing w:line="360" w:lineRule="auto"/>
        <w:jc w:val="both"/>
        <w:rPr>
          <w:rFonts w:ascii="Times New Roman" w:hAnsi="Times New Roman" w:cs="Times New Roman"/>
          <w:sz w:val="24"/>
          <w:szCs w:val="24"/>
        </w:rPr>
      </w:pPr>
      <w:r w:rsidRPr="00DA10EB">
        <w:rPr>
          <w:rFonts w:ascii="Times New Roman" w:eastAsia="Times New Roman" w:hAnsi="Times New Roman" w:cs="Times New Roman"/>
          <w:sz w:val="24"/>
          <w:szCs w:val="24"/>
          <w:lang w:eastAsia="lt-LT"/>
        </w:rPr>
        <w:t xml:space="preserve">       Lietuvos vyriausiajame  administraciniame  teisme  buvo nagrinėjamas UAB „Kabelių žuvis“ skundas, kuriuo pareiškėjas prašė  priteisti iš tuometinės Alytaus apskrities viršininko administracijos atlyginti jam padarytą neturtinę žalą. </w:t>
      </w:r>
      <w:r w:rsidRPr="00DA10EB">
        <w:rPr>
          <w:rFonts w:ascii="Times New Roman" w:hAnsi="Times New Roman" w:cs="Times New Roman"/>
          <w:sz w:val="24"/>
          <w:szCs w:val="24"/>
        </w:rPr>
        <w:t xml:space="preserve">Pareiškėjas nurodė, kad Alytaus apskrities viršininko administracijos vilkinimas priimti sprendimą dėl žemės paėmimo visuomenės </w:t>
      </w:r>
      <w:r w:rsidRPr="00DA10EB">
        <w:rPr>
          <w:rFonts w:ascii="Times New Roman" w:hAnsi="Times New Roman" w:cs="Times New Roman"/>
          <w:sz w:val="24"/>
          <w:szCs w:val="24"/>
        </w:rPr>
        <w:lastRenderedPageBreak/>
        <w:t xml:space="preserve">poreikiams  padarė jam tiesioginę žalą, kadangi jis pateko į teisinio neapibrėžtumo būseną. Teigė, kad jis įgijo teisėtą lūkestį, kad apskrities viršininkas atliks atitinkamus veiksmus ir priims atitinkamus sprendimus, tiesiogiai susijusius su jo naudojamu žemės sklypu, per teisės aktuose nustatytus terminus. Apskrities viršininkas, nustatytais terminais neatlikdamas veiksmų, šį teisėtą lūkestį pažeidė, sukeldamas neigiamas pasekmes jo atžvilgiu. Pabrėžė, kad prarado galimybę planuoti tolesnę įmonės veiklą, buvo sumenkintas jo vardas, įmonė prarado dalį verslo partnerių, buvo žlugdoma bendrovės darbuotojų motyvacija. Taip pat visuomenės informavimo priemonėse pasirodė įvairūs neteisingi, tikrovės neatitinkantys jo veiklos vertinimai, kuriuos sukėlė  prašymo nagrinėjimo dėl žemės paėmimo visuomenės poreikiams procedūros pradėjimo vilkinimas. Paaiškino, kad dienraštyje „L.T.” 2006 m. gruodžio 20 d. pasirodė straipsnis „Surūdiję vamzdžiai – svarbiau už Lietuvą“. Jame buvo išplatinti tokie teiginiai, kurie buvo sąlygoti atsakovo neveikimo, sprendžiant klausimą dėl žemės paėmimo visuomenės poreikiams jo atžvilgiu. Pareiškėjas pažymėjo, kad jo dalykinę reputaciją žeminantis straipsnis pasirodė po to, kai apskrities viršininkas jau buvo privalėjęs išspęsti klausimą dėl žemės paėmimo visuomenės poreikiams. Minėtame straipsnyje buvo paskelbtos tikrovę neatitinkančios žinios, formuojama nuomonė, apie jį, kaip apie nepatikimą bendrovę, kuri savo veiklą organizuoja nesąžiningai. Todėl Alytaus apskrities viršininko administracija savo neveikimu sukėlė neteisingus visuomenės vertinimus jo atžvilgiu ir  tokiu būdu jam buvo padaryta  neturtinė žala. Šioje byloje teisėjų kolegija sutiko su pirmos instancijos teismo argumentais, kad Alytaus apskrities viršininkas neatliko Žemės įstatymo 46 straipsnio 1 dalyje ir Žemės paėmimo visuomenės poreikiams Taisyklių 5 ir 16 punkte nurodytų procedūrų ir veiksmų nustatytais terminais. Minėtuose teisės aktuose nurodytų veiksmų atsakovas neatliko apie devynis mėnesius nuo Aplinkos ministerijos prašymo pradėti žemės paėmimo visuomenės poreikiams procedūrą gavimo dienos. Teisėjų kolegija sutiko su pirmos instancijos teismo išvada, kad nagrinėjamoje byloje </w:t>
      </w:r>
      <w:r w:rsidRPr="00DA10EB">
        <w:rPr>
          <w:rFonts w:ascii="Times New Roman" w:hAnsi="Times New Roman" w:cs="Times New Roman"/>
          <w:i/>
          <w:sz w:val="24"/>
          <w:szCs w:val="24"/>
        </w:rPr>
        <w:t>pripažinus Alytaus apskrities viršininko neveikimą neteisėtu, pareiškėjas įgijo teisę reikalauti neturtinės žalos atlyginimo</w:t>
      </w:r>
      <w:r w:rsidRPr="00DA10EB">
        <w:rPr>
          <w:rFonts w:ascii="Times New Roman" w:hAnsi="Times New Roman" w:cs="Times New Roman"/>
          <w:sz w:val="24"/>
          <w:szCs w:val="24"/>
        </w:rPr>
        <w:t xml:space="preserve">.  Atkreipė dėmesį, jog tam, kad atsirastų civilinė atsakomybė (turtinei ir neturtinei žalai atlyginti) įstatymai numato būtinų sąlygų visumą, būdingą tik viešajai atsakomybei: neteisėtą pareigūnų veiką, t. y. netinkamą pareigų atlikimą ar jų visišką neatlikimą, žalą (dėl neteisėtos pareigūnų veikos atsiradusias pasekmes), priežastinį ryšį tarp neteisėtos veikos ir atsiradusios žalos. Tokiu būdu, civilinė atsakomybė atsiranda be kaltės. Teisėjų kolegija konstatavo, kad pirmos instancijos teismas, ištyręs ir tinkamai įvertinęs byloje surinktus </w:t>
      </w:r>
      <w:r w:rsidRPr="00DA10EB">
        <w:rPr>
          <w:rFonts w:ascii="Times New Roman" w:hAnsi="Times New Roman" w:cs="Times New Roman"/>
          <w:sz w:val="24"/>
          <w:szCs w:val="24"/>
        </w:rPr>
        <w:lastRenderedPageBreak/>
        <w:t>įrodymus ir pripažinęs atsakovo neveikimą neteisėtu,  pagrįstai neturtinės žalos padarymą siejo su viešojo administravimo subjekto neteisėtu neveikimu ir  Viešojo administravimo įstatymu, numatančiu neturtinės žalos atlyginimą.  Pirmos instancijos teismas sprendime įvertino pareiškėjo argumentus Civilinio kodekso  6.250 str. 1 d. aspektu ir pagrįstai nurodė, kad pareiškėjas, gavęs Aplinkos ministerijos pranešimą apie tai, kad Alytaus apskrities viršininkui pateiktas prašymas paimti pareiškėjo naudojamą žemę visuomenės poreikiams, teisėtai vylėsi ir įgijo teisėtą lūkestį, kad viešojo administravimo subjektas atliks jo kompetencijai priskirtus veiksmus ir priims atitinkamus sprendimus, tiesiogiai susijusius su jos naudojamu žemės sklypu ir planuojama ūkine veikla. Teismas akcentavo, kad pareiškėjo argumentai dėl šių moralinių išgyvenimų yra pagrįsti bylos duomenimis, todėl moralinė žala priteistina.</w:t>
      </w:r>
      <w:r w:rsidRPr="00DA10EB">
        <w:rPr>
          <w:rStyle w:val="Puslapioinaosnuoroda"/>
          <w:rFonts w:ascii="Times New Roman" w:eastAsia="Times New Roman" w:hAnsi="Times New Roman" w:cs="Times New Roman"/>
          <w:sz w:val="24"/>
          <w:szCs w:val="24"/>
          <w:lang w:eastAsia="lt-LT"/>
        </w:rPr>
        <w:t xml:space="preserve"> </w:t>
      </w:r>
      <w:r w:rsidRPr="00DA10EB">
        <w:rPr>
          <w:rStyle w:val="Puslapioinaosnuoroda"/>
          <w:rFonts w:ascii="Times New Roman" w:eastAsia="Times New Roman" w:hAnsi="Times New Roman" w:cs="Times New Roman"/>
          <w:sz w:val="24"/>
          <w:szCs w:val="24"/>
          <w:lang w:eastAsia="lt-LT"/>
        </w:rPr>
        <w:footnoteReference w:id="272"/>
      </w:r>
      <w:r w:rsidRPr="00DA10EB">
        <w:rPr>
          <w:rFonts w:ascii="Times New Roman" w:hAnsi="Times New Roman" w:cs="Times New Roman"/>
          <w:sz w:val="24"/>
          <w:szCs w:val="24"/>
        </w:rPr>
        <w:t xml:space="preserve"> </w:t>
      </w:r>
    </w:p>
    <w:p w:rsidR="00255BB4" w:rsidRPr="00DA10EB" w:rsidRDefault="00255BB4" w:rsidP="00DA10EB">
      <w:pPr>
        <w:shd w:val="clear" w:color="auto" w:fill="FFFFFF"/>
        <w:spacing w:line="360" w:lineRule="auto"/>
        <w:jc w:val="both"/>
        <w:rPr>
          <w:rFonts w:ascii="Times New Roman" w:eastAsia="Times New Roman" w:hAnsi="Times New Roman" w:cs="Times New Roman"/>
          <w:sz w:val="24"/>
          <w:szCs w:val="24"/>
          <w:lang w:eastAsia="lt-LT"/>
        </w:rPr>
      </w:pPr>
      <w:r w:rsidRPr="00DA10EB">
        <w:rPr>
          <w:rFonts w:ascii="Times New Roman" w:hAnsi="Times New Roman" w:cs="Times New Roman"/>
          <w:sz w:val="24"/>
          <w:szCs w:val="24"/>
        </w:rPr>
        <w:t xml:space="preserve">      </w:t>
      </w:r>
      <w:r w:rsidRPr="00DA10EB">
        <w:rPr>
          <w:rFonts w:ascii="Times New Roman" w:eastAsia="Times New Roman" w:hAnsi="Times New Roman" w:cs="Times New Roman"/>
          <w:sz w:val="24"/>
          <w:szCs w:val="24"/>
          <w:lang w:eastAsia="lt-LT"/>
        </w:rPr>
        <w:t>Anksčiau minėta, kad įstatymų nustatytais atvejais nusavintos žemės savininkas turi teisę reikalauti, kad už nusavintą žemės sklypą jam mainais būtų suteiktas kitas lygiavertis žemės sklypas.</w:t>
      </w:r>
    </w:p>
    <w:p w:rsidR="00255BB4" w:rsidRPr="00DA10EB" w:rsidRDefault="00255BB4" w:rsidP="00DA10EB">
      <w:pPr>
        <w:spacing w:line="360" w:lineRule="auto"/>
        <w:jc w:val="both"/>
        <w:rPr>
          <w:rFonts w:ascii="Times New Roman" w:eastAsia="Times New Roman" w:hAnsi="Times New Roman" w:cs="Times New Roman"/>
          <w:sz w:val="24"/>
          <w:szCs w:val="24"/>
          <w:lang w:eastAsia="lt-LT"/>
        </w:rPr>
      </w:pPr>
      <w:r w:rsidRPr="00DA10EB">
        <w:rPr>
          <w:rFonts w:ascii="Times New Roman" w:hAnsi="Times New Roman" w:cs="Times New Roman"/>
          <w:sz w:val="24"/>
          <w:szCs w:val="24"/>
          <w:lang w:eastAsia="lt-LT"/>
        </w:rPr>
        <w:t xml:space="preserve">      </w:t>
      </w:r>
      <w:r w:rsidRPr="00DA10EB">
        <w:rPr>
          <w:rFonts w:ascii="Times New Roman" w:hAnsi="Times New Roman" w:cs="Times New Roman"/>
          <w:bCs/>
          <w:sz w:val="24"/>
          <w:szCs w:val="24"/>
        </w:rPr>
        <w:t xml:space="preserve"> Lietuvos vyriausiasis administracinis teismas  sprendė pareiškėjų-žemės sklypų savininkų skundą  dėl atsisakymo už nusavintus jų žemės sklypus visuomenės poreikiams-Kauno laisvai ekonominei zonai, mainų sutartimi suteikti kitus lygiaverčius valstybinės žemės sklypus. </w:t>
      </w:r>
      <w:r w:rsidRPr="00DA10EB">
        <w:rPr>
          <w:rFonts w:ascii="Times New Roman" w:eastAsia="Times New Roman" w:hAnsi="Times New Roman" w:cs="Times New Roman"/>
          <w:sz w:val="24"/>
          <w:szCs w:val="24"/>
          <w:lang w:eastAsia="lt-LT"/>
        </w:rPr>
        <w:t xml:space="preserve">Pareiškėjai nurodė, kad atsakovas, prieš priimdamas sprendimą pradėti žemės paėmimo visuomenės poreikiams procedūrą, privalėjo išnagrinėti galimybę su žemės sklypo, numatomo paimti visuomenės poreikiams, savininkais sudaryti valstybinės žemės mainų į privačią žemę sutartį, tačiau šių reikalavimų neįvykdė. Pareiškėjams nebuvo pasiūlyta sudaryti sutarčių dėl valstybinės žemės mainų į privačios žemės sklypus, nors laisvos valstybinės žemės Kauno apskrityje buvo. Tai nustatyta  ir nagrinėjant skundą teisme.  Atsakovo ir pirmosios instancijos teismo išvada, kad visa ši žemė bus panaudota nuosavybės teisių atkūrimui, nepagrįsta. Kadangi laisvos valstybinio fondo žemės Kauno apskrityje buvo, žemės savininkams turėjo būti siūloma sudaryti žemės sklypų mainų sutartį. Atsakovas šios pareigos neįvykdė. Teismas pažymėjo, jog ginčijamo administracinio akto priėmimo metu galiojęs teisinis reglamentavimas reikalavimo, kad mainams gali būti siūlomi tik atitinkamai identifikuoti ir viešame registre įregistruoti žemės sklypai, nenustatė. Priešingai,   žemės sklypai, kuriais numatoma atlyginti už paimamą visuomenės poreikiams žemę, formuojami laisvoje valstybinėje žemėje žemės paėmimo </w:t>
      </w:r>
      <w:r w:rsidRPr="00DA10EB">
        <w:rPr>
          <w:rFonts w:ascii="Times New Roman" w:eastAsia="Times New Roman" w:hAnsi="Times New Roman" w:cs="Times New Roman"/>
          <w:sz w:val="24"/>
          <w:szCs w:val="24"/>
          <w:lang w:eastAsia="lt-LT"/>
        </w:rPr>
        <w:lastRenderedPageBreak/>
        <w:t>visuomenės poreikiams projekte. Toks projektas rengiamas, priėmus sprendimą pradėti žemės paėmimo visuomenės poreikiams procedūrą. Todėl galimybės sudaryti mainų sutartį nagrinėjimo stadijoje nėra privaloma tartis tik dėl jau suformuotų ir įregistruotų sklypų, į kuriuos gali būti mainomi visuomenės poreikiams paimami žemės sklypai. Šios stadijos paskirtis – išsiaiškinti žemės savininko pageidavimus dėl atlyginimo už paimamą žemę būdo ir, šiam pageidaujant, suprojektuoti  lygiavertį žemės sklypą. Į šiuos pageidavimus atsižvelgiama, rengiant žemės paėmimo visuomenės poreikiams projektą (Žemės įstatymo   48 str. 4 d.). Taip pat šie santykiai aiškinami ir Lietuvos Respublikos Vyriausybės 2005 m. rugsėjo 16 d. nutarimu Nr. 1026 patvirtintose Valstybinės žemės ir privačios žemės ar kito nekilnojamojo daikto mainų sutarties sudarymo taisyklėse. (6 p.). Išdėstytų argumentų pagrindu teismas konstatavo, kad atsakovas tinkamai neįvykdė procedūros, numatytos Žemės įstatymo 46 straipsnio 1 dalyje – išnagrinėti galimybę sudaryti su paimamos žemės sklypo savininkais žemės mainų sutartis.  Įstatymo nustatyta tvarka neišsiaiškinus galimybės sudaryti žemės mainų sutartis, negalėjo būti priimtas sprendimas pradėti žemės paėmimo visuomenės poreikiams procedūros.</w:t>
      </w:r>
      <w:r w:rsidRPr="00DA10EB">
        <w:rPr>
          <w:rStyle w:val="Puslapioinaosnuoroda"/>
          <w:rFonts w:ascii="Times New Roman" w:hAnsi="Times New Roman" w:cs="Times New Roman"/>
          <w:bCs/>
          <w:sz w:val="24"/>
          <w:szCs w:val="24"/>
        </w:rPr>
        <w:t xml:space="preserve"> </w:t>
      </w:r>
      <w:r w:rsidRPr="00DA10EB">
        <w:rPr>
          <w:rStyle w:val="Puslapioinaosnuoroda"/>
          <w:rFonts w:ascii="Times New Roman" w:hAnsi="Times New Roman" w:cs="Times New Roman"/>
          <w:bCs/>
          <w:sz w:val="24"/>
          <w:szCs w:val="24"/>
        </w:rPr>
        <w:footnoteReference w:id="273"/>
      </w:r>
      <w:r w:rsidRPr="00DA10EB">
        <w:rPr>
          <w:rFonts w:ascii="Times New Roman" w:hAnsi="Times New Roman" w:cs="Times New Roman"/>
          <w:bCs/>
          <w:sz w:val="24"/>
          <w:szCs w:val="24"/>
        </w:rPr>
        <w:t xml:space="preserve">  </w:t>
      </w:r>
    </w:p>
    <w:p w:rsidR="00255BB4" w:rsidRPr="00DA10EB" w:rsidRDefault="00255BB4" w:rsidP="00DA10EB">
      <w:pPr>
        <w:spacing w:line="360" w:lineRule="auto"/>
        <w:jc w:val="both"/>
        <w:rPr>
          <w:rFonts w:ascii="Times New Roman" w:hAnsi="Times New Roman" w:cs="Times New Roman"/>
          <w:sz w:val="24"/>
          <w:szCs w:val="24"/>
          <w:lang w:eastAsia="lt-LT"/>
        </w:rPr>
      </w:pPr>
      <w:r w:rsidRPr="00DA10EB">
        <w:rPr>
          <w:rFonts w:ascii="Times New Roman" w:eastAsia="Times New Roman" w:hAnsi="Times New Roman" w:cs="Times New Roman"/>
          <w:sz w:val="24"/>
          <w:szCs w:val="24"/>
          <w:lang w:eastAsia="lt-LT"/>
        </w:rPr>
        <w:t xml:space="preserve">      </w:t>
      </w:r>
      <w:r w:rsidRPr="00DA10EB">
        <w:rPr>
          <w:rFonts w:ascii="Times New Roman" w:hAnsi="Times New Roman" w:cs="Times New Roman"/>
          <w:sz w:val="24"/>
          <w:szCs w:val="24"/>
          <w:lang w:eastAsia="lt-LT"/>
        </w:rPr>
        <w:t xml:space="preserve"> Apibendrinant reikia konstatuoti, kad jeigu įstatymų leidėjas iki galo neišsprendė teisingo atlyginimo už nusavintą žemę klausimo, tai šią spragą turi užpildyti teismų praktikos suformuluoti išaiškinimai. Lietuvos Aukščiausiojo Teismo  išaiškinimai yra teisminis precedentas  teismams, nagrinėjantiems  kitus analogiškus ginčus dėl teisės į teisingą atlyginimą už nusavintą visuomenės ar valstybės poreikiams žemę ir kitą nekilnojamąjį turtą. Kiekvienu atveju, kai valstybės ar savivaldybių institucijos, pasinaudodamos teisinio reguliavimo trūkumais ar piktnaudžiaudamos savo teisėmis pažeidžia teisingo atlyginimo už nusavintą žemę ir kitą nekilnojamąjį turtą principus, savininkas turi teisę kreiptis į teismą ir reikalauti teisingo turtinės ir neturtinės žalos atlyginimo, remdamasis teisiniu precedentu ir teismų praktika šiuo klausimu. Tačiau tenka pastebėti, kad administracinių  teismų praktika, ypač vertinant žemės nusavinimo visuomenės poreikiams procedūros teisėtumą ir pagrįstumą, kuri yra atlyginimo už nusavintą žemę pagrindas,  kartais yra nenuosekli  ir  prieštaringa, todėl  sunku ja vadovautis praktikoje. Kita vertus, žemės sklypo savininkas ar naudotojas taip pat negali piktnaudžiauti savo teisėmis ir reikalauti to, kas jam nepriklauso, savo subjektyvias teises ir interesus priešpastatyti viešajam interesui.</w:t>
      </w:r>
    </w:p>
    <w:p w:rsidR="00021443" w:rsidRDefault="00021443" w:rsidP="00DA10EB">
      <w:pPr>
        <w:spacing w:line="360" w:lineRule="auto"/>
        <w:jc w:val="both"/>
        <w:rPr>
          <w:rFonts w:ascii="Times New Roman" w:hAnsi="Times New Roman" w:cs="Times New Roman"/>
          <w:b/>
          <w:sz w:val="24"/>
          <w:szCs w:val="24"/>
        </w:rPr>
      </w:pPr>
    </w:p>
    <w:p w:rsidR="00021443" w:rsidRDefault="00021443" w:rsidP="00DA10EB">
      <w:pPr>
        <w:spacing w:line="360" w:lineRule="auto"/>
        <w:jc w:val="both"/>
        <w:rPr>
          <w:rFonts w:ascii="Times New Roman" w:hAnsi="Times New Roman" w:cs="Times New Roman"/>
          <w:b/>
          <w:sz w:val="24"/>
          <w:szCs w:val="24"/>
        </w:rPr>
      </w:pPr>
    </w:p>
    <w:p w:rsidR="00021443" w:rsidRDefault="00021443" w:rsidP="00DA10EB">
      <w:pPr>
        <w:spacing w:line="360" w:lineRule="auto"/>
        <w:jc w:val="both"/>
        <w:rPr>
          <w:rFonts w:ascii="Times New Roman" w:hAnsi="Times New Roman" w:cs="Times New Roman"/>
          <w:b/>
          <w:sz w:val="24"/>
          <w:szCs w:val="24"/>
        </w:rPr>
      </w:pPr>
    </w:p>
    <w:p w:rsidR="00021443" w:rsidRDefault="00021443" w:rsidP="00DA10EB">
      <w:pPr>
        <w:spacing w:line="360" w:lineRule="auto"/>
        <w:jc w:val="both"/>
        <w:rPr>
          <w:rFonts w:ascii="Times New Roman" w:hAnsi="Times New Roman" w:cs="Times New Roman"/>
          <w:b/>
          <w:sz w:val="24"/>
          <w:szCs w:val="24"/>
        </w:rPr>
      </w:pPr>
    </w:p>
    <w:p w:rsidR="00E83A09" w:rsidRDefault="00E83A09"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D14BE1" w:rsidRDefault="00D14BE1"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7958BC" w:rsidRDefault="007958BC" w:rsidP="00DA10EB">
      <w:pPr>
        <w:spacing w:line="360" w:lineRule="auto"/>
        <w:jc w:val="both"/>
        <w:rPr>
          <w:rFonts w:ascii="Times New Roman" w:hAnsi="Times New Roman" w:cs="Times New Roman"/>
          <w:b/>
          <w:sz w:val="24"/>
          <w:szCs w:val="24"/>
        </w:rPr>
      </w:pPr>
    </w:p>
    <w:p w:rsidR="00D14BE1" w:rsidRDefault="00C022B8" w:rsidP="00DA10EB">
      <w:pPr>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lastRenderedPageBreak/>
        <w:t>VI skyrius.</w:t>
      </w:r>
    </w:p>
    <w:p w:rsidR="00C022B8" w:rsidRPr="00DA10EB" w:rsidRDefault="00A93856" w:rsidP="00DA10EB">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SAUGOMOS TERITORIJO</w:t>
      </w:r>
      <w:r w:rsidR="00D14BE1">
        <w:rPr>
          <w:rFonts w:ascii="Times New Roman" w:hAnsi="Times New Roman" w:cs="Times New Roman"/>
          <w:b/>
          <w:sz w:val="24"/>
          <w:szCs w:val="24"/>
        </w:rPr>
        <w:t>S: TEISĖS IR PAREIGOS.</w:t>
      </w:r>
    </w:p>
    <w:p w:rsidR="00C022B8" w:rsidRPr="00DA10EB" w:rsidRDefault="00C022B8" w:rsidP="00DA10EB">
      <w:pPr>
        <w:spacing w:line="240" w:lineRule="auto"/>
        <w:jc w:val="both"/>
        <w:rPr>
          <w:rFonts w:ascii="Times New Roman" w:hAnsi="Times New Roman" w:cs="Times New Roman"/>
          <w:i/>
          <w:sz w:val="24"/>
          <w:szCs w:val="24"/>
        </w:rPr>
      </w:pPr>
      <w:r w:rsidRPr="00DA10EB">
        <w:rPr>
          <w:rFonts w:ascii="Times New Roman" w:hAnsi="Times New Roman" w:cs="Times New Roman"/>
          <w:i/>
          <w:sz w:val="24"/>
          <w:szCs w:val="24"/>
        </w:rPr>
        <w:t xml:space="preserve">      Saugomų teritorijų žemės  ir joje esančių gamtos bei kultūros paveldo objektų naudojimo ir apsaugos tikslai ir uždaviniai yra apsaugoti juos ir gamtinę aplinką nuo bet kokio neigiamo ūkinio ar kitokio poveikio ir išsaugoti ateit</w:t>
      </w:r>
      <w:r w:rsidR="00021443">
        <w:rPr>
          <w:rFonts w:ascii="Times New Roman" w:hAnsi="Times New Roman" w:cs="Times New Roman"/>
          <w:i/>
          <w:sz w:val="24"/>
          <w:szCs w:val="24"/>
        </w:rPr>
        <w:t xml:space="preserve">ies kartoms. </w:t>
      </w:r>
      <w:r w:rsidRPr="00DA10EB">
        <w:rPr>
          <w:rFonts w:ascii="Times New Roman" w:hAnsi="Times New Roman" w:cs="Times New Roman"/>
          <w:i/>
          <w:sz w:val="24"/>
          <w:szCs w:val="24"/>
        </w:rPr>
        <w:t xml:space="preserve"> Tačiau tokie ribojimai ar draudimai turi atitikti teisingumo, protingumo ir sąžiningumo principus, negali varžyti žmogaus teisių ir laisvių daugiau, negu reikia viešam interesui užtikrinti. Žemiau apžvelgiama: saugomų teritorijų socialinė paskirtis ir sistema,  statusas ir apsaugos režimas, kai kurių asmeninių, nuosavybės ir statybos teisių ypatumai, taip pat analizuojama te</w:t>
      </w:r>
      <w:r w:rsidR="00021443">
        <w:rPr>
          <w:rFonts w:ascii="Times New Roman" w:hAnsi="Times New Roman" w:cs="Times New Roman"/>
          <w:i/>
          <w:sz w:val="24"/>
          <w:szCs w:val="24"/>
        </w:rPr>
        <w:t>ismų praktika tais klausimais</w:t>
      </w:r>
      <w:r w:rsidRPr="00DA10EB">
        <w:rPr>
          <w:rFonts w:ascii="Times New Roman" w:hAnsi="Times New Roman" w:cs="Times New Roman"/>
          <w:i/>
          <w:sz w:val="24"/>
          <w:szCs w:val="24"/>
        </w:rPr>
        <w:t>.</w:t>
      </w:r>
    </w:p>
    <w:p w:rsidR="00C022B8" w:rsidRPr="00DA10EB" w:rsidRDefault="00C022B8" w:rsidP="00DA10EB">
      <w:pPr>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t>1.Saugomų teritorijų socialinė paskirtis ir  sistema.</w:t>
      </w:r>
    </w:p>
    <w:p w:rsidR="00C022B8" w:rsidRPr="00DA10EB" w:rsidRDefault="00C022B8" w:rsidP="00DA10EB">
      <w:pPr>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Lietuvos Respublikos saugomų teritorijų sistemą sudaro tam tikri žemės, miškų ir vandenų plotai ,kuriuose yra unikalūs gamtos ir archeologijos paminklai, istorijos ir kultūros paveldo objektai, taip pat biologinė įvairovė ir genetinis fondas. Visumoje jie atspindi unikalų Lietuvos nacionalinį  kraštovaizdį ir jo  ypatumus. Tai  žemės ir vandens plotai su nustatytomis aiškiomis ribomis, ypač vertingos vietovės kuriose yra išskirtinę mokslinę, pažintinę, kultūrinę ir socialinę reikšmę turintys nacionalinės gamtinės aplinkos objektai ir ištekliai. Siekiant  apsaugoti juos nuo žalingo ūkinės veiklos poveikio ir išsaugoti  ateities kartoms  įstatymai ir teisės aktai nustatė ir išskirtinį jų teisinį statusą, specialų naudojimo ir apsaugos teisinį režimą.</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Konstitucinio Teismo doktrina išaiškino Konstitucijoje vartojamos „ypač vertingų vietovių“ sąvokos turinį, viešąjį interesą jas apsaugoti ir išsaugoti bei valstybės priedermę nustatyti specialų jų naudojimo bei apsaugos teisinį režimą. Konstitucinio Teismo 2007 m. liepos 5 d. nutarime</w:t>
      </w:r>
      <w:r w:rsidRPr="00DA10EB">
        <w:rPr>
          <w:rStyle w:val="Puslapioinaosnuoroda"/>
          <w:rFonts w:ascii="Times New Roman" w:hAnsi="Times New Roman" w:cs="Times New Roman"/>
          <w:sz w:val="24"/>
          <w:szCs w:val="24"/>
        </w:rPr>
        <w:footnoteReference w:id="274"/>
      </w:r>
      <w:r w:rsidRPr="00DA10EB">
        <w:rPr>
          <w:rFonts w:ascii="Times New Roman" w:hAnsi="Times New Roman" w:cs="Times New Roman"/>
          <w:sz w:val="24"/>
          <w:szCs w:val="24"/>
        </w:rPr>
        <w:t xml:space="preserve"> konstatuota, kad pagal Konstituciją natūrali gamtinė aplinka, gyvūnija ir augalija, atskiri gamtos objektai, taip pat  ypač vertingos vietovės yra visuotinę reikšmę turinčios nacionalinės vertybės; jų apsauga bei gamtos išteklių racionalaus naudojimo ir gausinimo užtikrinimas-tai viešasis interesas, kurį garantuoti yra valstybės konstitucinė priedermė.  Konstitucijos 54 straipsnio 1 dalies sąvoka  „ypač vertingos vietovės“ suponuoja tai, kad tam tikros Lietuvos teritorijos dalys (vietovės) , kurios dėl savo ekologinės, kultūrinės, istorinės, mokslinės ir kitokios reikšmės skiriasi nuo kitų Lietuvos teritorijos dalių ( vietovių), jeigu tai konstituciškai pagrįsta, ne tik gali, bet ir turi būti priskirtos ypač vertingų vietovių kategorijai,  tačiau vietovių priskyrimas ypač vertingoms vietovėms turi būti pagrįstas. Konstitucinis Teismas pabrėžė, kad įstatymų leidėjas </w:t>
      </w:r>
      <w:r w:rsidRPr="00DA10EB">
        <w:rPr>
          <w:rFonts w:ascii="Times New Roman" w:hAnsi="Times New Roman" w:cs="Times New Roman"/>
          <w:sz w:val="24"/>
          <w:szCs w:val="24"/>
        </w:rPr>
        <w:lastRenderedPageBreak/>
        <w:t>turi ir įgaliojimus,  atsižvelgdamas į gamtos objektų, esančių ypač vertingose teritorijose, ypatingą išliekamąją vertę, svarbą, būtinybę juos išsaugoti ateities kartoms,  nustatyti specialų tų vietovių apsaugos režimą, gali įstatymu nustatyti tokį teisinį reguliavimą, kuriuo būtų ribojamas atskirų gamtinės aplinkos objektų (gamtos išteklių) naudojimas, o tam tikri teisinių santykių subjektai būtų įpareigoti atatinkamai veikti arba susilaikyti nuo tam tikrų veiksmų.</w:t>
      </w:r>
    </w:p>
    <w:p w:rsidR="00C022B8" w:rsidRPr="00DA10EB" w:rsidRDefault="00C022B8"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Pastaruoju metu saugomos teritorijos užima apie 12 procentų viso Lietuvos teritorijos ploto. Lietuvoje įsteigti 4 gamtiniai ir 2 kultūriniai rezervatai, (Čepkelių, Kamanų, Viešvilės ir Žuvinto-gamtiniai, Kernavės ir Vilniaus pilių- kultūriniai); 5 nacionaliniai parkai (Aukštaitijos, Dzūkijos, Žemaitijos, Kuršių nerijos ir Trakų istorinis); 30 regioninių parkų;  258 valstybiniai draustiniai,  bei 101 savivaldybių draustinis. Bendras rezervatų plotas yra 24 000 ha, draustinių-150 000 ha, nacionalinių parkų-152 728 ha, regioninių parkų436 000ha, savivaldybių draustinių-12 000ha.</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Saugomų teritorijų sistemą  nustatė Saugomų teritorijų įstatymas,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kiti susiję įstatymai ir teisės aktai, taip pat skirtingų teritorijų tvarkymo planai (specialiojo planavimo dokumentai), jų nuostatai ir kt. Saugomų teritorijų teisinio  statuso  turinį apibrėžia speciali jų steigimo tvarka, taip pat žemės ir kitų gamtos išteklių bei gamtos ir kultūros paveldo objektų naudojimo ir apsaugos teisinis režimas.</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Saugomų teritorijų  įstatymas (4 str.) nustatė tokią saugomų teritorijų  sistemą:</w:t>
      </w:r>
    </w:p>
    <w:p w:rsidR="00C022B8" w:rsidRPr="00DA10EB" w:rsidRDefault="00C022B8" w:rsidP="00DA10EB">
      <w:pPr>
        <w:pStyle w:val="Sraopastraipa"/>
        <w:numPr>
          <w:ilvl w:val="0"/>
          <w:numId w:val="5"/>
        </w:numPr>
        <w:spacing w:after="120"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konservacinės apsaugos prioriteto teritorijos, kurioms priskiriami </w:t>
      </w:r>
      <w:r w:rsidRPr="00DA10EB">
        <w:rPr>
          <w:rFonts w:ascii="Times New Roman" w:hAnsi="Times New Roman" w:cs="Times New Roman"/>
          <w:i/>
          <w:sz w:val="24"/>
          <w:szCs w:val="24"/>
        </w:rPr>
        <w:t>rezervatai, draustiniai ir paveldo objektai;</w:t>
      </w:r>
    </w:p>
    <w:p w:rsidR="00C022B8" w:rsidRPr="00DA10EB" w:rsidRDefault="00C022B8" w:rsidP="00DA10EB">
      <w:pPr>
        <w:pStyle w:val="Sraopastraipa"/>
        <w:numPr>
          <w:ilvl w:val="0"/>
          <w:numId w:val="5"/>
        </w:numPr>
        <w:spacing w:after="120"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atkuriamosios apsaugos prioriteto teritorijos, kurioms priskiriami </w:t>
      </w:r>
      <w:r w:rsidRPr="00DA10EB">
        <w:rPr>
          <w:rFonts w:ascii="Times New Roman" w:hAnsi="Times New Roman" w:cs="Times New Roman"/>
          <w:i/>
          <w:sz w:val="24"/>
          <w:szCs w:val="24"/>
        </w:rPr>
        <w:t>atkuriamieji ir</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genetiniai žemės sklypai;</w:t>
      </w:r>
    </w:p>
    <w:p w:rsidR="00C022B8" w:rsidRPr="00DA10EB" w:rsidRDefault="00C022B8" w:rsidP="00DA10EB">
      <w:pPr>
        <w:pStyle w:val="Sraopastraipa"/>
        <w:numPr>
          <w:ilvl w:val="0"/>
          <w:numId w:val="5"/>
        </w:numPr>
        <w:spacing w:after="120"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ekologinės apsaugos prioriteto teritorijos, kurioms priskiriamos </w:t>
      </w:r>
      <w:r w:rsidRPr="00DA10EB">
        <w:rPr>
          <w:rFonts w:ascii="Times New Roman" w:hAnsi="Times New Roman" w:cs="Times New Roman"/>
          <w:i/>
          <w:sz w:val="24"/>
          <w:szCs w:val="24"/>
        </w:rPr>
        <w:t>ekologinės apsaugos zonos;</w:t>
      </w:r>
    </w:p>
    <w:p w:rsidR="00C022B8" w:rsidRPr="00DA10EB" w:rsidRDefault="00C022B8" w:rsidP="00DA10EB">
      <w:pPr>
        <w:pStyle w:val="Sraopastraipa"/>
        <w:numPr>
          <w:ilvl w:val="0"/>
          <w:numId w:val="5"/>
        </w:numPr>
        <w:spacing w:after="120"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kompleksinės saugomos teritorijos, kurioms priskiriami </w:t>
      </w:r>
      <w:r w:rsidRPr="00DA10EB">
        <w:rPr>
          <w:rFonts w:ascii="Times New Roman" w:hAnsi="Times New Roman" w:cs="Times New Roman"/>
          <w:i/>
          <w:sz w:val="24"/>
          <w:szCs w:val="24"/>
        </w:rPr>
        <w:t>valstybiniai  parkai (nacionaliniai</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ir regioniniai, biosferos  stebėjimo (monitoringo) ir teritorijos rezervatai bei poligonai);</w:t>
      </w:r>
    </w:p>
    <w:p w:rsidR="00C022B8" w:rsidRPr="00DA10EB" w:rsidRDefault="00C022B8" w:rsidP="00DA10EB">
      <w:pPr>
        <w:pStyle w:val="Betarp"/>
        <w:numPr>
          <w:ilvl w:val="0"/>
          <w:numId w:val="5"/>
        </w:num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Europos ekologinio tinklo „</w:t>
      </w:r>
      <w:r w:rsidRPr="00DA10EB">
        <w:rPr>
          <w:rFonts w:ascii="Times New Roman" w:hAnsi="Times New Roman" w:cs="Times New Roman"/>
          <w:i/>
          <w:sz w:val="24"/>
          <w:szCs w:val="24"/>
        </w:rPr>
        <w:t>Natura 2000“</w:t>
      </w:r>
      <w:r w:rsidRPr="00DA10EB">
        <w:rPr>
          <w:rFonts w:ascii="Times New Roman" w:hAnsi="Times New Roman" w:cs="Times New Roman"/>
          <w:sz w:val="24"/>
          <w:szCs w:val="24"/>
        </w:rPr>
        <w:t>teritorijos.</w:t>
      </w:r>
    </w:p>
    <w:p w:rsidR="00C022B8" w:rsidRPr="00DA10EB" w:rsidRDefault="00C022B8"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Atskirai reikia pažymėti ypatingą ekologinę ir socialinę reikšmę turinčią kompleksinę saugomą teritoriją- </w:t>
      </w:r>
      <w:r w:rsidRPr="00DA10EB">
        <w:rPr>
          <w:rFonts w:ascii="Times New Roman" w:hAnsi="Times New Roman" w:cs="Times New Roman"/>
          <w:i/>
          <w:sz w:val="24"/>
          <w:szCs w:val="24"/>
        </w:rPr>
        <w:t>teritorinės Baltijos jūros pajūrio juostą,</w:t>
      </w:r>
      <w:r w:rsidRPr="00DA10EB">
        <w:rPr>
          <w:rFonts w:ascii="Times New Roman" w:hAnsi="Times New Roman" w:cs="Times New Roman"/>
          <w:sz w:val="24"/>
          <w:szCs w:val="24"/>
        </w:rPr>
        <w:t xml:space="preserve"> kurios teisinį statusą, naudojimo  ir </w:t>
      </w:r>
      <w:r w:rsidRPr="00DA10EB">
        <w:rPr>
          <w:rFonts w:ascii="Times New Roman" w:hAnsi="Times New Roman" w:cs="Times New Roman"/>
          <w:sz w:val="24"/>
          <w:szCs w:val="24"/>
        </w:rPr>
        <w:lastRenderedPageBreak/>
        <w:t>apsaugos režimą  reglamentuoja specialus Pajūrio juostos įstatymas.</w:t>
      </w:r>
      <w:r w:rsidR="00021443">
        <w:rPr>
          <w:rFonts w:ascii="Times New Roman" w:hAnsi="Times New Roman" w:cs="Times New Roman"/>
          <w:sz w:val="24"/>
          <w:szCs w:val="24"/>
        </w:rPr>
        <w:t xml:space="preserve"> </w:t>
      </w:r>
      <w:r w:rsidRPr="00DA10EB">
        <w:rPr>
          <w:rFonts w:ascii="Times New Roman" w:hAnsi="Times New Roman" w:cs="Times New Roman"/>
          <w:sz w:val="24"/>
          <w:szCs w:val="24"/>
        </w:rPr>
        <w:t>Žemės įstatyme (28 str.) papildomai nurodyta , kokie žemės sklypai turi būti priskiriami konservacinės paskirties žemei.</w:t>
      </w:r>
      <w:r w:rsidRPr="00DA10EB">
        <w:rPr>
          <w:rFonts w:ascii="Times New Roman" w:hAnsi="Times New Roman" w:cs="Times New Roman"/>
          <w:b/>
          <w:bCs/>
          <w:sz w:val="24"/>
          <w:szCs w:val="24"/>
        </w:rPr>
        <w:t xml:space="preserve"> </w:t>
      </w:r>
    </w:p>
    <w:p w:rsidR="00C022B8" w:rsidRPr="00DA10EB" w:rsidRDefault="00021443" w:rsidP="00021443">
      <w:pPr>
        <w:pStyle w:val="Pagrindinistekstas2"/>
        <w:spacing w:line="360" w:lineRule="auto"/>
        <w:rPr>
          <w:rFonts w:ascii="Times New Roman" w:hAnsi="Times New Roman"/>
          <w:sz w:val="24"/>
          <w:szCs w:val="24"/>
        </w:rPr>
      </w:pPr>
      <w:r>
        <w:rPr>
          <w:rFonts w:ascii="Times New Roman" w:hAnsi="Times New Roman"/>
          <w:bCs/>
          <w:sz w:val="24"/>
          <w:szCs w:val="24"/>
        </w:rPr>
        <w:t xml:space="preserve">      </w:t>
      </w:r>
      <w:r w:rsidR="00C022B8" w:rsidRPr="00DA10EB">
        <w:rPr>
          <w:rFonts w:ascii="Times New Roman" w:hAnsi="Times New Roman"/>
          <w:sz w:val="24"/>
          <w:szCs w:val="24"/>
        </w:rPr>
        <w:t>Atkreiptinas dėmesys į tai, kad įstatymuose vartojamos sąvokos  „</w:t>
      </w:r>
      <w:r w:rsidR="00C022B8" w:rsidRPr="00DA10EB">
        <w:rPr>
          <w:rFonts w:ascii="Times New Roman" w:hAnsi="Times New Roman"/>
          <w:i/>
          <w:sz w:val="24"/>
          <w:szCs w:val="24"/>
        </w:rPr>
        <w:t>saugomų teritorijų žemė“</w:t>
      </w:r>
      <w:r w:rsidR="00C022B8" w:rsidRPr="00DA10EB">
        <w:rPr>
          <w:rFonts w:ascii="Times New Roman" w:hAnsi="Times New Roman"/>
          <w:sz w:val="24"/>
          <w:szCs w:val="24"/>
        </w:rPr>
        <w:t xml:space="preserve"> ir „</w:t>
      </w:r>
      <w:r w:rsidR="00C022B8" w:rsidRPr="00DA10EB">
        <w:rPr>
          <w:rFonts w:ascii="Times New Roman" w:hAnsi="Times New Roman"/>
          <w:i/>
          <w:sz w:val="24"/>
          <w:szCs w:val="24"/>
        </w:rPr>
        <w:t>konservacinės paskirties žemė“</w:t>
      </w:r>
      <w:r w:rsidR="00C022B8" w:rsidRPr="00DA10EB">
        <w:rPr>
          <w:rFonts w:ascii="Times New Roman" w:hAnsi="Times New Roman"/>
          <w:sz w:val="24"/>
          <w:szCs w:val="24"/>
        </w:rPr>
        <w:t xml:space="preserve"> nėra adekvačios.  Į saugomų teritorijų žemės sudėtį dažnai įeina ir konservacinės paskirties žemė. Saugomose teritorijose konservacinės paskirties žemei priskiriamos tik tokios žemės, kuriose uždrausta  bet kokia ūkinė veikla. Konservacinės paskirties žemei pagal Žemės įstatymą priskiriami:</w:t>
      </w:r>
      <w:r w:rsidR="00C022B8" w:rsidRPr="00DA10EB">
        <w:rPr>
          <w:rFonts w:ascii="Times New Roman" w:hAnsi="Times New Roman"/>
          <w:bCs/>
          <w:sz w:val="24"/>
          <w:szCs w:val="24"/>
        </w:rPr>
        <w:t xml:space="preserve"> rezervatai, sudarantys tiek savarankiškas saugomas teritorijas, tiek esančias valstybinių parkų ar biosferos stebėjimo  (monitoringo) teritorijų sudėtyje;</w:t>
      </w:r>
      <w:r w:rsidR="00C022B8" w:rsidRPr="00DA10EB">
        <w:rPr>
          <w:rFonts w:ascii="Times New Roman" w:hAnsi="Times New Roman"/>
          <w:sz w:val="24"/>
          <w:szCs w:val="24"/>
        </w:rPr>
        <w:t xml:space="preserve"> </w:t>
      </w:r>
      <w:r w:rsidR="00C022B8" w:rsidRPr="00DA10EB">
        <w:rPr>
          <w:rFonts w:ascii="Times New Roman" w:hAnsi="Times New Roman"/>
          <w:bCs/>
          <w:sz w:val="24"/>
          <w:szCs w:val="24"/>
        </w:rPr>
        <w:t>valstybės ir savivaldybių saugomų gamtos ir kultūros paveldo objektų žemės sklypai, kuriuose draudžiama ūkinė veikla, nesusijusi su šių objektų ir jų užimtų teritorijų specialia priežiūra, tvarkymu ir apsauga.</w:t>
      </w:r>
      <w:r w:rsidR="00C022B8" w:rsidRPr="00DA10EB">
        <w:rPr>
          <w:rFonts w:ascii="Times New Roman" w:hAnsi="Times New Roman"/>
          <w:sz w:val="24"/>
          <w:szCs w:val="24"/>
        </w:rPr>
        <w:t xml:space="preserve">  Konservacinės paskirties žemei taip pat priskiriami žemės sklypai pagal teritorijų planavimo dokumentuose nustatytą naudojimo būdą, kurie skirstomi į gamtinių rezervatų žemės sklypus ir kultūros paveldo objektų žemės sklypus.  Be to, į saugomų  teritorijų  sudėtį gali įeiti ir žemės ūkio paskirties žemės, miškų ūkio ir kitos paskirties žemės plotai.  Kai į saugomų teritorijų sudėtį patenka žemės ūkio, miškų ūkio vandens ūkio ir kitos paskirties žemės plotai, jų naudojimą ir apsaugą be saugomų teritorijų įstatymo papildomai  reglamentuoja dar specialūs įstatymai ir teisės aktai.</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color w:val="000000"/>
          <w:sz w:val="24"/>
          <w:szCs w:val="24"/>
        </w:rPr>
        <w:t>Saugomose teritorijose paprastai yra ribojama galimybė keisti tikslinę konservacinės ir miškų žemės naudojimo paskirtį. Išimtis daroma tik tuomet, kai žemė reikalinga visuomenės poreikiams tenkinti ir siekiant išsaugoti objektus. Taip pat pagrindinė tikslinė žemės naudojimo paskirtis saugomose teritorijose keičiama tik tuo atveju, jeigu tai neprieštarauja patvirtintiems saugomų teritorijų tvarkymo planų (planavimo schemų) sprendiniams ir reglamentams.</w:t>
      </w:r>
      <w:r w:rsidRPr="00DA10EB">
        <w:rPr>
          <w:rFonts w:ascii="Times New Roman" w:hAnsi="Times New Roman" w:cs="Times New Roman"/>
          <w:sz w:val="24"/>
          <w:szCs w:val="24"/>
        </w:rPr>
        <w:t xml:space="preserve">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Saugomų teritorijų steigimo  ir ribų nustatymo bei įrašymo į tarptautinės svarbos saugomas teritorijas tvarką reglamentuoja Saugomų teritorijų įstatymo 23-24 straipsniai.</w:t>
      </w:r>
    </w:p>
    <w:p w:rsidR="00C022B8" w:rsidRPr="00E83A09"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Cs/>
          <w:color w:val="000000"/>
          <w:sz w:val="24"/>
          <w:szCs w:val="24"/>
        </w:rPr>
        <w:t xml:space="preserve">Valstybinius rezervatus, biosferos rezervatus ir valstybinius parkus steigia, jų ribas nustato ir keičia Vyriausybė Aplinkos ministerijos teikimu, kuri tvirtina ir  šių saugomų teritorijų ribų ir tvarkymo planus. </w:t>
      </w:r>
      <w:r w:rsidRPr="00DA10EB">
        <w:rPr>
          <w:rFonts w:ascii="Times New Roman" w:hAnsi="Times New Roman" w:cs="Times New Roman"/>
          <w:sz w:val="24"/>
          <w:szCs w:val="24"/>
        </w:rPr>
        <w:t xml:space="preserve">Gamtos paveldo objektus (saugomus gamtinio kraštovaizdžio objektus) saugomais objektais skelbia Vyriausybės įgaliota institucija, tvirtindama šių objektų schemas.      </w:t>
      </w:r>
      <w:r w:rsidRPr="00DA10EB">
        <w:rPr>
          <w:rFonts w:ascii="Times New Roman" w:hAnsi="Times New Roman" w:cs="Times New Roman"/>
          <w:color w:val="000000"/>
          <w:sz w:val="24"/>
          <w:szCs w:val="24"/>
        </w:rPr>
        <w:t xml:space="preserve">  Pasiūlymai steigti </w:t>
      </w:r>
      <w:r w:rsidRPr="00DA10EB">
        <w:rPr>
          <w:rFonts w:ascii="Times New Roman" w:hAnsi="Times New Roman" w:cs="Times New Roman"/>
          <w:bCs/>
          <w:color w:val="000000"/>
          <w:sz w:val="24"/>
          <w:szCs w:val="24"/>
        </w:rPr>
        <w:t>valstybinius</w:t>
      </w:r>
      <w:r w:rsidRPr="00DA10EB">
        <w:rPr>
          <w:rFonts w:ascii="Times New Roman" w:hAnsi="Times New Roman" w:cs="Times New Roman"/>
          <w:color w:val="000000"/>
          <w:sz w:val="24"/>
          <w:szCs w:val="24"/>
        </w:rPr>
        <w:t xml:space="preserve"> rezervatus, valstybinius parkus, valstybinius draustinius, biosferos stebėjimo (monitoringo) teritorijas turi būti pagrįsti moksliniais tyrimais, kurių pagrindu </w:t>
      </w:r>
      <w:r w:rsidRPr="00DA10EB">
        <w:rPr>
          <w:rFonts w:ascii="Times New Roman" w:hAnsi="Times New Roman" w:cs="Times New Roman"/>
          <w:color w:val="000000"/>
          <w:sz w:val="24"/>
          <w:szCs w:val="24"/>
        </w:rPr>
        <w:lastRenderedPageBreak/>
        <w:t xml:space="preserve">parengiama </w:t>
      </w:r>
      <w:r w:rsidRPr="00DA10EB">
        <w:rPr>
          <w:rFonts w:ascii="Times New Roman" w:hAnsi="Times New Roman" w:cs="Times New Roman"/>
          <w:bCs/>
          <w:color w:val="000000"/>
          <w:sz w:val="24"/>
          <w:szCs w:val="24"/>
        </w:rPr>
        <w:t>atitinkamos</w:t>
      </w:r>
      <w:r w:rsidRPr="00DA10EB">
        <w:rPr>
          <w:rFonts w:ascii="Times New Roman" w:hAnsi="Times New Roman" w:cs="Times New Roman"/>
          <w:color w:val="000000"/>
          <w:sz w:val="24"/>
          <w:szCs w:val="24"/>
        </w:rPr>
        <w:t xml:space="preserve"> saugomos teritorijos </w:t>
      </w:r>
      <w:r w:rsidRPr="00DA10EB">
        <w:rPr>
          <w:rFonts w:ascii="Times New Roman" w:hAnsi="Times New Roman" w:cs="Times New Roman"/>
          <w:bCs/>
          <w:color w:val="000000"/>
          <w:sz w:val="24"/>
          <w:szCs w:val="24"/>
        </w:rPr>
        <w:t>planavimo schema (ribų ir tvarkymo planas) arba ribų planas</w:t>
      </w:r>
      <w:r w:rsidRPr="00DA10EB">
        <w:rPr>
          <w:rFonts w:ascii="Times New Roman" w:hAnsi="Times New Roman" w:cs="Times New Roman"/>
          <w:color w:val="000000"/>
          <w:sz w:val="24"/>
          <w:szCs w:val="24"/>
        </w:rPr>
        <w:t>. Atskiros ypač vertingos vietovės saugomoms teritorijoms steigti gali būti numatytos ir kompleksinio teritorijų planavimo dokumente.</w:t>
      </w:r>
      <w:r w:rsidRPr="00DA10EB">
        <w:rPr>
          <w:rFonts w:ascii="Times New Roman" w:hAnsi="Times New Roman" w:cs="Times New Roman"/>
          <w:sz w:val="24"/>
          <w:szCs w:val="24"/>
        </w:rPr>
        <w:t xml:space="preserve">  </w:t>
      </w:r>
      <w:r w:rsidRPr="00DA10EB">
        <w:rPr>
          <w:rFonts w:ascii="Times New Roman" w:hAnsi="Times New Roman" w:cs="Times New Roman"/>
          <w:color w:val="000000"/>
          <w:sz w:val="24"/>
          <w:szCs w:val="24"/>
        </w:rPr>
        <w:t>Savivaldybių tarybos taip  pat  turi teisę steigti savivaldybių draustinius, kitus gamtos paveldo objektus ir tvirtinti jų ribų planus. Savivaldybės saugomi gamtos objektai paskelbiami savivaldybės tarybos sprendimu kuriuo patvirtinamos šių objektų schemos.</w:t>
      </w:r>
      <w:r w:rsidR="00D14BE1">
        <w:rPr>
          <w:rFonts w:ascii="Times New Roman" w:hAnsi="Times New Roman" w:cs="Times New Roman"/>
          <w:color w:val="000000"/>
          <w:sz w:val="24"/>
          <w:szCs w:val="24"/>
        </w:rPr>
        <w:t xml:space="preserve"> </w:t>
      </w:r>
      <w:r w:rsidRPr="00DA10EB">
        <w:rPr>
          <w:rFonts w:ascii="Times New Roman" w:hAnsi="Times New Roman" w:cs="Times New Roman"/>
          <w:color w:val="000000"/>
          <w:sz w:val="24"/>
          <w:szCs w:val="24"/>
        </w:rPr>
        <w:t>Kultūros paveldo objektai ir vietovės (nekilnojamosios kultūros vertybės) skelbiami saugomais, jų teritorijos ir apsaugos zonos nustatomos Nekilnojamojo kultūros paveldo apsaugos įstatymo nustatyta tvarka.</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Reikia pabrėžti, kad Savivaldybių institucijos, nevyriausybinės organizacijos, fiziniai ar juridiniai asmenys Vyriausybės ar jos įgaliotos institucijos nustatyta tvarka gali inicijuoti rezervatų, valstybinių parkų, draustinių, biosferos stebėjimo  (monitoringo) teritorijų, atkuriamųjų ir genetinių sklypų įsteigimą arba jų ribų pakeitimą, gamtos paveldo objektų paskelbimą saugomais.</w:t>
      </w:r>
      <w:r w:rsidR="00E83A09">
        <w:rPr>
          <w:rFonts w:ascii="Times New Roman" w:hAnsi="Times New Roman" w:cs="Times New Roman"/>
          <w:color w:val="000000"/>
          <w:sz w:val="24"/>
          <w:szCs w:val="24"/>
        </w:rPr>
        <w:t xml:space="preserve"> </w:t>
      </w:r>
      <w:r w:rsidRPr="00DA10EB">
        <w:rPr>
          <w:rFonts w:ascii="Times New Roman" w:hAnsi="Times New Roman" w:cs="Times New Roman"/>
          <w:color w:val="000000"/>
          <w:sz w:val="24"/>
          <w:szCs w:val="24"/>
        </w:rPr>
        <w:t>Tais atvejais, kai dėl kurių nors priežasčių gamtos ir kultūros paveldo teritoriniams kompleksams, objektams ar vertybėms gresia išnykimas, sunaikinimas ar vertės praradimas, įgaliotos valstybinės institucijos teikimu Vyriausybė nustato laikinus jų apsaugos reikalavimus, kol bus išspręstas jų saugumo klausimas, tačiau ne ilgiau, kaip 5 metams. Toks termino nustatymas , autoriaus nuomone, yra perteklinis, nes neaišku, ar įgaliotos valstybinės institucijos neveikimu paveldo objektai ir vertybės nebus sunaikintos anksčiau.</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Lietuvos saugomoms teritorijoms ar jų dalims, kuriose yra tarptautinės svarbos kraštovaizdžio kompleksų, paukščių buveinių, retų ir nykstančių augalų, taip pat gamtos ir kultūros paveldo objektų ar vertybių, gali būti suteiktas tarptautinės svarbos saugomos teritorijos statusas, įrašant juos į tarptautinės svarbos saugomų teritorijų sąrašus. Pasiūlymus įrašyti į tokius sąrašus teikia Vyriausybės įgaliota valstybės institucija, jeigu kitaip nenumatyta tarptautinėje sutartyje. Saugomoms teritorijoms, turinčioms tarptautinės svarbos saugomos teritorijos statusą ir įrašytoms į minėtus sąrašus, taikomi tarptautinėse konvencijose ar sutartyse nustatyti  reikalavimai taip pat Lietuvos Vyriausybės nustatyti apsaugos ypatumai.</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Lietuvai yra privaloma ir Europos kraštovaizdžio konvencija, kuri taikoma visai Europos Sąjungos valstybių teritorijai ir apima natūralios gamtos, kaimo, miesto ir miesto apylinkių vietoves.  Konvencija apima žemę, vidaus vandenis ir jūrų  vietoves, ji taikoma kraštovaizdžiams, kurie gali būti laikomi nuostabiais, taip pat įprastiems ir sunykusiems kraštovaizdžiams.  </w:t>
      </w:r>
      <w:r w:rsidRPr="00DA10EB">
        <w:rPr>
          <w:rFonts w:ascii="Times New Roman" w:hAnsi="Times New Roman" w:cs="Times New Roman"/>
          <w:color w:val="000000"/>
          <w:sz w:val="24"/>
          <w:szCs w:val="24"/>
        </w:rPr>
        <w:lastRenderedPageBreak/>
        <w:t>Vadovaudamasi šia konvencija Lietuvos Respublikos Vyriausybė 2004 m gruodžio 1 d. nutarimu patvirtino Lietuvos kraštovaizdžio politikos krypčių  aprašą, kuriame kraštovaizdis įvardijamas kaip svarbus teritorinis šalies išteklius, apimantis miestų ir kaimų vietoves, miškus, vandenis ir laukus, sudarantis sąlygas žmonių  gyvenimui  ir veiklai, jis yra tautinio identiteto pamatas ir gyvenimo kokybės dalis. Todėl kraštovaizdžio  savasties išsaugojimas, jo tvarkymas ir formavimas tenkinant ekonominius,  socialinius, kultūrinius, ekologinius ir estetinius visuomenės poreikius yra vienas iš svarbiausių valstybės tikslų, nurodytų Nacionalinėje darnaus vystymosi strategijoje ir kituose strateginiuose dokumentuose.</w:t>
      </w:r>
    </w:p>
    <w:p w:rsidR="00C022B8" w:rsidRPr="00DA10EB" w:rsidRDefault="00C022B8" w:rsidP="00DA10EB">
      <w:pPr>
        <w:spacing w:line="360" w:lineRule="auto"/>
        <w:jc w:val="both"/>
        <w:rPr>
          <w:rFonts w:ascii="Times New Roman" w:hAnsi="Times New Roman" w:cs="Times New Roman"/>
          <w:b/>
          <w:color w:val="000000"/>
          <w:sz w:val="24"/>
          <w:szCs w:val="24"/>
        </w:rPr>
      </w:pPr>
      <w:r w:rsidRPr="00DA10EB">
        <w:rPr>
          <w:rFonts w:ascii="Times New Roman" w:hAnsi="Times New Roman" w:cs="Times New Roman"/>
          <w:b/>
          <w:color w:val="000000"/>
          <w:sz w:val="24"/>
          <w:szCs w:val="24"/>
        </w:rPr>
        <w:t>2. Saugomų teritorijų  statusas ir apsaug</w:t>
      </w:r>
      <w:r w:rsidR="00D14BE1">
        <w:rPr>
          <w:rFonts w:ascii="Times New Roman" w:hAnsi="Times New Roman" w:cs="Times New Roman"/>
          <w:b/>
          <w:color w:val="000000"/>
          <w:sz w:val="24"/>
          <w:szCs w:val="24"/>
        </w:rPr>
        <w:t>a</w:t>
      </w:r>
      <w:r w:rsidRPr="00DA10EB">
        <w:rPr>
          <w:rFonts w:ascii="Times New Roman" w:hAnsi="Times New Roman" w:cs="Times New Roman"/>
          <w:b/>
          <w:color w:val="000000"/>
          <w:sz w:val="24"/>
          <w:szCs w:val="24"/>
        </w:rPr>
        <w:t>.</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color w:val="000000"/>
          <w:sz w:val="24"/>
          <w:szCs w:val="24"/>
        </w:rPr>
        <w:t xml:space="preserve">        </w:t>
      </w:r>
      <w:r w:rsidRPr="00DA10EB">
        <w:rPr>
          <w:rFonts w:ascii="Times New Roman" w:hAnsi="Times New Roman" w:cs="Times New Roman"/>
          <w:sz w:val="24"/>
          <w:szCs w:val="24"/>
        </w:rPr>
        <w:t xml:space="preserve"> Saugomoms  teritorijoms   įstatymai  nustatė tam tikrą teisinį statusą ir specialų jų naudojimo bei apsaugos  režimą. Tai teisės normose įtvirtintos  visuotinai privalomos elgesio taisyklės, reglamentuojančios saugomos teritorijos organizavimą ir valdymą, žemės ir joje esančių objektų naudojimą bei apsaugą, nuosavybės teisių ir ūkinės veiklos ribojimus. Saugomų teritorijų teisinis  režimas gali būti suskirstomas į  tokias rūšis: absoliutų (draudžiantį ūkinę, rekreacinę ar kitą veiklą galinčią pažeisti objektus), dalinį apsaugos režimą (veikla yra leidžiama su tam tikromis išimtimis), mišrų (derinamas absoliutus draudimas su daliniu). Kiekvienam apsaugos režimo tipui būdinga tai, kad griežtai draudžiamas bet koks kišimasis į natūralius gamtinius procesus, jeigu jis nesiderina su konkrečiai saugomų teritorijų keliamais uždaviniais. Pagal įstatymą juridiniai ir fiziniai asmenys, taip pat ir žemės savininkai bei naudotojai, privalo griežtai laikytis veiklos apribojimų, nustatytų kiekvienam saugomų teritorijų tipui. Be to, nuolatos gyvenantys saugomose teritorijose asmenys gali verstis veikla, kuri neprieštarauja saugomų teritorijų paskirčiai (žemės ūkiu, žūkle ir pan.), tačiau neturi trukdyti lankyti saugomus kraštovaizdžio kompleksus ir objektus. Juridiniams ir fiziniams asmenims, pažeidusiems teisės aktų nustatytus apsaugos režimo reikalavimus, taikoma teisinė atsakomybė. Pabrėžtina, kad žmogaus teisių ribojimai, draudimai nustatyti siekiant užtikrinti </w:t>
      </w:r>
      <w:r w:rsidRPr="00DA10EB">
        <w:rPr>
          <w:rFonts w:ascii="Times New Roman" w:hAnsi="Times New Roman" w:cs="Times New Roman"/>
          <w:i/>
          <w:sz w:val="24"/>
          <w:szCs w:val="24"/>
        </w:rPr>
        <w:t>viešąjį interesą,</w:t>
      </w:r>
      <w:r w:rsidRPr="00DA10EB">
        <w:rPr>
          <w:rFonts w:ascii="Times New Roman" w:hAnsi="Times New Roman" w:cs="Times New Roman"/>
          <w:sz w:val="24"/>
          <w:szCs w:val="24"/>
        </w:rPr>
        <w:t xml:space="preserve"> tačiau jie turi būti konstituciškai pagrįsti, nevaržyti savininkų, kitų asmenų teisių labiau negu būtina visuotinai svarbiems tikslams pasiekti.</w:t>
      </w:r>
    </w:p>
    <w:p w:rsidR="00C022B8" w:rsidRPr="00DA10EB" w:rsidRDefault="00C022B8"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i/>
          <w:sz w:val="24"/>
          <w:szCs w:val="24"/>
        </w:rPr>
        <w:t xml:space="preserve">          Rezervatai </w:t>
      </w:r>
      <w:r w:rsidRPr="00DA10EB">
        <w:rPr>
          <w:rFonts w:ascii="Times New Roman" w:hAnsi="Times New Roman" w:cs="Times New Roman"/>
          <w:sz w:val="24"/>
          <w:szCs w:val="24"/>
        </w:rPr>
        <w:t xml:space="preserve"> steigiami  siekiant išsaugoti bei tirti moksliniu požiūriu ypač vertingus gamtinius ar kultūrinius kompleksus, užtikrinti natūralų  gamtinių procesų ar kultūros vertybių autentiškumo palaikymą, propaguoti  gamtos ir kultūros paveldo apsaugą. Rezervatuose yra </w:t>
      </w:r>
      <w:r w:rsidRPr="00DA10EB">
        <w:rPr>
          <w:rFonts w:ascii="Times New Roman" w:hAnsi="Times New Roman" w:cs="Times New Roman"/>
          <w:sz w:val="24"/>
          <w:szCs w:val="24"/>
        </w:rPr>
        <w:lastRenderedPageBreak/>
        <w:t>griežčiausias teisinis režimas, taikomas rezervatų naudojimui ir apsaugai, kuriuose draudžiama bet kokia ūkinė ar net rekreacinė (poilsiui ir lankymui) veikla. Gyventojų lankymosi, uogavimo ir grybavimo  rezervatuose tvarką nustato jų nuostatai ir apsaugos reglamentai. Juose leidžiama tiktai rezervato apsaugos priemonių, atitinkančius jo steigimo tikslus bei uždavinius įgyvendinimas. Rezervatuose ir 5 km atstumu apie juos draudžiama auginti ir dauginti genetiškai modifikuotus organizmus, augalus ir jų sėklas. Gamtiniuose rezervatuose leidžiama tiktai tokia veikla:</w:t>
      </w:r>
    </w:p>
    <w:p w:rsidR="00C022B8" w:rsidRPr="00DA10EB" w:rsidRDefault="00C022B8" w:rsidP="00DA10EB">
      <w:pPr>
        <w:jc w:val="both"/>
        <w:rPr>
          <w:rFonts w:ascii="Times New Roman" w:hAnsi="Times New Roman" w:cs="Times New Roman"/>
          <w:color w:val="000000"/>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color w:val="000000"/>
          <w:sz w:val="24"/>
          <w:szCs w:val="24"/>
        </w:rPr>
        <w:t>1) natūralių gamtinių procesų eigos tyrimai ir stebėjimai;</w:t>
      </w:r>
    </w:p>
    <w:p w:rsidR="00C022B8" w:rsidRPr="00DA10EB" w:rsidRDefault="00C022B8" w:rsidP="00DA10EB">
      <w:pPr>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2) priešgaisrinių priemonių vykdymas;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3)  sanitarinių priemonių vykdymas;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4) statinių, kurių reikia rezervato steigimo ir veiklos tikslams įgyvendinti, statyba;</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5) gamtinio kraštovaizdžio, ekosistemų bei objektų, pažeistų veiklos, atkūrimas;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6) kitų priemonių, atitinkančių rezervato steigimo tikslus, įgyvendinimas.</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Pagal steigimo ir organizavimo ypatumus rezervatai skirstomi į valstybinius rezervatus, rezervatus, esančius valstybiniuose parkuose ir biosferos rezervatuose ir į rezervatines apyrubes, t.y. nedidelio ploto gamtinius ir kultūrinius rezervatus, kurių priežiūrai nesteigiama atskira direkcija.</w:t>
      </w:r>
    </w:p>
    <w:p w:rsidR="00C022B8" w:rsidRPr="00DA10EB" w:rsidRDefault="00C022B8" w:rsidP="00DA10EB">
      <w:pPr>
        <w:pStyle w:val="Pagrindinistekstas2"/>
        <w:spacing w:line="360" w:lineRule="auto"/>
        <w:ind w:right="11" w:firstLine="720"/>
        <w:rPr>
          <w:rFonts w:ascii="Times New Roman" w:hAnsi="Times New Roman"/>
          <w:b/>
          <w:color w:val="000000"/>
          <w:sz w:val="24"/>
          <w:szCs w:val="24"/>
        </w:rPr>
      </w:pPr>
      <w:r w:rsidRPr="00DA10EB">
        <w:rPr>
          <w:rFonts w:ascii="Times New Roman" w:hAnsi="Times New Roman"/>
          <w:i/>
          <w:color w:val="000000"/>
          <w:sz w:val="24"/>
          <w:szCs w:val="24"/>
        </w:rPr>
        <w:t xml:space="preserve">Draustiniai  </w:t>
      </w:r>
      <w:r w:rsidRPr="00DA10EB">
        <w:rPr>
          <w:rFonts w:ascii="Times New Roman" w:hAnsi="Times New Roman"/>
          <w:color w:val="000000"/>
          <w:sz w:val="24"/>
          <w:szCs w:val="24"/>
        </w:rPr>
        <w:t>yra saugomos teritorijos, įsteigtos išsaugoti moksliniu bei pažintiniu požiūriu vertingas gamtos ir  kultūros vietoves, jose esančius gamtos ir kultūros paveldo teritorinius kompleksus ir objektus (vertybes), kraštovaizdžio ir biologinę įvairovę bei genetinį fondą. Pabrėžtina, kad šiose teritorijose esančių vertybių išsaugojimas užtikrinamas nenutraukiant jose ūkinės veiklos. Draustinių steigimo tikslai yra:</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1) išsaugoti gamtos ir kultūros paveldo teritorinius kompleksus (vertybes), vietoves;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2) užtikrinti kraštovaizdžio ir biologinę įvairovę bei ekologinę pusiausvyrą;</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3) išsaugoti laukinių augalų, gyvūnų bei grybų buveines ir rūšis, genetiniu požiūriu vertingas jų populiacijas;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4) sudaryti sąlygas moksliniams tyrimams;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5) sudaryti sąlygas pažintiniam turizmui;</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lastRenderedPageBreak/>
        <w:t>6) propaguoti gamtos ir kultūros paveldo teritorinius kompleksus (vertybes), vietoves.</w:t>
      </w:r>
    </w:p>
    <w:p w:rsidR="00C022B8" w:rsidRPr="00E83A09" w:rsidRDefault="00C022B8" w:rsidP="00E83A09">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Pagal saugomų gamtos ir kultūros paveldo teritorinių kompleksų (vertybių) pobūdį draustiniai skirstomi į: gamtinius ( unikaliems gamtiniams kompleksams, vandens telkiniams, retoms bei nykstančioms biologinės įvairovės rūšims ir kt., išsaugoti); kultūrinius  (archeologinėms, istorinėms ir etnokultūrinėms vietovėms išsaugoti) ir kompleksinius ( vertingo gamtinio ir kultūrinio kraštovaizdžio vietovėms išsaugoti.</w:t>
      </w:r>
      <w:r w:rsidR="00E83A09">
        <w:rPr>
          <w:rFonts w:ascii="Times New Roman" w:hAnsi="Times New Roman" w:cs="Times New Roman"/>
          <w:color w:val="000000"/>
          <w:sz w:val="24"/>
          <w:szCs w:val="24"/>
        </w:rPr>
        <w:t xml:space="preserve"> </w:t>
      </w:r>
      <w:r w:rsidRPr="00DA10EB">
        <w:rPr>
          <w:rFonts w:ascii="Times New Roman" w:hAnsi="Times New Roman"/>
          <w:color w:val="000000"/>
          <w:sz w:val="24"/>
          <w:szCs w:val="24"/>
        </w:rPr>
        <w:t xml:space="preserve">Draustinių apsaugos ir tvarkymo ypatumus papildomai reglamentuoja Vyriausybės patvirtinti draustinių nuostatai, teritorijų planavimo dokumentai, apsaugos reglamentai ir apsaugos sutartys. Draustinio direkcija turi  teisę sudaryti apsaugos sutartis su žemės sklypo, miško ar vandens telkinio, esančio draustinio teritorijoje  savininkais, naudotojais ar valdytojais, kuriose nustatomos žemės sklypo, miško ar vandens telkinio naudojimo  sąlygos ir veiklos juose ribojimai. </w:t>
      </w:r>
    </w:p>
    <w:p w:rsidR="00C022B8" w:rsidRPr="00DA10EB" w:rsidRDefault="00C022B8" w:rsidP="00DA10EB">
      <w:pPr>
        <w:pStyle w:val="Pagrindinistekstas"/>
        <w:spacing w:line="360" w:lineRule="auto"/>
        <w:ind w:firstLine="720"/>
        <w:rPr>
          <w:rFonts w:ascii="Times New Roman" w:hAnsi="Times New Roman"/>
          <w:color w:val="000000"/>
          <w:sz w:val="24"/>
          <w:szCs w:val="24"/>
        </w:rPr>
      </w:pPr>
      <w:r w:rsidRPr="00DA10EB">
        <w:rPr>
          <w:rFonts w:ascii="Times New Roman" w:hAnsi="Times New Roman"/>
          <w:color w:val="000000"/>
          <w:sz w:val="24"/>
          <w:szCs w:val="24"/>
        </w:rPr>
        <w:t xml:space="preserve">Gamtiniuose ir kompleksiniuose draustiniuose draudžiama naikinti ar žaloti reljefo formas ir saugomus objektus, rengti  naujus naudingųjų iškasenų karjerus ir šachtas, taip pat naujus  gręžinius naftos ir dujų gavybai, kasti durpes ir ežerų nuosėdas, tvenkti ir reguliuoti  natūralias upes, keisti jų vagas ir natūralų ežerų vandens lygį, sausinti pelkes, įrengti naujus, didesnius kaip 0,1 ha vandens telkinius ir kt. Draustiniuose yra </w:t>
      </w:r>
      <w:r w:rsidRPr="00DA10EB">
        <w:rPr>
          <w:rFonts w:ascii="Times New Roman" w:hAnsi="Times New Roman"/>
          <w:i/>
          <w:color w:val="000000"/>
          <w:sz w:val="24"/>
          <w:szCs w:val="24"/>
        </w:rPr>
        <w:t>draudžiama statyti su  draustinio steigimo tikslais nesusijusius statinius.</w:t>
      </w:r>
      <w:r w:rsidRPr="00DA10EB">
        <w:rPr>
          <w:rFonts w:ascii="Times New Roman" w:hAnsi="Times New Roman"/>
          <w:color w:val="000000"/>
          <w:sz w:val="24"/>
          <w:szCs w:val="24"/>
        </w:rPr>
        <w:t xml:space="preserve"> Išimtis taikoma pastatams esamose ar buvusiose sodybose, jeigu yra išlikę buvusių statinių  ar sodybų liekanų arba kai sodybos yra pažymėtos vietovės  planuose, draustinių tvarkymo planuose ar projektuose, bendrojo planavimo dokumentuose, taip pat kai teismo nutartimi nustatytas juridinę reikšmę turintis faktas apie pastato ar sodybos buvimo vietą. Bet kokiu atveju draudžiama statyti pastatus ar didinti jų tūrius šlaituose, kurių nuolydis didesnis kaip 15 laipsnių, taip pat arčiau kaip 50 metrų nuo šlaitų viršūnės bei apatinės briaunos. Draustiniuose taip  pat draudžiama statyti pramonės įmones, kurioms reikalingi taršos integruotos prevencijos ir kontrolės leidimai, , aerodromus ir vėjo jėgaines, išskyrus atstatomus vėjo malūnus, rengti sąvartynus ir kitus aplinką net ir vizualiai teršiančius statinius. </w:t>
      </w:r>
      <w:r w:rsidRPr="00DA10EB">
        <w:rPr>
          <w:rFonts w:ascii="Times New Roman" w:hAnsi="Times New Roman"/>
          <w:sz w:val="24"/>
          <w:szCs w:val="24"/>
        </w:rPr>
        <w:t xml:space="preserve">Leistinas ir rekomenduojamas statinių formas, dydžius, teritorijos užstatymo procentą, atstumus nuo vandens telkinių ir šlaitų nustato saugomų teritorijų apsaugos reglamentai ir  statybų saugomose teritorijose regioniniai architektūriniai reglamentai. Juose gali būti sugriežtinti </w:t>
      </w:r>
      <w:r w:rsidRPr="00DA10EB">
        <w:rPr>
          <w:rFonts w:ascii="Times New Roman" w:hAnsi="Times New Roman"/>
          <w:color w:val="000000"/>
          <w:sz w:val="24"/>
          <w:szCs w:val="24"/>
        </w:rPr>
        <w:t xml:space="preserve"> išvardyti reikalavimai bei nustatyti papildomi reikalavimai.  Kultūriniuose draustiniuose papildomai draudžiama:  naikinti ar žaloti kultūros paveldo kompleksus ir objektus (vertybes), naikinti jų </w:t>
      </w:r>
      <w:r w:rsidRPr="00DA10EB">
        <w:rPr>
          <w:rFonts w:ascii="Times New Roman" w:hAnsi="Times New Roman"/>
          <w:color w:val="000000"/>
          <w:sz w:val="24"/>
          <w:szCs w:val="24"/>
        </w:rPr>
        <w:lastRenderedPageBreak/>
        <w:t>autentiškumą;  iš esmės pakeisti kultūros paveldo objektų aplinką, mažinant kultūros paveldo objektų vertę. Saugomų teritorijų įstatymo 9 str.).</w:t>
      </w:r>
    </w:p>
    <w:p w:rsidR="00C022B8" w:rsidRPr="00E83A09" w:rsidRDefault="00C022B8" w:rsidP="00DA10EB">
      <w:pPr>
        <w:pStyle w:val="Pagrindinistekstas"/>
        <w:spacing w:line="360" w:lineRule="auto"/>
        <w:rPr>
          <w:rFonts w:ascii="Times New Roman" w:hAnsi="Times New Roman"/>
          <w:sz w:val="24"/>
          <w:szCs w:val="24"/>
        </w:rPr>
      </w:pPr>
      <w:r w:rsidRPr="00DA10EB">
        <w:rPr>
          <w:rFonts w:ascii="Times New Roman" w:hAnsi="Times New Roman"/>
          <w:color w:val="000000"/>
          <w:sz w:val="24"/>
          <w:szCs w:val="24"/>
        </w:rPr>
        <w:t xml:space="preserve">      Draustiniuose ne tik nustatyti draudimai ir ribojimai, bet taip pat  skatinama veikla, puoselėjanti, išryškinanti ir propaguojanti saugomus kompleksus ar objektus (vertybes), atkurianti tradicinius gamtinės ar kultūrinės aplinkos elementus, taip pat pažintinis turizmas. Svarbu pabrėžti, kad atsižvelgiant į valstybiniuose ar savivaldybių draustiniuose saugomų objektų ir vertybių ypatumus draustinių nuostatai, apsaugos reglamentai ir teritorijų planavimo dokumentai gali numatyti papildomą-griežtesnį reglamentavimą, papildomai riboti kraštovaizdžio tvarkymą, gamtos išteklių naudojimą, statinių statybą, teritorijos lankymą ir kt. Tais atvejais, kai susiduriama su teisės normų, reglamentuojančių saugomų teritorijų ir konkretaus draustinio naudojimo  sąlygas ir apsaugą, kolizija ar neatitikimu, taikomos draustinio  veiklą reglamentuojančios teisės normos. </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t xml:space="preserve">      </w:t>
      </w:r>
      <w:r w:rsidRPr="00DA10EB">
        <w:rPr>
          <w:rFonts w:ascii="Times New Roman" w:hAnsi="Times New Roman"/>
          <w:i/>
          <w:color w:val="000000"/>
          <w:sz w:val="24"/>
          <w:szCs w:val="24"/>
        </w:rPr>
        <w:t>Paveldo objektai-</w:t>
      </w:r>
      <w:r w:rsidRPr="00DA10EB">
        <w:rPr>
          <w:rFonts w:ascii="Times New Roman" w:hAnsi="Times New Roman"/>
          <w:color w:val="000000"/>
          <w:sz w:val="24"/>
          <w:szCs w:val="24"/>
        </w:rPr>
        <w:t>atskiri arba tankias grupes sudarantys gamtos ir kultūros kraštovaizdžio elementai, kuriems dėl jų vertės teisės aktai nustatė specialų naudojimo ir apsaugos režimą. Paveldo objektų paskelbimo ir apsaugos tikslai yra:</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1) išsaugoti gamtos ir kultūros paveldo objektus;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2) išsaugoti kraštovaizdžio ir biologinę įvairovę;</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3) sudaryti sąlygas moksliniams tyrimams;</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4) sudaryti sąlygas pažintiniam turizmui;</w:t>
      </w:r>
    </w:p>
    <w:p w:rsidR="00C022B8" w:rsidRPr="00DA10EB" w:rsidRDefault="00C022B8" w:rsidP="00DA10EB">
      <w:pPr>
        <w:ind w:firstLine="720"/>
        <w:jc w:val="both"/>
        <w:rPr>
          <w:rFonts w:ascii="Times New Roman" w:hAnsi="Times New Roman" w:cs="Times New Roman"/>
          <w:sz w:val="24"/>
          <w:szCs w:val="24"/>
        </w:rPr>
      </w:pPr>
      <w:r w:rsidRPr="00DA10EB">
        <w:rPr>
          <w:rFonts w:ascii="Times New Roman" w:hAnsi="Times New Roman" w:cs="Times New Roman"/>
          <w:sz w:val="24"/>
          <w:szCs w:val="24"/>
        </w:rPr>
        <w:t>5) propaguoti gamtos ir kultūros paveldo objektus.</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sz w:val="24"/>
          <w:szCs w:val="24"/>
        </w:rPr>
        <w:t xml:space="preserve">       Paveldo objektai skirstomi į:</w:t>
      </w:r>
      <w:r w:rsidRPr="00DA10EB">
        <w:rPr>
          <w:rFonts w:ascii="Times New Roman" w:hAnsi="Times New Roman"/>
          <w:color w:val="000000"/>
          <w:sz w:val="24"/>
          <w:szCs w:val="24"/>
        </w:rPr>
        <w:t xml:space="preserve"> gamtos paveldo objektus (saugomus gamtinio kraštovaizdžio objektus) ir </w:t>
      </w:r>
      <w:r w:rsidRPr="00DA10EB">
        <w:rPr>
          <w:rFonts w:ascii="Times New Roman" w:hAnsi="Times New Roman"/>
          <w:sz w:val="24"/>
          <w:szCs w:val="24"/>
        </w:rPr>
        <w:t xml:space="preserve"> kultūros paveldo objektus (nekilnojamąsias kultūros vertybes). </w:t>
      </w:r>
      <w:r w:rsidRPr="00DA10EB">
        <w:rPr>
          <w:rFonts w:ascii="Times New Roman" w:hAnsi="Times New Roman"/>
          <w:color w:val="000000"/>
          <w:sz w:val="24"/>
          <w:szCs w:val="24"/>
        </w:rPr>
        <w:t>Vertingiausi paveldo objektai skelbiami gamtos arba kultūros paminklais, skelbia Vyriausybė valstybinės  įgaliotos institucijos teikimu. Paveldo objektų apsaugos ir tvarkymo ypatumus apart Saugomų teritorijų įstatymo nustato  Nekilnojamojo kultūros paveldo įstatymas,</w:t>
      </w:r>
      <w:r w:rsidRPr="00DA10EB">
        <w:rPr>
          <w:rStyle w:val="Puslapioinaosnuoroda"/>
          <w:rFonts w:ascii="Times New Roman" w:hAnsi="Times New Roman"/>
          <w:color w:val="000000"/>
          <w:sz w:val="24"/>
          <w:szCs w:val="24"/>
        </w:rPr>
        <w:footnoteReference w:id="275"/>
      </w:r>
      <w:r w:rsidRPr="00DA10EB">
        <w:rPr>
          <w:rFonts w:ascii="Times New Roman" w:hAnsi="Times New Roman"/>
          <w:color w:val="000000"/>
          <w:sz w:val="24"/>
          <w:szCs w:val="24"/>
        </w:rPr>
        <w:t xml:space="preserve"> paveldo objektų nuostatai, nekilnojamųjų kultūros vertybių apsaugos reglamentai, kiti teisės aktai ir  teritorijų planavimo dokumentai. Paveldo objektų teritorijose draudžiama:</w:t>
      </w:r>
    </w:p>
    <w:p w:rsidR="00C022B8" w:rsidRPr="00DA10EB" w:rsidRDefault="00C022B8" w:rsidP="00DA10EB">
      <w:pPr>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lastRenderedPageBreak/>
        <w:t>1) naikinti ir žaloti paveldo objektus ar jų vertės požymius;</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2) kasti, arti žemę, perkelti į kitą vietą riedulius, išskyrus atvejus, jei šie darbai susiję su paveldo objektų eksponavimu, naudojimu ar tvarkymu;</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3) statyti statinius, nesusijusius su paveldo objektų eksponavimu ar tvarkymu.</w:t>
      </w:r>
    </w:p>
    <w:p w:rsidR="00C022B8" w:rsidRPr="00DA10EB" w:rsidRDefault="00C022B8" w:rsidP="00DA10EB">
      <w:pPr>
        <w:pStyle w:val="Pagrindinistekstas"/>
        <w:spacing w:line="360" w:lineRule="auto"/>
        <w:ind w:firstLine="720"/>
        <w:rPr>
          <w:rFonts w:ascii="Times New Roman" w:hAnsi="Times New Roman"/>
          <w:sz w:val="24"/>
          <w:szCs w:val="24"/>
        </w:rPr>
      </w:pPr>
      <w:r w:rsidRPr="00DA10EB">
        <w:rPr>
          <w:rFonts w:ascii="Times New Roman" w:hAnsi="Times New Roman"/>
          <w:sz w:val="24"/>
          <w:szCs w:val="24"/>
        </w:rPr>
        <w:t>4)</w:t>
      </w:r>
      <w:r w:rsidRPr="00DA10EB">
        <w:rPr>
          <w:rFonts w:ascii="Times New Roman" w:hAnsi="Times New Roman"/>
          <w:color w:val="000000"/>
          <w:sz w:val="24"/>
          <w:szCs w:val="24"/>
        </w:rPr>
        <w:t xml:space="preserve"> auginti ir dauginti genetiškai modifikuotus organizmus, augalus ir jų sėklas</w:t>
      </w:r>
      <w:r w:rsidRPr="00DA10EB">
        <w:rPr>
          <w:rFonts w:ascii="Times New Roman" w:hAnsi="Times New Roman"/>
          <w:sz w:val="24"/>
          <w:szCs w:val="24"/>
        </w:rPr>
        <w:t xml:space="preserve">. Šis draudimas taikomas ir teritorijose, esančiose 5 km </w:t>
      </w:r>
      <w:r w:rsidRPr="00DA10EB">
        <w:rPr>
          <w:rFonts w:ascii="Times New Roman" w:hAnsi="Times New Roman"/>
          <w:color w:val="000000"/>
          <w:sz w:val="24"/>
          <w:szCs w:val="24"/>
        </w:rPr>
        <w:t>atstumu</w:t>
      </w:r>
      <w:r w:rsidRPr="00DA10EB">
        <w:rPr>
          <w:rFonts w:ascii="Times New Roman" w:hAnsi="Times New Roman"/>
          <w:sz w:val="24"/>
          <w:szCs w:val="24"/>
        </w:rPr>
        <w:t xml:space="preserve"> aplink paveldo objektų teritorijas.</w:t>
      </w:r>
    </w:p>
    <w:p w:rsidR="00C022B8" w:rsidRPr="00DA10EB" w:rsidRDefault="00C022B8" w:rsidP="00DA10EB">
      <w:pPr>
        <w:pStyle w:val="Pagrindinistekstas"/>
        <w:spacing w:line="360" w:lineRule="auto"/>
        <w:ind w:firstLine="720"/>
        <w:rPr>
          <w:rFonts w:ascii="Times New Roman" w:hAnsi="Times New Roman"/>
          <w:color w:val="000000"/>
          <w:sz w:val="24"/>
          <w:szCs w:val="24"/>
        </w:rPr>
      </w:pPr>
      <w:r w:rsidRPr="00DA10EB">
        <w:rPr>
          <w:rFonts w:ascii="Times New Roman" w:hAnsi="Times New Roman"/>
          <w:color w:val="000000"/>
          <w:sz w:val="24"/>
          <w:szCs w:val="24"/>
        </w:rPr>
        <w:t>Su žemės sklypų, kuriuose yra paveldo objektų ar vertybių savininkais ar naudotojais turi būti sudaromos jų apsaugos sutartys. Jie atsako už paveldo objektų ar vertybių apsaugą ir turi teisę reikalauti atlyginti su tuo susijusius nuostolius.</w:t>
      </w:r>
    </w:p>
    <w:p w:rsidR="00C022B8" w:rsidRPr="00DA10EB" w:rsidRDefault="00C022B8" w:rsidP="00DA10EB">
      <w:pPr>
        <w:pStyle w:val="Pagrindinistekstas"/>
        <w:spacing w:line="360" w:lineRule="auto"/>
        <w:ind w:firstLine="720"/>
        <w:rPr>
          <w:rFonts w:ascii="Times New Roman" w:hAnsi="Times New Roman"/>
          <w:color w:val="000000"/>
          <w:sz w:val="24"/>
          <w:szCs w:val="24"/>
        </w:rPr>
      </w:pPr>
      <w:r w:rsidRPr="00DA10EB">
        <w:rPr>
          <w:rFonts w:ascii="Times New Roman" w:hAnsi="Times New Roman"/>
          <w:i/>
          <w:color w:val="000000"/>
          <w:sz w:val="24"/>
          <w:szCs w:val="24"/>
        </w:rPr>
        <w:t xml:space="preserve">Valstybiniai nacionaliniai ir regioniniai parkai </w:t>
      </w:r>
      <w:r w:rsidRPr="00DA10EB">
        <w:rPr>
          <w:rFonts w:ascii="Times New Roman" w:hAnsi="Times New Roman"/>
          <w:color w:val="000000"/>
          <w:sz w:val="24"/>
          <w:szCs w:val="24"/>
        </w:rPr>
        <w:t xml:space="preserve"> yra didelio ploto saugomos teritorijos, įsteigtos gamtiniu, kultūriniu ir rekreaciniu požiūriais sudėtingose, ypač vertingose teritorijose, kurių apsauga ir tvarkymas siejamas su teritorijos funkcinių bei kraštovaizdžio tvarkymo zonų nustatymu. Valstybinių parkų steigimo tikslai yra:</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1) išsaugoti gamtiniu ir kultūriniu požiūriais vertingą kraštovaizdį;</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2) išsaugoti tipiškas arba unikalias ekosistemas;</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3) atkurti sunaikintus ir pažeistus gamtinius bei kultūrinius kompleksus ir objektus (vertybes);</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4) sudaryti sąlygas moksliniams tyrimams gamtos ir kultūros paveldo apsaugos srityse;</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5) propaguoti ir remti Lietuvos regionų etnokultūros tradicijas;</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6) sudaryti sąlygas rekreacijai, pirmiausia pažintiniam turizmui;</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7) plėtoti aplinkosauginį švietimą, propaguoti ekologinę žemdirbystę;</w:t>
      </w:r>
    </w:p>
    <w:p w:rsidR="00C022B8" w:rsidRPr="00DA10EB" w:rsidRDefault="00C022B8" w:rsidP="00DA10EB">
      <w:pPr>
        <w:spacing w:line="360" w:lineRule="auto"/>
        <w:ind w:firstLine="720"/>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8) įgyvendinti kitus valstybinių parkų nuostatuose numatytus jų steigimo tikslus.</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color w:val="000000"/>
          <w:sz w:val="24"/>
          <w:szCs w:val="24"/>
        </w:rPr>
        <w:t xml:space="preserve">      Valstybinių parkų apsaugos ir tvarkymo ypatumus apart Saugomų teritorijų  įstatymo nustatė Vyriausybės patvirtinti nacionalinių ir  regioninių parkų nuostatai, apsaugos reglamentai, tvarkymo planai ir kiti teritorijų planavimo  dokumentai. </w:t>
      </w:r>
      <w:r w:rsidRPr="00DA10EB">
        <w:rPr>
          <w:rFonts w:ascii="Times New Roman" w:hAnsi="Times New Roman" w:cs="Times New Roman"/>
          <w:sz w:val="24"/>
          <w:szCs w:val="24"/>
        </w:rPr>
        <w:t xml:space="preserve">Valstybinių parkų planavimo schemose </w:t>
      </w:r>
      <w:r w:rsidRPr="00DA10EB">
        <w:rPr>
          <w:rFonts w:ascii="Times New Roman" w:hAnsi="Times New Roman" w:cs="Times New Roman"/>
          <w:sz w:val="24"/>
          <w:szCs w:val="24"/>
        </w:rPr>
        <w:lastRenderedPageBreak/>
        <w:t>(ribų ir tvarkymo planuose) išskiriamos šios funkcinio prioriteto zonos: konservacinio (rezervatai ir draustiniai), ekologinės apsaugos, rekreacinio bei ūkinio (žemės, miškų ar vandenų ūkio) ir kito prioriteto zonos. Šiuose dokumentuose taip pat išskiriamos kraštovaizdžio tvarkymo zonos, kuriose kraštovaizdžio apsaugai, naudojimui ir tvarkymui taikomi saugomų teritorijų tipiniai apsaugos reglamentai.</w:t>
      </w:r>
    </w:p>
    <w:p w:rsidR="00C022B8" w:rsidRPr="00DA10EB" w:rsidRDefault="00C022B8" w:rsidP="00DA10EB">
      <w:pPr>
        <w:pStyle w:val="Stilius1"/>
        <w:spacing w:line="360" w:lineRule="auto"/>
        <w:rPr>
          <w:rFonts w:ascii="Times New Roman" w:hAnsi="Times New Roman" w:cs="Times New Roman"/>
          <w:color w:val="000000"/>
          <w:sz w:val="24"/>
          <w:szCs w:val="24"/>
        </w:rPr>
      </w:pPr>
      <w:r w:rsidRPr="00DA10EB">
        <w:rPr>
          <w:rFonts w:ascii="Times New Roman" w:hAnsi="Times New Roman" w:cs="Times New Roman"/>
          <w:sz w:val="24"/>
          <w:szCs w:val="24"/>
        </w:rPr>
        <w:t xml:space="preserve">      Valstybiniuose parkuose reglamentuojami draudimai ir veiklos ribojimai daugeliu atvejų yra analogiški tiems, kurie taikomi draustiniuose . (Saugomų teritorijų įstatymo 9, 13 str.).</w:t>
      </w:r>
      <w:r w:rsidRPr="00DA10EB">
        <w:rPr>
          <w:rFonts w:ascii="Times New Roman" w:hAnsi="Times New Roman" w:cs="Times New Roman"/>
          <w:i/>
          <w:color w:val="000000"/>
          <w:sz w:val="24"/>
          <w:szCs w:val="24"/>
        </w:rPr>
        <w:t xml:space="preserve"> </w:t>
      </w:r>
      <w:r w:rsidRPr="00DA10EB">
        <w:rPr>
          <w:rFonts w:ascii="Times New Roman" w:hAnsi="Times New Roman" w:cs="Times New Roman"/>
          <w:color w:val="000000"/>
          <w:sz w:val="24"/>
          <w:szCs w:val="24"/>
        </w:rPr>
        <w:t>Valstybiniuose parkuose draudžiama arba ribojama bet kokia veikla, galinti pakenkti saugomiems kompleksams ir objektams (vertybėms), taip pat rekreaciniams ištekliams: rengti naujus naudingųjų iškasenų karjerus ir šachtas, taip pat naujus gręžinius naftos ir dujų žvalgybai bei gavybai, statyti pramonės įmones, kurioms reikalingi taršos leidimai, tvenkti ir reguliuoti natūralias upes, keisti jų vagas ir natūralų ežerų vandens lygį. Draudžiama statyti statinius valstybinių parkų tvarkymo planuose (planavimo schemose) ir bendrojo planavimo dokumentuose nenustatytose vietose  naujus gyvenamuosius namus, ūkininko ūkio ir kitus pastatus ar didinti jų tūrius šlaituose, kurių nuolydis didesnis kaip 15 laipsnių, taip pat arčiau kaip 50 metrų nuo šių šlaitų viršutinės bei apatinės briaunos, taip pat mažinančius kraštovaizdžio estetinę vertę, ir sodinti želdinius, užstojančius istorinę, kultūrinę bei estetinę vertę turinčias panoramas.</w:t>
      </w:r>
    </w:p>
    <w:p w:rsidR="00C022B8" w:rsidRPr="00DA10EB" w:rsidRDefault="00C022B8" w:rsidP="00DA10EB">
      <w:pPr>
        <w:pStyle w:val="Stilius1"/>
        <w:spacing w:line="360" w:lineRule="auto"/>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Valstybiniuose parkuose leidžiama projektuoti, statyti ar rekonstruoti įvairios paskirties statinius, tačiau būtina atsižvelgti į įstatymų, teisės aktų nuostatas  ir valstybinių parkų tvarkymo planų sprendinius, taip pat į kraštovaizdžio ypatumus bei paveldo objektų ir vertybių apsaugos reikalavimus. Valstybiniuose parkuose esantys miestai ir miesteliai turi būti tvarkomi pagal parengtus ir patvirtintus</w:t>
      </w:r>
      <w:r w:rsidRPr="00DA10EB">
        <w:rPr>
          <w:rFonts w:ascii="Times New Roman" w:hAnsi="Times New Roman" w:cs="Times New Roman"/>
          <w:sz w:val="24"/>
          <w:szCs w:val="24"/>
        </w:rPr>
        <w:t xml:space="preserve"> valstybinių parkų planavimo schemų (ribų ir tvarkymo planų) ar </w:t>
      </w:r>
      <w:r w:rsidRPr="00DA10EB">
        <w:rPr>
          <w:rFonts w:ascii="Times New Roman" w:hAnsi="Times New Roman" w:cs="Times New Roman"/>
          <w:color w:val="000000"/>
          <w:sz w:val="24"/>
          <w:szCs w:val="24"/>
        </w:rPr>
        <w:t>kompleksinio teritorijų planavimo dokumentų sprendinius. Juose  skatinama veikla, puoselėjanti, išryškinanti ir propaguojanti saugomus kraštovaizdžio kompleksus ar objektus (vertybes) bei atkurianti tradicinius gamtinės ar kultūrinės aplinkos elementus, taip pat pažintinis turizmas, teritorijos pritaikymas lankymui atsižvelgiant į saugomų kompleksų ir objektų (vertybių) išsaugojimo reikalavimus.</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eastAsiaTheme="minorEastAsia" w:hAnsi="Times New Roman"/>
          <w:color w:val="000000"/>
          <w:sz w:val="24"/>
          <w:szCs w:val="24"/>
          <w:lang w:eastAsia="lt-LT"/>
        </w:rPr>
        <w:t xml:space="preserve">      </w:t>
      </w:r>
      <w:r w:rsidRPr="00DA10EB">
        <w:rPr>
          <w:rFonts w:ascii="Times New Roman" w:hAnsi="Times New Roman"/>
          <w:i/>
          <w:color w:val="000000"/>
          <w:sz w:val="24"/>
          <w:szCs w:val="24"/>
        </w:rPr>
        <w:t xml:space="preserve">Ekologinės apsaugos zonos </w:t>
      </w:r>
      <w:r w:rsidRPr="00DA10EB">
        <w:rPr>
          <w:rFonts w:ascii="Times New Roman" w:hAnsi="Times New Roman"/>
          <w:color w:val="000000"/>
          <w:sz w:val="24"/>
          <w:szCs w:val="24"/>
        </w:rPr>
        <w:t>yra teritorijos, kuriose nustatomi veiklos ribojimai norint apsaugoti gretimas teritorijas ar objektus, taip pat ir gamtinę aplinką nuo galimo neigiamo ūkinės veiklos poveikio. Ekologinių apsaugos zonų nustatymo tikslai yra:</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lastRenderedPageBreak/>
        <w:t xml:space="preserve">       1) užtikrinti bendrąją ekologinę kraštovaizdžio pusiausvyrą;</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2) išsaugoti saugomų bei  svarbių gamtinio ir kultūrinio kraštovaizdžio kompleksų ar objektų (vertybių) aplinką, izoliuoti juos nuo neigiamo veiklos poveikio;</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3) sumažinti neigiamą ūkinių objektų poveikį žmogui ir aplinkai, taip pat užtikrinti ūkio objektų veiklą.</w:t>
      </w:r>
    </w:p>
    <w:p w:rsidR="00C022B8" w:rsidRPr="00E83A09" w:rsidRDefault="00C022B8" w:rsidP="007E079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Pagal apsaugos pobūdį yra skiriamos  bendrosios ekologinės ( miestų, kurortų, pajūrio, vandens telkinių  ir kt.) apsaugos zonos; buferinės (valstybinių rezervatų, valstybinių parkų ir  draustinių bei paveldo objektų) apsaugos zonos;  fizinės, (paveldo objektų, elektros ir ryšių linijų, dujotiekio naftotiekio ir kt.) apsaugos zonos; taip pat vizualinės sanitarinės ir rezervuojančios apsaugos zonos. Ekologinės apsaugos zonos  pagal išsidėstymo pobūdį gali būti nustatomos kaip sklypai, juostos arba žiedai. Buferinės apsaugos zonos specialiai nustatomos valstybiniams rezervatams, valstybiniams parkams ir  draustiniams, taip pat ir paveldo objektams siekiant sumažinti neigiamą ūkinės veiklos  poveikį bei išsaugoti šių teritorijų regimąją aplinką. Buferinės apsaugos  zonos yra nustatomos  teritorijos specialiojo planavimo dokumento tvirtinimo metu. Valstybinių rezervatų, parkų ir draustinių bei biosferos rezervatų buferinės apsaugos zonose yra draudžiama statyti statinius, jeigu jie blogina paveldo objektų naudojimo sąlygas ir didina teritorijos  vizualią (regimąją) taršą.</w:t>
      </w:r>
      <w:r w:rsidR="007E079B">
        <w:rPr>
          <w:rFonts w:ascii="Times New Roman" w:hAnsi="Times New Roman" w:cs="Times New Roman"/>
          <w:color w:val="000000"/>
          <w:sz w:val="24"/>
          <w:szCs w:val="24"/>
        </w:rPr>
        <w:t>, taip pat paisyti kitų įstatyme nurodytų draudimų.</w:t>
      </w:r>
      <w:r w:rsidRPr="00DA10EB">
        <w:rPr>
          <w:rFonts w:ascii="Times New Roman" w:hAnsi="Times New Roman" w:cs="Times New Roman"/>
          <w:sz w:val="24"/>
          <w:szCs w:val="24"/>
        </w:rPr>
        <w:t xml:space="preserve"> Saugomose teritorijose esančių vandens telkinių apsaugos tikslu  apie juos taip pat nustatomos apsaugos zonos ir pakrantės apsaugos juostos. (Saugomų  teritorijų įstatymo 20 str.). </w:t>
      </w:r>
    </w:p>
    <w:p w:rsidR="00C022B8" w:rsidRPr="00DA10EB" w:rsidRDefault="007E079B" w:rsidP="00DA10EB">
      <w:pPr>
        <w:spacing w:line="360" w:lineRule="auto"/>
        <w:jc w:val="both"/>
        <w:rPr>
          <w:rFonts w:ascii="Times New Roman" w:hAnsi="Times New Roman" w:cs="Times New Roman"/>
          <w:i/>
          <w:sz w:val="24"/>
          <w:szCs w:val="24"/>
        </w:rPr>
      </w:pPr>
      <w:r>
        <w:rPr>
          <w:rFonts w:ascii="Times New Roman" w:hAnsi="Times New Roman" w:cs="Times New Roman"/>
          <w:i/>
          <w:sz w:val="24"/>
          <w:szCs w:val="24"/>
        </w:rPr>
        <w:t xml:space="preserve">         </w:t>
      </w:r>
      <w:r w:rsidR="00C022B8" w:rsidRPr="00DA10EB">
        <w:rPr>
          <w:rFonts w:ascii="Times New Roman" w:hAnsi="Times New Roman" w:cs="Times New Roman"/>
          <w:i/>
          <w:sz w:val="24"/>
          <w:szCs w:val="24"/>
        </w:rPr>
        <w:t xml:space="preserve">Europos ekologinio tinklo „Natura 2000“ teritorijos.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„Natura-2000“ </w:t>
      </w:r>
      <w:r w:rsidRPr="00DA10EB">
        <w:rPr>
          <w:rFonts w:ascii="Times New Roman" w:hAnsi="Times New Roman" w:cs="Times New Roman"/>
          <w:sz w:val="24"/>
          <w:szCs w:val="24"/>
        </w:rPr>
        <w:t>yra Europos saugomų teritorijų tinklas, kuris padengia didžiąją Europos saugomų teritorijų  dalį ir jungia vertingiausias natūralias ES buveines  bei rūšis, ypatingai svarbias visos Europos biologinei įvairovei. Suintensyvėjus žemės naudojimui visoje Europoje kilo grėsmė natūralioms buveinėms, kurių lieka vis mažiau. Anksčiau  buvusios gausios paukščių ir kitų gyvūnų  populiacijos šiandien  sparčiai nyksta, o kai kurioms rūšims gresia visiškas išnykimas. Siekiant išsaugoti vertingas ir nykstančias natūralias buveines ir rūšis ir yra sukurtos Europos ekologinio tinklo „</w:t>
      </w:r>
      <w:r w:rsidRPr="00DA10EB">
        <w:rPr>
          <w:rFonts w:ascii="Times New Roman" w:hAnsi="Times New Roman" w:cs="Times New Roman"/>
          <w:i/>
          <w:sz w:val="24"/>
          <w:szCs w:val="24"/>
        </w:rPr>
        <w:t>Natura 2000“</w:t>
      </w:r>
      <w:r w:rsidRPr="00DA10EB">
        <w:rPr>
          <w:rFonts w:ascii="Times New Roman" w:hAnsi="Times New Roman" w:cs="Times New Roman"/>
          <w:sz w:val="24"/>
          <w:szCs w:val="24"/>
        </w:rPr>
        <w:t xml:space="preserve">teritorijos. Šios teritorijos dalimi  yra ir tam tikros Lietuvos saugomos teritorijos. Teisinis </w:t>
      </w:r>
      <w:r w:rsidRPr="00DA10EB">
        <w:rPr>
          <w:rFonts w:ascii="Times New Roman" w:hAnsi="Times New Roman" w:cs="Times New Roman"/>
          <w:i/>
          <w:sz w:val="24"/>
          <w:szCs w:val="24"/>
        </w:rPr>
        <w:t>„Natura 2000“</w:t>
      </w:r>
      <w:r w:rsidRPr="00DA10EB">
        <w:rPr>
          <w:rFonts w:ascii="Times New Roman" w:hAnsi="Times New Roman" w:cs="Times New Roman"/>
          <w:sz w:val="24"/>
          <w:szCs w:val="24"/>
        </w:rPr>
        <w:t xml:space="preserve">sukūrimo ir veiklos pagrindas yra dvi </w:t>
      </w:r>
      <w:r w:rsidRPr="00DA10EB">
        <w:rPr>
          <w:rFonts w:ascii="Times New Roman" w:hAnsi="Times New Roman" w:cs="Times New Roman"/>
          <w:sz w:val="24"/>
          <w:szCs w:val="24"/>
        </w:rPr>
        <w:lastRenderedPageBreak/>
        <w:t>Europos Tarybos direktyvos: direktyva 79/409/EEB dėl laukinių paukščių apsaugos</w:t>
      </w:r>
      <w:r w:rsidRPr="00DA10EB">
        <w:rPr>
          <w:rStyle w:val="Puslapioinaosnuoroda"/>
          <w:rFonts w:ascii="Times New Roman" w:hAnsi="Times New Roman" w:cs="Times New Roman"/>
          <w:sz w:val="24"/>
          <w:szCs w:val="24"/>
        </w:rPr>
        <w:footnoteReference w:id="276"/>
      </w:r>
      <w:r w:rsidRPr="00DA10EB">
        <w:rPr>
          <w:rFonts w:ascii="Times New Roman" w:hAnsi="Times New Roman" w:cs="Times New Roman"/>
          <w:sz w:val="24"/>
          <w:szCs w:val="24"/>
        </w:rPr>
        <w:t xml:space="preserve">  ir direktyva  92/43/EEB dėl natūralių buveinių ir laukinės faunos ir floros apsaugos</w:t>
      </w:r>
      <w:r w:rsidRPr="00DA10EB">
        <w:rPr>
          <w:rStyle w:val="Puslapioinaosnuoroda"/>
          <w:rFonts w:ascii="Times New Roman" w:hAnsi="Times New Roman" w:cs="Times New Roman"/>
          <w:sz w:val="24"/>
          <w:szCs w:val="24"/>
        </w:rPr>
        <w:footnoteReference w:id="277"/>
      </w:r>
      <w:r w:rsidRPr="00DA10EB">
        <w:rPr>
          <w:rFonts w:ascii="Times New Roman" w:hAnsi="Times New Roman" w:cs="Times New Roman"/>
          <w:sz w:val="24"/>
          <w:szCs w:val="24"/>
        </w:rPr>
        <w:t xml:space="preserve"> . </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Direktyva 79/409/EEB reglamentuoja laukinių paukščių, rūšių ir buveinių apsaugą, riboja atskiras žmogaus veiklos, galinčios pakenkti paukščių populiacijoms, sritis, retųjų arba nykstančių paukščių medžioklę,  ir prekybą, draudžia naudoti kai kurias paukščių medžioklės bei gaudymo priemones, išskyrus direktyvoje numatytas išimtis. Direktyva reikalauja, kad būtų  išsaugotos ir nesunyktų jos  I priede išvardintų paukščių rūšių perėjimo vietos ir populiacijos, steigiant ir prižiūrint specialias saugomas teritorijas. Direktyvoje numatyta vertingiausias paukščiams vietas tvarkyti pagal specialius reikalavimus, atkurti sunaikintas ir sukurti naujas buveines, saugoti svarbiausias migruojančių paukščių rūšių susitelkimo vietas .Direktyva riboja paukščių medžioklę, draudžia jų buveinių, lizdų ir kiaušinių naikinimą. Direktyvoje nurodoma, kad valstybėse narėse gali būti medžiojami tik jos II priede išvardinti paukščiai bei nustatyta, kad gali būti pardavinėjami, vežami arba naudojami komerciniais tikslais jos III priede nurodytos paukščių rūšys. Paukščių apsaugos teritorijose numatyti tam tikri ūkinės veiklos ribojimai</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Direktyva 92/43/EEB reglamentuoja  Europos Sąjungos  biologinės įvairovės apsaugą, kuriai sustiprinti turi būti steigiamos direktyvos I priede išvardintų  natūralių gamtinių buveinių bei II priede surašytų gyvūnų ir augalų rūšių apsaugos teritorijos bei nustatytas jų specialus teisinis režimas. Direktyvoje akcentuojama, kad retos bei nykstančios buveinės ir rūšys sudaro Bendrijos gamtos paveldo dalį, kurioms kylantys pavojai ir grėsmės  nėra susiję su viena ar keliomis valstybėmis, todėl joms išsaugoti būtina imtis tarptautinių priemonių Bendrijos lygmeniu. Kai kurių natūralių buveinių ir rūšių visiško išnykimo grėsmė yra ypač didelė, todėl jų apsauga ir išsaugojimas direktyvoje įvardijami kaip turintys prioritetinę reikšmę. Biologinės įvairovės apsaugos teritoriją direktyva apibrėžia kaip Bendrijai svarbią vietovę, kurią valstybės narės įsteigia įstatymu, administraciniu aktu arba sutartimi ir kurioje taikomos tam tikros  biologinės ir kitokios  apsaugos priemonės, būtinos biologinei įvairovei, jos buveinėms, rūšims ir populiacijoms palaikyti , atkurti ir išsaugoti.</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Lietuvoje minėtų direktyvų nuostatos iš dalies įgyvendintos Saugomų gyvūnų, augalų ir grybų rūšių įstatyme, taip pat laukinės augalijos ir laukinės gyvūnijos įstatymuose, kurie detaliai aptariami kitame leidinyje.</w:t>
      </w:r>
      <w:r w:rsidRPr="00DA10EB">
        <w:rPr>
          <w:rStyle w:val="Puslapioinaosnuoroda"/>
          <w:rFonts w:ascii="Times New Roman" w:hAnsi="Times New Roman" w:cs="Times New Roman"/>
          <w:sz w:val="24"/>
          <w:szCs w:val="24"/>
        </w:rPr>
        <w:footnoteReference w:id="278"/>
      </w:r>
    </w:p>
    <w:p w:rsidR="00C022B8" w:rsidRPr="00DA10EB" w:rsidRDefault="00C022B8" w:rsidP="00DA10EB">
      <w:pPr>
        <w:spacing w:line="360" w:lineRule="auto"/>
        <w:jc w:val="both"/>
        <w:rPr>
          <w:rFonts w:ascii="Times New Roman" w:eastAsiaTheme="minorEastAsia" w:hAnsi="Times New Roman" w:cs="Times New Roman"/>
          <w:i/>
          <w:sz w:val="24"/>
          <w:szCs w:val="24"/>
          <w:lang w:eastAsia="lt-LT"/>
        </w:rPr>
      </w:pPr>
      <w:r w:rsidRPr="00DA10EB">
        <w:rPr>
          <w:rFonts w:ascii="Times New Roman" w:hAnsi="Times New Roman" w:cs="Times New Roman"/>
          <w:sz w:val="24"/>
          <w:szCs w:val="24"/>
        </w:rPr>
        <w:t xml:space="preserve">      </w:t>
      </w:r>
      <w:r w:rsidRPr="00DA10EB">
        <w:rPr>
          <w:rFonts w:ascii="Times New Roman" w:eastAsiaTheme="minorEastAsia" w:hAnsi="Times New Roman" w:cs="Times New Roman"/>
          <w:i/>
          <w:sz w:val="24"/>
          <w:szCs w:val="24"/>
          <w:lang w:eastAsia="lt-LT"/>
        </w:rPr>
        <w:t>Lietuvos pajūrio juostos teritorija.</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eastAsiaTheme="minorEastAsia" w:hAnsi="Times New Roman" w:cs="Times New Roman"/>
          <w:b/>
          <w:sz w:val="24"/>
          <w:szCs w:val="24"/>
          <w:lang w:eastAsia="lt-LT"/>
        </w:rPr>
        <w:t xml:space="preserve">      </w:t>
      </w:r>
      <w:r w:rsidRPr="00DA10EB">
        <w:rPr>
          <w:rFonts w:ascii="Times New Roman" w:hAnsi="Times New Roman" w:cs="Times New Roman"/>
          <w:sz w:val="24"/>
          <w:szCs w:val="24"/>
        </w:rPr>
        <w:t xml:space="preserve"> Pajūrio juostos teisinį statusą, naudojimą bei jūros kranto zonos tvarkymą ir apsaugą reglamentuoja specialus Pajūrio juostos įstatymas</w:t>
      </w:r>
      <w:r w:rsidRPr="00DA10EB">
        <w:rPr>
          <w:rStyle w:val="Puslapioinaosnuoroda"/>
          <w:rFonts w:ascii="Times New Roman" w:hAnsi="Times New Roman" w:cs="Times New Roman"/>
          <w:sz w:val="24"/>
          <w:szCs w:val="24"/>
        </w:rPr>
        <w:footnoteReference w:id="279"/>
      </w:r>
      <w:r w:rsidRPr="00DA10EB">
        <w:rPr>
          <w:rFonts w:ascii="Times New Roman" w:hAnsi="Times New Roman" w:cs="Times New Roman"/>
          <w:sz w:val="24"/>
          <w:szCs w:val="24"/>
        </w:rPr>
        <w:t xml:space="preserve"> ir Jūros krantų naudojimo bei apsaugos nuostatai.</w:t>
      </w:r>
      <w:r w:rsidRPr="00DA10EB">
        <w:rPr>
          <w:rStyle w:val="Puslapioinaosnuoroda"/>
          <w:rFonts w:ascii="Times New Roman" w:hAnsi="Times New Roman" w:cs="Times New Roman"/>
          <w:sz w:val="24"/>
          <w:szCs w:val="24"/>
        </w:rPr>
        <w:footnoteReference w:id="280"/>
      </w:r>
      <w:r w:rsidRPr="00DA10EB">
        <w:rPr>
          <w:rFonts w:ascii="Times New Roman" w:hAnsi="Times New Roman" w:cs="Times New Roman"/>
          <w:sz w:val="24"/>
          <w:szCs w:val="24"/>
        </w:rPr>
        <w:t>, taip pat kiti susiję teisės aktai ir teritorijų planavimo dokumentai.</w:t>
      </w:r>
    </w:p>
    <w:p w:rsidR="00C022B8" w:rsidRPr="00DA10EB" w:rsidRDefault="00C022B8"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Pajūrio juostos nustatymo tikslai yra:</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 racionaliai naudojant išsaugoti Kuršių nerijos, įrašytos į UNESCO Pasaulio paveldo sąrašą, žemyninio pajūrio kraštovaizdį, retų bei nykstančių augalų ir gyvūnų rūšių buveines ir kitus gamtos išteklius;</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užtikrinti pajūrio juostos subalansuotą naudojimą valstybės bei visuomenės reikmėms;</w:t>
      </w:r>
    </w:p>
    <w:p w:rsidR="00C022B8" w:rsidRPr="00DA10EB" w:rsidRDefault="00C022B8" w:rsidP="00DA10EB">
      <w:pPr>
        <w:spacing w:line="360" w:lineRule="auto"/>
        <w:jc w:val="both"/>
        <w:rPr>
          <w:rFonts w:ascii="Times New Roman" w:hAnsi="Times New Roman" w:cs="Times New Roman"/>
          <w:b/>
          <w:sz w:val="24"/>
          <w:szCs w:val="24"/>
        </w:rPr>
      </w:pPr>
      <w:r w:rsidRPr="00DA10EB">
        <w:rPr>
          <w:rFonts w:ascii="Times New Roman" w:hAnsi="Times New Roman" w:cs="Times New Roman"/>
          <w:sz w:val="24"/>
          <w:szCs w:val="24"/>
        </w:rPr>
        <w:t xml:space="preserve">         3) užtikrinti kraštovaizdžio gamtos ir kultūros vertybių apsaugos priemonių įgyvendinimą;</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4) sudaryti sąlygas visuomenei naudotis pajūrio juostos rekreaciniais ištekliais.</w:t>
      </w:r>
    </w:p>
    <w:p w:rsidR="00C022B8" w:rsidRPr="00E83A09" w:rsidRDefault="00C022B8" w:rsidP="00E83A09">
      <w:pPr>
        <w:spacing w:line="360" w:lineRule="auto"/>
        <w:jc w:val="both"/>
        <w:rPr>
          <w:rFonts w:ascii="Times New Roman" w:hAnsi="Times New Roman" w:cs="Times New Roman"/>
          <w:color w:val="000000"/>
          <w:sz w:val="24"/>
          <w:szCs w:val="24"/>
        </w:rPr>
      </w:pPr>
      <w:r w:rsidRPr="00DA10EB">
        <w:rPr>
          <w:rFonts w:ascii="Times New Roman" w:hAnsi="Times New Roman" w:cs="Times New Roman"/>
          <w:sz w:val="24"/>
          <w:szCs w:val="24"/>
        </w:rPr>
        <w:t xml:space="preserve">        Lietuvos Pajūrio juostai priskiriama: ne siauresnė kaip 100 m nuo jūros kranto linijos sausumos teritorija, į kurią įeina kopagūbris, prieškopė  ir paplūdimys, besidriekianti nuo Latvijos Respublikos valstybės sienos iki Klaipėdos uosto šiaurinio molo;  Kuršių nerija iki Rusijos Federacijos valstybės sienos ir  Lietuvos Respublikos teritorinių vandenų Baltijos jūros akvatorija iki 20 m gylio. </w:t>
      </w:r>
      <w:r w:rsidRPr="00DA10EB">
        <w:rPr>
          <w:rFonts w:ascii="Times New Roman" w:hAnsi="Times New Roman" w:cs="Times New Roman"/>
          <w:bCs/>
          <w:sz w:val="24"/>
          <w:szCs w:val="24"/>
        </w:rPr>
        <w:t xml:space="preserve"> Pajūrio juostos ribos yra nustatytos ir grafiškai pavaizduotos Pajūrio juostos ribų plane, patvirtintame Vyriausybės 2005 m. vasario 10 d. nutarime. Pajūrio juosta yra kompleksinė saugoma teritorija, kurios  ribose  yra rezervatai, draustiniai,  Pajūrio regioninis parkas, Kuršių nerijos nacionalinis parkas, taip pat Klaipėdos rajono ir miesto, Palangos ir Neringos miestų savivaldybių teritorijos.</w:t>
      </w:r>
    </w:p>
    <w:p w:rsidR="00C022B8" w:rsidRPr="00DA10EB" w:rsidRDefault="00C022B8" w:rsidP="00DA10EB">
      <w:pPr>
        <w:pStyle w:val="Betarp"/>
        <w:spacing w:line="360" w:lineRule="auto"/>
        <w:jc w:val="both"/>
        <w:rPr>
          <w:rFonts w:ascii="Times New Roman" w:hAnsi="Times New Roman" w:cs="Times New Roman"/>
          <w:bCs/>
          <w:i/>
          <w:sz w:val="24"/>
          <w:szCs w:val="24"/>
        </w:rPr>
      </w:pPr>
      <w:r w:rsidRPr="00DA10EB">
        <w:rPr>
          <w:rFonts w:ascii="Times New Roman" w:hAnsi="Times New Roman" w:cs="Times New Roman"/>
          <w:bCs/>
          <w:sz w:val="24"/>
          <w:szCs w:val="24"/>
        </w:rPr>
        <w:t xml:space="preserve">       </w:t>
      </w:r>
      <w:r w:rsidRPr="00DA10EB">
        <w:rPr>
          <w:rFonts w:ascii="Times New Roman" w:hAnsi="Times New Roman" w:cs="Times New Roman"/>
          <w:bCs/>
          <w:i/>
          <w:sz w:val="24"/>
          <w:szCs w:val="24"/>
        </w:rPr>
        <w:t xml:space="preserve">Pajūrio regioninis pakas </w:t>
      </w:r>
      <w:r w:rsidRPr="00DA10EB">
        <w:rPr>
          <w:rFonts w:ascii="Times New Roman" w:hAnsi="Times New Roman" w:cs="Times New Roman"/>
          <w:bCs/>
          <w:sz w:val="24"/>
          <w:szCs w:val="24"/>
        </w:rPr>
        <w:t xml:space="preserve">yra tarp Klaipėdos uosto ir Palangos kurorto išilgai Baltijos jūros kranto esantis 5.602 ha žemės plotas, kurio didesnę dalį užima Baltijos jūra. Tai unikali išskirtinę </w:t>
      </w:r>
      <w:r w:rsidRPr="00DA10EB">
        <w:rPr>
          <w:rFonts w:ascii="Times New Roman" w:hAnsi="Times New Roman" w:cs="Times New Roman"/>
          <w:bCs/>
          <w:sz w:val="24"/>
          <w:szCs w:val="24"/>
        </w:rPr>
        <w:lastRenderedPageBreak/>
        <w:t>ekologinę ir socialinę reikšmę turinti teritorija į kurią įeina rezervatai, draustinai, rekreacinės ir apsaugos bei gyvenviečių zonos. Pajūrio regioniniame parke saugomi itin reti kraštovaizdžio ir kultūros paveldo objektai: natūraliai susiformavusios smėlio kopos,  tik šioje teritorijoje sutinkamos augalijos rūšys ir retų nykstančių paukščių buveinės, senovinės žvejų gyvenvietės ir kt. Jūros pakrantė tarp Karklės ir Palangos bei pajūrio kopos yra irašytos į ES saugomų teritorijų tinklą „Natura 2000“.  Tačiau Pajūrio regioninis parkas kartu yra ir smarkiai urbanizuota vietovė. Tarp Klaipėdos uosto ir Palangos kurorto esanti apsaugos zona pamažu tankiai apstatoma privačių gyvenamųjų namų kvartalais. Aplinkosaugos specialistai apgailestauja, kad dėl egoistinių asmeninių interesų prarandama žmogaus santarvė su gamta: „</w:t>
      </w:r>
      <w:r w:rsidRPr="00DA10EB">
        <w:rPr>
          <w:rFonts w:ascii="Times New Roman" w:hAnsi="Times New Roman" w:cs="Times New Roman"/>
          <w:color w:val="000000"/>
          <w:sz w:val="24"/>
          <w:szCs w:val="24"/>
          <w:lang w:eastAsia="lt-LT"/>
        </w:rPr>
        <w:t>gyvename didžiulės socialinės ir ekonominės įtampos, netgi, sakyčiau, karo zonoje. Nuo seno čia gyvenantys žmonės nori saugoti gamtą, o nemažai kitų – viską sudalyti sklypais ir parduoti.“ Taikliai pastebėta, kad kadaise pajūrio žmonės jautėsi esą aplinkos dalis, o šiandien tik nedaugeliui rūpi išsaugoti unikalų ir gražų pajūrio gamtos grožį.</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color w:val="000000"/>
          <w:sz w:val="24"/>
          <w:szCs w:val="24"/>
          <w:lang w:eastAsia="lt-LT"/>
        </w:rPr>
        <w:t xml:space="preserve">      Pajūrio regioninio parko teritorijos naudojimo ir apsaugos tvarką reglamentuoja Pajūrio regioninio parko nuostatai ir tvarkymo planas, kuriame nustatytos apsaugos zonos, nuosavybės teisių ir ūkinės veiklos draudimai bei ribojimai, siekiant visuomenės interesais apsaugoti šią unikalią teritoriją ir jos objektus. </w:t>
      </w:r>
      <w:r w:rsidRPr="00DA10EB">
        <w:rPr>
          <w:rFonts w:ascii="Times New Roman" w:hAnsi="Times New Roman" w:cs="Times New Roman"/>
          <w:bCs/>
          <w:sz w:val="24"/>
          <w:szCs w:val="24"/>
        </w:rPr>
        <w:t xml:space="preserve">Pajūrio juostos ribas Teritorijų planavimo įstatymo nustatyta tvarka nustato ir keičia Lietuvos Respublikos Vyriausybė Aplinkos ministerijos teikimu. Pajūrio juostos ribų tvarkymo plano projektą ir kitus pajūrio juostos riboms tvirtinti reikalingus dokumentus Aplinkos ministerijai pateikia </w:t>
      </w:r>
      <w:r w:rsidRPr="00DA10EB">
        <w:rPr>
          <w:rFonts w:ascii="Times New Roman" w:hAnsi="Times New Roman" w:cs="Times New Roman"/>
          <w:sz w:val="24"/>
          <w:szCs w:val="24"/>
        </w:rPr>
        <w:t xml:space="preserve">Lietuvos Respublikos Vyriausybės įgaliota institucija, suderinusi </w:t>
      </w:r>
      <w:r w:rsidRPr="00DA10EB">
        <w:rPr>
          <w:rFonts w:ascii="Times New Roman" w:hAnsi="Times New Roman" w:cs="Times New Roman"/>
          <w:bCs/>
          <w:sz w:val="24"/>
          <w:szCs w:val="24"/>
        </w:rPr>
        <w:t xml:space="preserve">juos su </w:t>
      </w:r>
      <w:r w:rsidRPr="00DA10EB">
        <w:rPr>
          <w:rFonts w:ascii="Times New Roman" w:hAnsi="Times New Roman" w:cs="Times New Roman"/>
          <w:sz w:val="24"/>
          <w:szCs w:val="24"/>
        </w:rPr>
        <w:t xml:space="preserve">saugomų teritorijų direkcijomis, </w:t>
      </w:r>
      <w:r w:rsidRPr="00DA10EB">
        <w:rPr>
          <w:rFonts w:ascii="Times New Roman" w:hAnsi="Times New Roman" w:cs="Times New Roman"/>
          <w:bCs/>
          <w:sz w:val="24"/>
          <w:szCs w:val="24"/>
        </w:rPr>
        <w:t xml:space="preserve">savivaldybėmis, kitomis suinteresuotomis institucijomis </w:t>
      </w:r>
      <w:r w:rsidRPr="00DA10EB">
        <w:rPr>
          <w:rFonts w:ascii="Times New Roman" w:hAnsi="Times New Roman" w:cs="Times New Roman"/>
          <w:sz w:val="24"/>
          <w:szCs w:val="24"/>
        </w:rPr>
        <w:t>ir valstybinės žemės, patenkančios į pajūrio juostą, patikėtiniais.  Pajūrio juostos ribos turi būti pažymėtos visuose rengiamuose šios teritorijos planavimo dokumentuose ir kartografinėje medžiagoje.</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Kuršių nerijos nacionalinis parkas </w:t>
      </w:r>
      <w:r w:rsidRPr="00DA10EB">
        <w:rPr>
          <w:rFonts w:ascii="Times New Roman" w:hAnsi="Times New Roman" w:cs="Times New Roman"/>
          <w:sz w:val="24"/>
          <w:szCs w:val="24"/>
        </w:rPr>
        <w:t xml:space="preserve">yra Kuršių nerijos 264,74 kv.km. pusiasalyje, kurį iš rytų skalauja Kuršių marios, o iš vakarų-Baltijos jūra, ribojasi su Rusijos Kuršių nerijos nacionaliniu parku. Įsteigtas 1991 metais, siekiant išsaugoti vertingiausią gamtiniu ir kultūriniu požiūriu Lietuvos pajūrio kraštovaizdžio kompleksą su unikaliu Europoje kopagūbriu ir kultūros paveldo vertybes. Kuršių nerijos nacionalinis parkas </w:t>
      </w:r>
      <w:r w:rsidRPr="00DA10EB">
        <w:rPr>
          <w:rFonts w:ascii="Times New Roman" w:hAnsi="Times New Roman" w:cs="Times New Roman"/>
          <w:sz w:val="24"/>
          <w:szCs w:val="24"/>
          <w:lang w:eastAsia="lt-LT"/>
        </w:rPr>
        <w:t xml:space="preserve">išsiskiria savo unikalumu, kadangi siauras Kuršių nerijos pusiasalis sudarytas iš vandens srovių atnešto smėlio. Vėjų supustytos kopos, drėgni pažemėjimai, paplūdimiai – visas šis gana jaunas kraštovaizdis nuolatos kinta. Siekiant sulaikyti </w:t>
      </w:r>
      <w:r w:rsidRPr="00DA10EB">
        <w:rPr>
          <w:rFonts w:ascii="Times New Roman" w:hAnsi="Times New Roman" w:cs="Times New Roman"/>
          <w:sz w:val="24"/>
          <w:szCs w:val="24"/>
          <w:lang w:eastAsia="lt-LT"/>
        </w:rPr>
        <w:lastRenderedPageBreak/>
        <w:t xml:space="preserve">pustomą smėlį, dideli kopų plotai buvo užsodinti mišku. Senajame nerijos miške, ypač arčiau jūros, dėl nuolat pučiančių vėjų, medžiai auga pasvirę. Kuršių marių pakrantės čia smėlėtos, su keletu nendrėmis apaugusių įlankų. Į marias daug kur leidžiasi smėlėti dar gyvų kopų krantai. Sausi ir nederlingi nerijos dirvožemiai, staigios ir dažnos orų permainos, stiprūs vėjai neleido plėstis gyvenvietėms ir buvo palankūs savitai augmenijai formuotis. Per neriją nusidriekia paukščių migracijos kelias, kuriuo pavasarį ir rudenį praskrenda milijonai įvairių rūšių paukščių. 30 km nuo Klaipėdos yra paukščių žiedavimo stotis. Puikūs vaizdai atsiveria nuo apžvalgos aikštelių ant </w:t>
      </w:r>
      <w:hyperlink r:id="rId10" w:tooltip="Garnių kalnas (puslapis neegzistuoja)" w:history="1">
        <w:r w:rsidRPr="00DA10EB">
          <w:rPr>
            <w:rStyle w:val="Hipersaitas"/>
            <w:rFonts w:ascii="Times New Roman" w:hAnsi="Times New Roman" w:cs="Times New Roman"/>
            <w:sz w:val="24"/>
            <w:szCs w:val="24"/>
            <w:lang w:eastAsia="lt-LT"/>
          </w:rPr>
          <w:t>Garnių kalno</w:t>
        </w:r>
      </w:hyperlink>
      <w:r w:rsidRPr="00DA10EB">
        <w:rPr>
          <w:rFonts w:ascii="Times New Roman" w:hAnsi="Times New Roman" w:cs="Times New Roman"/>
          <w:sz w:val="24"/>
          <w:szCs w:val="24"/>
          <w:lang w:eastAsia="lt-LT"/>
        </w:rPr>
        <w:t xml:space="preserve">, Naglių gamtos rezervate, ant </w:t>
      </w:r>
      <w:hyperlink r:id="rId11" w:tooltip="Parnidis" w:history="1">
        <w:r w:rsidRPr="00DA10EB">
          <w:rPr>
            <w:rStyle w:val="Hipersaitas"/>
            <w:rFonts w:ascii="Times New Roman" w:hAnsi="Times New Roman" w:cs="Times New Roman"/>
            <w:sz w:val="24"/>
            <w:szCs w:val="24"/>
            <w:lang w:eastAsia="lt-LT"/>
          </w:rPr>
          <w:t>Parnidžio</w:t>
        </w:r>
      </w:hyperlink>
      <w:r w:rsidRPr="00DA10EB">
        <w:rPr>
          <w:rFonts w:ascii="Times New Roman" w:hAnsi="Times New Roman" w:cs="Times New Roman"/>
          <w:sz w:val="24"/>
          <w:szCs w:val="24"/>
          <w:lang w:eastAsia="lt-LT"/>
        </w:rPr>
        <w:t xml:space="preserve"> ir </w:t>
      </w:r>
      <w:hyperlink r:id="rId12" w:tooltip="Vecekrugas" w:history="1">
        <w:r w:rsidRPr="00DA10EB">
          <w:rPr>
            <w:rStyle w:val="Hipersaitas"/>
            <w:rFonts w:ascii="Times New Roman" w:hAnsi="Times New Roman" w:cs="Times New Roman"/>
            <w:sz w:val="24"/>
            <w:szCs w:val="24"/>
            <w:lang w:eastAsia="lt-LT"/>
          </w:rPr>
          <w:t>Vecekrugo</w:t>
        </w:r>
      </w:hyperlink>
      <w:r w:rsidRPr="00DA10EB">
        <w:rPr>
          <w:rFonts w:ascii="Times New Roman" w:hAnsi="Times New Roman" w:cs="Times New Roman"/>
          <w:sz w:val="24"/>
          <w:szCs w:val="24"/>
          <w:lang w:eastAsia="lt-LT"/>
        </w:rPr>
        <w:t xml:space="preserve"> kopų ir </w:t>
      </w:r>
      <w:hyperlink r:id="rId13" w:tooltip="Karvaičiai" w:history="1">
        <w:r w:rsidRPr="00DA10EB">
          <w:rPr>
            <w:rStyle w:val="Hipersaitas"/>
            <w:rFonts w:ascii="Times New Roman" w:hAnsi="Times New Roman" w:cs="Times New Roman"/>
            <w:sz w:val="24"/>
            <w:szCs w:val="24"/>
            <w:lang w:eastAsia="lt-LT"/>
          </w:rPr>
          <w:t>Karvaičių</w:t>
        </w:r>
      </w:hyperlink>
      <w:r w:rsidRPr="00DA10EB">
        <w:rPr>
          <w:rFonts w:ascii="Times New Roman" w:hAnsi="Times New Roman" w:cs="Times New Roman"/>
          <w:sz w:val="24"/>
          <w:szCs w:val="24"/>
          <w:lang w:eastAsia="lt-LT"/>
        </w:rPr>
        <w:t xml:space="preserve"> kopų papėdėje, </w:t>
      </w:r>
      <w:hyperlink r:id="rId14" w:tooltip="Pervalka" w:history="1">
        <w:r w:rsidRPr="00DA10EB">
          <w:rPr>
            <w:rStyle w:val="Hipersaitas"/>
            <w:rFonts w:ascii="Times New Roman" w:hAnsi="Times New Roman" w:cs="Times New Roman"/>
            <w:sz w:val="24"/>
            <w:szCs w:val="24"/>
            <w:lang w:eastAsia="lt-LT"/>
          </w:rPr>
          <w:t>Pervalkos</w:t>
        </w:r>
      </w:hyperlink>
      <w:r w:rsidRPr="00DA10EB">
        <w:rPr>
          <w:rFonts w:ascii="Times New Roman" w:hAnsi="Times New Roman" w:cs="Times New Roman"/>
          <w:sz w:val="24"/>
          <w:szCs w:val="24"/>
          <w:lang w:eastAsia="lt-LT"/>
        </w:rPr>
        <w:t xml:space="preserve"> įlankoje, ant </w:t>
      </w:r>
      <w:hyperlink r:id="rId15" w:tooltip="Meškos galva (puslapis neegzistuoja)" w:history="1">
        <w:r w:rsidRPr="00DA10EB">
          <w:rPr>
            <w:rStyle w:val="Hipersaitas"/>
            <w:rFonts w:ascii="Times New Roman" w:hAnsi="Times New Roman" w:cs="Times New Roman"/>
            <w:sz w:val="24"/>
            <w:szCs w:val="24"/>
            <w:lang w:eastAsia="lt-LT"/>
          </w:rPr>
          <w:t>Meškos galvos kopos</w:t>
        </w:r>
      </w:hyperlink>
      <w:r w:rsidRPr="00DA10EB">
        <w:rPr>
          <w:rFonts w:ascii="Times New Roman" w:hAnsi="Times New Roman" w:cs="Times New Roman"/>
          <w:sz w:val="24"/>
          <w:szCs w:val="24"/>
          <w:lang w:eastAsia="lt-LT"/>
        </w:rPr>
        <w:t xml:space="preserve">. Be gamtos vertybių nacionaliniame parke saugomi ir kultūros paveldo objektai: etnografinės žvejų sodybos, senosios XIX a. pabaigos – XX a. pradžios vilos </w:t>
      </w:r>
      <w:hyperlink r:id="rId16" w:tooltip="Nida" w:history="1">
        <w:r w:rsidRPr="00DA10EB">
          <w:rPr>
            <w:rStyle w:val="Hipersaitas"/>
            <w:rFonts w:ascii="Times New Roman" w:hAnsi="Times New Roman" w:cs="Times New Roman"/>
            <w:sz w:val="24"/>
            <w:szCs w:val="24"/>
            <w:lang w:eastAsia="lt-LT"/>
          </w:rPr>
          <w:t>Nidos</w:t>
        </w:r>
      </w:hyperlink>
      <w:r w:rsidRPr="00DA10EB">
        <w:rPr>
          <w:rFonts w:ascii="Times New Roman" w:hAnsi="Times New Roman" w:cs="Times New Roman"/>
          <w:sz w:val="24"/>
          <w:szCs w:val="24"/>
          <w:lang w:eastAsia="lt-LT"/>
        </w:rPr>
        <w:t xml:space="preserve">, </w:t>
      </w:r>
      <w:hyperlink r:id="rId17" w:tooltip="Juodkrantė" w:history="1">
        <w:r w:rsidRPr="00DA10EB">
          <w:rPr>
            <w:rStyle w:val="Hipersaitas"/>
            <w:rFonts w:ascii="Times New Roman" w:hAnsi="Times New Roman" w:cs="Times New Roman"/>
            <w:sz w:val="24"/>
            <w:szCs w:val="24"/>
            <w:lang w:eastAsia="lt-LT"/>
          </w:rPr>
          <w:t>Juodkrantės</w:t>
        </w:r>
      </w:hyperlink>
      <w:r w:rsidRPr="00DA10EB">
        <w:rPr>
          <w:rFonts w:ascii="Times New Roman" w:hAnsi="Times New Roman" w:cs="Times New Roman"/>
          <w:sz w:val="24"/>
          <w:szCs w:val="24"/>
          <w:lang w:eastAsia="lt-LT"/>
        </w:rPr>
        <w:t xml:space="preserve">, </w:t>
      </w:r>
      <w:hyperlink r:id="rId18" w:tooltip="Preila" w:history="1">
        <w:r w:rsidRPr="00DA10EB">
          <w:rPr>
            <w:rStyle w:val="Hipersaitas"/>
            <w:rFonts w:ascii="Times New Roman" w:hAnsi="Times New Roman" w:cs="Times New Roman"/>
            <w:sz w:val="24"/>
            <w:szCs w:val="24"/>
            <w:lang w:eastAsia="lt-LT"/>
          </w:rPr>
          <w:t>Preilos</w:t>
        </w:r>
      </w:hyperlink>
      <w:r w:rsidRPr="00DA10EB">
        <w:rPr>
          <w:rFonts w:ascii="Times New Roman" w:hAnsi="Times New Roman" w:cs="Times New Roman"/>
          <w:sz w:val="24"/>
          <w:szCs w:val="24"/>
          <w:lang w:eastAsia="lt-LT"/>
        </w:rPr>
        <w:t xml:space="preserve">, </w:t>
      </w:r>
      <w:hyperlink r:id="rId19" w:tooltip="Pervalka" w:history="1">
        <w:r w:rsidRPr="00DA10EB">
          <w:rPr>
            <w:rStyle w:val="Hipersaitas"/>
            <w:rFonts w:ascii="Times New Roman" w:hAnsi="Times New Roman" w:cs="Times New Roman"/>
            <w:sz w:val="24"/>
            <w:szCs w:val="24"/>
            <w:lang w:eastAsia="lt-LT"/>
          </w:rPr>
          <w:t>Pervalkos</w:t>
        </w:r>
      </w:hyperlink>
      <w:r w:rsidRPr="00DA10EB">
        <w:rPr>
          <w:rFonts w:ascii="Times New Roman" w:hAnsi="Times New Roman" w:cs="Times New Roman"/>
          <w:sz w:val="24"/>
          <w:szCs w:val="24"/>
          <w:lang w:eastAsia="lt-LT"/>
        </w:rPr>
        <w:t xml:space="preserve">, </w:t>
      </w:r>
      <w:hyperlink r:id="rId20" w:tooltip="Smiltynė" w:history="1">
        <w:r w:rsidRPr="00DA10EB">
          <w:rPr>
            <w:rStyle w:val="Hipersaitas"/>
            <w:rFonts w:ascii="Times New Roman" w:hAnsi="Times New Roman" w:cs="Times New Roman"/>
            <w:sz w:val="24"/>
            <w:szCs w:val="24"/>
            <w:lang w:eastAsia="lt-LT"/>
          </w:rPr>
          <w:t>Smiltynės</w:t>
        </w:r>
      </w:hyperlink>
      <w:r w:rsidRPr="00DA10EB">
        <w:rPr>
          <w:rFonts w:ascii="Times New Roman" w:hAnsi="Times New Roman" w:cs="Times New Roman"/>
          <w:sz w:val="24"/>
          <w:szCs w:val="24"/>
          <w:lang w:eastAsia="lt-LT"/>
        </w:rPr>
        <w:t xml:space="preserve"> gyvenvietėse, užpustytų senųjų gyvenviečių kultūriniai sluoksniai, senosios Nidos kapinės, Nidos ir Juodkrantės evangelikų liuteronų bažnyčios, kiti būdingos medinės architektūros pastatai.</w:t>
      </w:r>
    </w:p>
    <w:p w:rsidR="00C022B8" w:rsidRPr="00DA10EB" w:rsidRDefault="00C022B8" w:rsidP="00DA10EB">
      <w:pPr>
        <w:spacing w:before="100" w:beforeAutospacing="1" w:after="100" w:afterAutospacing="1" w:line="360" w:lineRule="auto"/>
        <w:jc w:val="both"/>
        <w:rPr>
          <w:rFonts w:ascii="Times New Roman" w:hAnsi="Times New Roman" w:cs="Times New Roman"/>
          <w:bCs/>
          <w:sz w:val="24"/>
          <w:szCs w:val="24"/>
        </w:rPr>
      </w:pPr>
      <w:r w:rsidRPr="00DA10EB">
        <w:rPr>
          <w:rFonts w:ascii="Times New Roman" w:hAnsi="Times New Roman" w:cs="Times New Roman"/>
          <w:sz w:val="24"/>
          <w:szCs w:val="24"/>
          <w:lang w:eastAsia="lt-LT"/>
        </w:rPr>
        <w:t xml:space="preserve">      </w:t>
      </w:r>
      <w:r w:rsidRPr="00DA10EB">
        <w:rPr>
          <w:rFonts w:ascii="Times New Roman" w:hAnsi="Times New Roman" w:cs="Times New Roman"/>
          <w:i/>
          <w:sz w:val="24"/>
          <w:szCs w:val="24"/>
        </w:rPr>
        <w:t>Pajūrio juostoje žemės ir jūros akvatorijos naudotojai</w:t>
      </w:r>
      <w:r w:rsidRPr="00DA10EB">
        <w:rPr>
          <w:rFonts w:ascii="Times New Roman" w:hAnsi="Times New Roman" w:cs="Times New Roman"/>
          <w:sz w:val="24"/>
          <w:szCs w:val="24"/>
        </w:rPr>
        <w:t xml:space="preserve"> privalo laikytis šiame Įstatyme, taip pat Jūros aplinkos apsaugos, Saugomų teritorijų, kituose</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įstatymuose ir teisės aktuose bei teritorijų planavimo dokumentuose nustatytų ūkinės veiklos apribojimų, netrukdyti įgyvendinti kranto tvarkymo priemones, kurias reglamentuoja Kuršių nerijos nacionalinio parko gyvenamojoje zonoje esančių gyvenamųjų vietovių, Klaipėdos ir Palangos miestų bei Klaipėdos rajono detalieji planai; taip pat </w:t>
      </w:r>
      <w:r w:rsidRPr="00DA10EB">
        <w:rPr>
          <w:rFonts w:ascii="Times New Roman" w:hAnsi="Times New Roman" w:cs="Times New Roman"/>
          <w:bCs/>
          <w:sz w:val="24"/>
          <w:szCs w:val="24"/>
        </w:rPr>
        <w:t>specialieji infrastruktūros plėtros (komunikacinių koridorių, inžinerinių tinklų) planai. Nustatyti specialūs statinių statybos pajūrio juostos ribose reikalavimai ir ribojimai, kurie aiškinami toliau.</w:t>
      </w:r>
      <w:r w:rsidRPr="00DA10EB">
        <w:rPr>
          <w:rFonts w:ascii="Times New Roman" w:hAnsi="Times New Roman" w:cs="Times New Roman"/>
          <w:sz w:val="24"/>
          <w:szCs w:val="24"/>
          <w:lang w:eastAsia="lt-LT"/>
        </w:rPr>
        <w:t xml:space="preserve"> </w:t>
      </w:r>
    </w:p>
    <w:p w:rsidR="00C022B8" w:rsidRPr="00DA10EB" w:rsidRDefault="00C022B8" w:rsidP="00DA10EB">
      <w:pPr>
        <w:spacing w:before="100" w:beforeAutospacing="1" w:after="100" w:afterAutospacing="1" w:line="360" w:lineRule="auto"/>
        <w:jc w:val="both"/>
        <w:rPr>
          <w:rFonts w:ascii="Times New Roman" w:hAnsi="Times New Roman" w:cs="Times New Roman"/>
          <w:bCs/>
          <w:sz w:val="24"/>
          <w:szCs w:val="24"/>
        </w:rPr>
      </w:pPr>
      <w:r w:rsidRPr="00DA10EB">
        <w:rPr>
          <w:rFonts w:ascii="Times New Roman" w:hAnsi="Times New Roman" w:cs="Times New Roman"/>
          <w:sz w:val="24"/>
          <w:szCs w:val="24"/>
        </w:rPr>
        <w:t xml:space="preserve"> Pajūrio juostoje draudžiama:</w:t>
      </w:r>
    </w:p>
    <w:p w:rsidR="00C022B8" w:rsidRPr="00DA10EB" w:rsidRDefault="00C022B8" w:rsidP="00DA10EB">
      <w:pPr>
        <w:spacing w:before="100" w:beforeAutospacing="1" w:after="100" w:afterAutospacing="1"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1)niokoti gamtos ir kultūros paveldo objektus, ardyti paplūdimius, , povandeninį krantą, kopagūbrį, kopas ar kitaip žaloti reljefą, dirvožemį, augmeniją ir gyvūniją;</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eksploatuoti naudinguosius žemės gelmių išteklius. Šis reikalavimas netaikomas įstatymų ir kitų teisės aktų nustatyta tvarka vykdomai šių išteklių gavybai;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3) statyti statinius </w:t>
      </w:r>
      <w:r w:rsidRPr="00DA10EB">
        <w:rPr>
          <w:rFonts w:ascii="Times New Roman" w:hAnsi="Times New Roman" w:cs="Times New Roman"/>
          <w:bCs/>
          <w:sz w:val="24"/>
          <w:szCs w:val="24"/>
        </w:rPr>
        <w:t xml:space="preserve">arčiau kaip 100 m nuo Baltijos jūros kranto, 50 m nuo Kuršių marių kranto, </w:t>
      </w:r>
      <w:r w:rsidRPr="00DA10EB">
        <w:rPr>
          <w:rFonts w:ascii="Times New Roman" w:hAnsi="Times New Roman" w:cs="Times New Roman"/>
          <w:sz w:val="24"/>
          <w:szCs w:val="24"/>
        </w:rPr>
        <w:t>išskyrus Pajūrio juostos įstatymo 7 straipsnyje nurodytus atvejus ir kai jų statyba atitinka pajūrio juostos nustatymo tikslus.</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4) važiuoti motorinėmis transporto priemonėmis, traktoriais ar savaeigėmis mašinomis pajūrio juostos paplūdimiu, kopagūbriu ir kopomis bei povandeniniu krantu. Išimtis daroma ekstremalių situacijų ir avarijų atvejams, taip pat kai vykdomi paplūdimių priežiūros ir valymo darbai, įgyvendinamos kranto tvarkymo priemonės, vykdoma kontrolinė veikla su pažymėtomis transporto priemonėmis, atliekami moksliniai tyrimai bei naudojant transporto priemones valstybei svarbiems projektams įgyvendinti ir specialiąsias transporto priemones, skirtas inžinerinės infrastruktūros objektams.</w:t>
      </w:r>
    </w:p>
    <w:p w:rsidR="00C022B8" w:rsidRPr="00E83A09" w:rsidRDefault="00C022B8" w:rsidP="00E83A09">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Privažiuoti prie jūros kranto, kai reikia gabenti inventorių ir plaukiojimo priemones, paslaugoms teikti ar veiklai būtinas prekes išdėstyti, įskaitant iš Baltijos jūros žvejybos laivų žuvų iškrovimo, pirminio  pardavimo ir  supirkimo  vietas, galima tik teritorijų planavimo  dokumentuose nustatytais ir esamais privažiavimo  keliais su kieta danga. Privažiavimo prie jūros kranto tvarką nustato įstatymo įgaliotos valstybės ir savivaldybių  institucijos.</w:t>
      </w:r>
      <w:r w:rsidR="00E83A09">
        <w:rPr>
          <w:rFonts w:ascii="Times New Roman" w:hAnsi="Times New Roman" w:cs="Times New Roman"/>
          <w:sz w:val="24"/>
          <w:szCs w:val="24"/>
        </w:rPr>
        <w:t xml:space="preserve"> </w:t>
      </w:r>
      <w:r w:rsidRPr="00DA10EB">
        <w:rPr>
          <w:rFonts w:ascii="Times New Roman" w:hAnsi="Times New Roman" w:cs="Times New Roman"/>
          <w:color w:val="333333"/>
          <w:sz w:val="24"/>
          <w:szCs w:val="24"/>
        </w:rPr>
        <w:t>Pajūrio juostos krantų savybėms išsaugoti ar atkurti Aplinkos ministerija patvirtino specialią Pajūrio juostos tvarkymo programą, kurioje numatytos krantų tvarkymo priemonės. Programa finansuojama iš valstybės biudžeto ir kitų teisėtų lėšų .Programą įgyvendina: Kuršių nerijos dalyje-Kuršių nerijos nacionalinio  parko  direkcija, o pajūrio juostos žemyninėje dalyje-Klaipėdos miesto ir rajono bei Palangos miesto savivaldybės.</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color w:val="333333"/>
          <w:sz w:val="24"/>
          <w:szCs w:val="24"/>
        </w:rPr>
        <w:t xml:space="preserve">      </w:t>
      </w:r>
      <w:r w:rsidR="00E83A09">
        <w:rPr>
          <w:rFonts w:ascii="Times New Roman" w:hAnsi="Times New Roman" w:cs="Times New Roman"/>
          <w:color w:val="333333"/>
          <w:sz w:val="24"/>
          <w:szCs w:val="24"/>
        </w:rPr>
        <w:t>T</w:t>
      </w:r>
      <w:r w:rsidRPr="00DA10EB">
        <w:rPr>
          <w:rFonts w:ascii="Times New Roman" w:hAnsi="Times New Roman" w:cs="Times New Roman"/>
          <w:color w:val="333333"/>
          <w:sz w:val="24"/>
          <w:szCs w:val="24"/>
        </w:rPr>
        <w:t>eritorinės Baltijos jūros aplinkos apsaugą reglamentuoja Jūros aplinkos apsaugos įstatymas , kurio</w:t>
      </w:r>
      <w:r w:rsidRPr="00DA10EB">
        <w:rPr>
          <w:rFonts w:ascii="Times New Roman" w:hAnsi="Times New Roman" w:cs="Times New Roman"/>
          <w:sz w:val="24"/>
          <w:szCs w:val="24"/>
        </w:rPr>
        <w:t xml:space="preserve">  reguliavimo sritis yra Lietuvos Respublikos teritorijos ribose esanti Baltijos jūros dalis, t.y 12-kos jūrmylių pločio jūros vandenų juosta, Kuršių marios ir išskirtinė ekonominė zona už teritorinės jūros ribų ,kurioje pagal tarptautinius susitarimus Lietuva turi tam tikras suverenias teises ir vykdo savo jurisdikciją.</w:t>
      </w:r>
      <w:r w:rsidRPr="00DA10EB">
        <w:rPr>
          <w:rStyle w:val="Puslapioinaosnuoroda"/>
          <w:rFonts w:ascii="Times New Roman" w:hAnsi="Times New Roman" w:cs="Times New Roman"/>
          <w:sz w:val="24"/>
          <w:szCs w:val="24"/>
        </w:rPr>
        <w:footnoteReference w:id="281"/>
      </w:r>
      <w:r w:rsidRPr="00DA10EB">
        <w:rPr>
          <w:rFonts w:ascii="Times New Roman" w:hAnsi="Times New Roman" w:cs="Times New Roman"/>
          <w:sz w:val="24"/>
          <w:szCs w:val="24"/>
        </w:rPr>
        <w:t xml:space="preserve"> Jūros aplinkai pagal  įstatymą priklauso gyvosios ir negyvosios gamtos elementai, esantys jūroje ,virš jūros, žemės gelmės po jūros dugnu ir jų gamtos ištekliai. Jūros aplinkos apsaugos įstatymas nustato jūros aplinkos apsaugos pagrindinius principus ir priemones, ūkinės veiklos subjektų, kurių veikla turi ar gali turėti tiesioginę ar netiesioginę įtaką jūros aplinkai, teises ir pareigas, taip pat valstybės ir savivaldybių institucijų </w:t>
      </w:r>
      <w:r w:rsidRPr="00DA10EB">
        <w:rPr>
          <w:rFonts w:ascii="Times New Roman" w:hAnsi="Times New Roman" w:cs="Times New Roman"/>
          <w:sz w:val="24"/>
          <w:szCs w:val="24"/>
        </w:rPr>
        <w:lastRenderedPageBreak/>
        <w:t>kompetenciją ir funkcijas valstybinio jūros aplinkos valdymo ir apsaugos srityje. Įstatymas  taikomas ir su Lietuvos Respublikos vėliava plaukiojantiems laivams ,taip pat užsienio valstybių laivams, plaukiojantiems Lietuvos teritorinėje jūroje ir išskirtinės ekonominės zonos teritorijoje. Įstatymas įvardijo jūros apsaugos nuo taršos iš laivų ir įrenginių įgyvendinimo priemones, jūros aplinkos būklės stebėjimo ir įvertinimo tvarką, valstybinio jūros aplinkos apsaugos valdymo ir kontrolės principus.  Įstatymas turi būti taikomas kartu su Lietuvos Respublikos Seimo ratifikuotais tarptautiniais susitarimais.</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Saugomų teritorijų naudojimo ir  apsaugos reikalavimai įgyvendinami</w:t>
      </w:r>
      <w:r w:rsidRPr="00DA10EB">
        <w:rPr>
          <w:rFonts w:ascii="Times New Roman" w:hAnsi="Times New Roman" w:cs="Times New Roman"/>
          <w:sz w:val="24"/>
          <w:szCs w:val="24"/>
        </w:rPr>
        <w:t xml:space="preserve"> vykdant valstybinę kontrolę, taikant pažeidimų prevencijos ir teisinės atsakomybės priemones.</w:t>
      </w:r>
      <w:r w:rsidR="00E83A09">
        <w:rPr>
          <w:rFonts w:ascii="Times New Roman" w:hAnsi="Times New Roman" w:cs="Times New Roman"/>
          <w:sz w:val="24"/>
          <w:szCs w:val="24"/>
        </w:rPr>
        <w:t xml:space="preserve"> </w:t>
      </w:r>
      <w:r w:rsidRPr="00DA10EB">
        <w:rPr>
          <w:rFonts w:ascii="Times New Roman" w:hAnsi="Times New Roman" w:cs="Times New Roman"/>
          <w:sz w:val="24"/>
          <w:szCs w:val="24"/>
        </w:rPr>
        <w:t>Saugomų  teritorijų naudojimo ir apsaugos valstybinę kontrolę vykdo valstybiniai aplinkos apsaugos inspektoriai, valstybiniai saugomų teritorijų direkcijų pareigūnai, taip pat valstybiniai miškų, žemės tarnybų, teritorijų planavimo ir priežiūros inspekcijos ir kultūros paveldo vertybių apsaugos pareigūnai .Kiekvienos minėtos valstybinės institucijos pareigūnai valstybinę kontrolę saugomose teritorijose vykdo įstatymų nustatytos kompetencijos ribose. Valstybiniai saugomų teritorijų pareigūnų įgalinimai ir pareigos nustatyti Saugomų teritorijų įstatymo 30 straipsnyje.</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Fiziniams ir juridiniams asmenims, pažeidusiems Saugomų teritorijų įstatymo reikalavimus, taip  pat atskirų saugomų teritorijų naudojimo ir apsaugos režimą, gali būti taikoma įstatymų nustatyta teisinė atsakomybė. Valstybinės ir savivaldybių institucijos,  savo ruožtu, taip pat atsako už saugomų teritorijų apsaugos tinkamą organizavimą ir pažeidimų prevencijos priemonių įgyvendinimą. Šių institucijų pareigūnai asmeniškai atsako už jiems patikėtų uždavinių užtikrinant gamtos ir kultūros paveldo objektų ar vertybių išsaugojimą saugomose teritorijose. Jeigu šie pareigūnai nesiima įgyvendinti priemonių, užtikrinančių įstatymų ir teisės aktų reikalavimų  įgyvendinimą saugomose teritorijose arba viršija savo įgaliojimus, jiems taip pat gali būti taikoma įstatymų nustatyta teisinė atsakomybė. (Saugomų teritorijų įstatymo 33 str.). </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Fiziniai ar juridiniai  asmenys, padarę žalą saugomoms teritorijoms ar jų  objektams, privalo atlyginti žalą kiek įmanoma natūra ( atkurti pirminę teritorijos ar objekto būklę). Jie taip pat privalo atlyginti padarytus tiesioginius ir netiesioginius nuostolius, kurių samprata apibrėžta Civiliniame kodekse. (6.249 str.). Kai tais pačiais veiksmais ( neveikimu) pažeidžiami visuomenės interesai ir padaroma žala fizinių ar juridinių asmenų turtui, tuomet pažeidimą padarę asmenys privalo atlyginti tiek saugomoms teritorijoms ar jų objektams tiek ir fizinių ar juridinių asmenų turtui padarytą žalą . (Saugomų teritorijų įstatymo 34 str. ).</w:t>
      </w:r>
    </w:p>
    <w:p w:rsidR="00C022B8" w:rsidRPr="00DA10EB" w:rsidRDefault="00C022B8" w:rsidP="00DA10EB">
      <w:pPr>
        <w:spacing w:after="0" w:line="360" w:lineRule="auto"/>
        <w:jc w:val="both"/>
        <w:rPr>
          <w:rFonts w:ascii="Times New Roman" w:hAnsi="Times New Roman" w:cs="Times New Roman"/>
          <w:b/>
          <w:sz w:val="24"/>
          <w:szCs w:val="24"/>
        </w:rPr>
      </w:pPr>
      <w:r w:rsidRPr="00DA10EB">
        <w:rPr>
          <w:rFonts w:ascii="Times New Roman" w:hAnsi="Times New Roman" w:cs="Times New Roman"/>
          <w:b/>
          <w:sz w:val="24"/>
          <w:szCs w:val="24"/>
        </w:rPr>
        <w:lastRenderedPageBreak/>
        <w:t>3.  Asmenin</w:t>
      </w:r>
      <w:r w:rsidR="00D14BE1">
        <w:rPr>
          <w:rFonts w:ascii="Times New Roman" w:hAnsi="Times New Roman" w:cs="Times New Roman"/>
          <w:b/>
          <w:sz w:val="24"/>
          <w:szCs w:val="24"/>
        </w:rPr>
        <w:t>ės</w:t>
      </w:r>
      <w:r w:rsidR="007E079B">
        <w:rPr>
          <w:rFonts w:ascii="Times New Roman" w:hAnsi="Times New Roman" w:cs="Times New Roman"/>
          <w:b/>
          <w:sz w:val="24"/>
          <w:szCs w:val="24"/>
        </w:rPr>
        <w:t xml:space="preserve">  teis</w:t>
      </w:r>
      <w:r w:rsidR="00D14BE1">
        <w:rPr>
          <w:rFonts w:ascii="Times New Roman" w:hAnsi="Times New Roman" w:cs="Times New Roman"/>
          <w:b/>
          <w:sz w:val="24"/>
          <w:szCs w:val="24"/>
        </w:rPr>
        <w:t>ės</w:t>
      </w:r>
      <w:r w:rsidR="007E079B">
        <w:rPr>
          <w:rFonts w:ascii="Times New Roman" w:hAnsi="Times New Roman" w:cs="Times New Roman"/>
          <w:b/>
          <w:sz w:val="24"/>
          <w:szCs w:val="24"/>
        </w:rPr>
        <w:t xml:space="preserve"> </w:t>
      </w:r>
      <w:r w:rsidR="00BD383B">
        <w:rPr>
          <w:rFonts w:ascii="Times New Roman" w:hAnsi="Times New Roman" w:cs="Times New Roman"/>
          <w:b/>
          <w:sz w:val="24"/>
          <w:szCs w:val="24"/>
        </w:rPr>
        <w:t>ir pareig</w:t>
      </w:r>
      <w:r w:rsidR="00D14BE1">
        <w:rPr>
          <w:rFonts w:ascii="Times New Roman" w:hAnsi="Times New Roman" w:cs="Times New Roman"/>
          <w:b/>
          <w:sz w:val="24"/>
          <w:szCs w:val="24"/>
        </w:rPr>
        <w:t>os</w:t>
      </w:r>
      <w:r w:rsidRPr="00DA10EB">
        <w:rPr>
          <w:rFonts w:ascii="Times New Roman" w:hAnsi="Times New Roman" w:cs="Times New Roman"/>
          <w:b/>
          <w:sz w:val="24"/>
          <w:szCs w:val="24"/>
        </w:rPr>
        <w:t>.</w:t>
      </w:r>
    </w:p>
    <w:p w:rsidR="00C022B8" w:rsidRPr="00DA10EB"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Saugomų teritorijų naudojimo ir apsaugos griežtas režimas nereiškia, kad jos neprieinamos visuomenei, kad žmones negali naudotis jų ištekliais ir privalumais. Kiekvienas asmuo turi tam tikras</w:t>
      </w:r>
      <w:r w:rsidR="00623A6A">
        <w:rPr>
          <w:rFonts w:ascii="Times New Roman" w:hAnsi="Times New Roman" w:cs="Times New Roman"/>
          <w:sz w:val="24"/>
          <w:szCs w:val="24"/>
        </w:rPr>
        <w:t xml:space="preserve"> </w:t>
      </w:r>
      <w:r w:rsidR="00623A6A">
        <w:rPr>
          <w:rFonts w:ascii="Times New Roman" w:hAnsi="Times New Roman" w:cs="Times New Roman"/>
          <w:i/>
          <w:sz w:val="24"/>
          <w:szCs w:val="24"/>
        </w:rPr>
        <w:t>prigimtines</w:t>
      </w:r>
      <w:r w:rsidRPr="00DA10EB">
        <w:rPr>
          <w:rFonts w:ascii="Times New Roman" w:hAnsi="Times New Roman" w:cs="Times New Roman"/>
          <w:sz w:val="24"/>
          <w:szCs w:val="24"/>
        </w:rPr>
        <w:t xml:space="preserve"> asmenines neturtines ir turtines teises saugomose teritorijose. Civilinės teisės saugomi objektai yra ir asmeninės neturtinės teisės, t.y. ekonominio turinio neturinčios ir neatskiriamai susijusios su jų turėtoju</w:t>
      </w:r>
      <w:r w:rsidR="00623A6A">
        <w:rPr>
          <w:rFonts w:ascii="Times New Roman" w:hAnsi="Times New Roman" w:cs="Times New Roman"/>
          <w:sz w:val="24"/>
          <w:szCs w:val="24"/>
        </w:rPr>
        <w:t>.</w:t>
      </w:r>
      <w:r w:rsidRPr="00DA10EB">
        <w:rPr>
          <w:rFonts w:ascii="Times New Roman" w:hAnsi="Times New Roman" w:cs="Times New Roman"/>
          <w:sz w:val="24"/>
          <w:szCs w:val="24"/>
        </w:rPr>
        <w:t xml:space="preserve"> </w:t>
      </w:r>
      <w:r w:rsidR="00623A6A">
        <w:rPr>
          <w:rFonts w:ascii="Times New Roman" w:hAnsi="Times New Roman" w:cs="Times New Roman"/>
          <w:sz w:val="24"/>
          <w:szCs w:val="24"/>
        </w:rPr>
        <w:t>Jos</w:t>
      </w:r>
      <w:r w:rsidRPr="00DA10EB">
        <w:rPr>
          <w:rFonts w:ascii="Times New Roman" w:hAnsi="Times New Roman" w:cs="Times New Roman"/>
          <w:sz w:val="24"/>
          <w:szCs w:val="24"/>
        </w:rPr>
        <w:t xml:space="preserve"> gali būti susijusios arba nesusijusios su turtinėmis teisėmis</w:t>
      </w:r>
      <w:r w:rsidR="00623A6A">
        <w:rPr>
          <w:rFonts w:ascii="Times New Roman" w:hAnsi="Times New Roman" w:cs="Times New Roman"/>
          <w:sz w:val="24"/>
          <w:szCs w:val="24"/>
        </w:rPr>
        <w:t>.</w:t>
      </w:r>
      <w:r w:rsidRPr="00DA10EB">
        <w:rPr>
          <w:rFonts w:ascii="Times New Roman" w:hAnsi="Times New Roman" w:cs="Times New Roman"/>
          <w:sz w:val="24"/>
          <w:szCs w:val="24"/>
        </w:rPr>
        <w:t xml:space="preserve">  Šiuo požiūriu trumpai apžvelgsime kai kurių</w:t>
      </w:r>
      <w:r w:rsidR="00623A6A">
        <w:rPr>
          <w:rFonts w:ascii="Times New Roman" w:hAnsi="Times New Roman" w:cs="Times New Roman"/>
          <w:sz w:val="24"/>
          <w:szCs w:val="24"/>
        </w:rPr>
        <w:t xml:space="preserve"> </w:t>
      </w:r>
      <w:r w:rsidRPr="00DA10EB">
        <w:rPr>
          <w:rFonts w:ascii="Times New Roman" w:hAnsi="Times New Roman" w:cs="Times New Roman"/>
          <w:sz w:val="24"/>
          <w:szCs w:val="24"/>
        </w:rPr>
        <w:t xml:space="preserve"> asmeninių neturtinių ir su jomis susijusių  turtinių žmogaus teisių ypatumus saugomose teritorijose.</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Pirmiausia kiekvienas asmuo turi prigimtinę  teisę lankytis saugomose teritorijose poilsio, turizmo, gydymosi ir reabilitacijos tikslais, susipažinti su gamtos ir kultūros paveldo objektais, taip pat naudotis bendrais vandens telkiniais, miško gėrybėmis (žvejoti, uogauti, grybauti)  ir t.t., išskyrus įstatymų nustatytus ribojimus ir draudimus. Tokios žmogaus teisės paprastai priskiriamos prie konstitucinių teisių ir  laisvių. Šie asmenys savo subjektyvias teises įgyvendina nebūdami konkrečių teisinių santykių dalyviais,  joms įgyvendinti nereikalaujama kokių nors juridinių faktų buvimo, kitų asmenų ar valstybės leidimo. Kiekvienos saugomos teritorijos lankymo, išteklių naudojimo ir kitų asmeninių poreikių tenkinimo  tvarką reglamentuoja jos nuostatai ir apsaugos reglamentai.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tam tikrais įstatymų ar saugomos teritorijos apsaugos reglamento nustatytais atvejais lankytis konkrečioje saugomoje teritorijoje ar jos dalyje, taip pat naudotis jos ištekliais (uogauti, grybauti, žvejoti ir pan.), galima tiktai gavus tos saugomos  teritorijos direkcijos leidimą. Pavyzdžiui, kai kurių valstybinių rezervatų ir draustinių lankymas, siekiant išsaugoti juose esančias unikalias, retas ir nykstančias augalijos ir gyvunijos rūšis, yra draudžiamas arba ribojamas. Mėgėjiška žvejyba ir medžioklė saugomose teritorijose taip pat galima apart kitų formalumų tiktai gavus saugomos teritorijos direkcijos leidimą.  Žvejoti ar medžioti galima tiktai nustatytoje vietoje ir tam tikru laiku, ir tiktai nedraudžiamas gyvunijos rūšis, nepažeidžiant žvejybos ar medžioklės taisyklių reikalavimų.</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Kartu šie asmenys turi ir subjektyvias</w:t>
      </w:r>
      <w:r w:rsidR="00BD383B">
        <w:rPr>
          <w:rFonts w:ascii="Times New Roman" w:hAnsi="Times New Roman" w:cs="Times New Roman"/>
          <w:sz w:val="24"/>
          <w:szCs w:val="24"/>
        </w:rPr>
        <w:t xml:space="preserve"> prigimtines</w:t>
      </w:r>
      <w:r w:rsidRPr="00DA10EB">
        <w:rPr>
          <w:rFonts w:ascii="Times New Roman" w:hAnsi="Times New Roman" w:cs="Times New Roman"/>
          <w:sz w:val="24"/>
          <w:szCs w:val="24"/>
        </w:rPr>
        <w:t xml:space="preserve"> pareigas nepažeisti žemės išteklių naudojimo ir apsaugos reikalavimų, kitų asmenų  teisių ar viešojo intereso. Pirmiausia jų pareigos išplaukia iš Konstitucijos 53 ir 54 straipsnių nuostatų, kuriose įtvirtinta kiekvieno asmens pareiga saugoti gamtinę aplinką nuo kenksmingo poveikio, draudimas niokoti žemę, jos gelmes, teršti </w:t>
      </w:r>
      <w:r w:rsidRPr="00DA10EB">
        <w:rPr>
          <w:rFonts w:ascii="Times New Roman" w:hAnsi="Times New Roman" w:cs="Times New Roman"/>
          <w:sz w:val="24"/>
          <w:szCs w:val="24"/>
        </w:rPr>
        <w:lastRenderedPageBreak/>
        <w:t>vandenis ir orą, daryti radiacinį poveikį aplinkai, skurdinti augaliją ir gyvuniją. Aplinkos apsaugos įstatymas įpareigoja visus asmenis ir visuomenines organizacijas saugoti gamtinę aplinką, tausoti gamtos išteklius ir nepažeisti kitų gamtos išteklių  naudotojų teisių bei interesų. Pastarosios pareigos paprastai kyla asmenims, kurie lankosi saugomose teritorijose, rekreacinėse vietovėse, uogauja ar grybauja valstybiniuose bei privačiuose miškuose, ilsisi ar žvejoja prie valstybinių ar privačių vandens telkinių ir pan. Tokios pareigos yra  plačiau reglamentuojamos iš išvystytos žemės, vandens telkinių, miškų, saugomų teritorijų ir kitų gamtos išteklių naudojimą ir apsaugą reglamentuojančiuose įstatymuose ir teisės aktuose.  Kai subjektyvi pareiga pažeidžiama ar nevykdoma, tuomet tarp pažeidėjo ir valstybinę aplinkosaugos kontrolę vykdančios  institucijos  kyla teisinės  atsakomybės už savo veiksmus santykis.</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sz w:val="24"/>
          <w:szCs w:val="24"/>
        </w:rPr>
        <w:t xml:space="preserve">      Antra, saugomose teritorijose esančių žemės sklypų savininkai, naudotojai ar valdytojai, taip pat kiti fiziniai ar juridiniai asmenys turi ir tam tikras asmenines turtines teises: steigti kaimo turizmo sodybas, teikti turizmo, reabilitacijos ir sveikatingumo paslaugas taip pat steigti įmones, užsiimti žemės ūkio ir kitokiu saugomai teritorijai nekenksmingu verslu. </w:t>
      </w:r>
      <w:r w:rsidRPr="00DA10EB">
        <w:rPr>
          <w:rFonts w:ascii="Times New Roman" w:hAnsi="Times New Roman"/>
          <w:color w:val="000000"/>
          <w:sz w:val="24"/>
          <w:szCs w:val="24"/>
        </w:rPr>
        <w:t>Asmenys  saugomose teritorijose, gali verstis veikla, neprieštaraujančia saugomos teritorijos steigimo tikslams, turi teisę gauti finansinę ir kitokią paramą už gamtos ir kultūros paveldo teritorinių kompleksų ir objektų (vertybių) priežiūrą. Jie taip pat turi pirmumo teisę išsinuomoti bei įsigyti nuosavybės teise valstybinės žemės sklypus,  įsiterpusius į žemės ūkio  naudmenas ir esančius tarp privačių žemės valdų. Saugomose teritorijose žemės savininkams ir valdytojams gali būti teikiamos žemės mokesčio bei kitos lengvatos įstatymų nustatytais atvejais ir Vyriausybės nustatyta tvarka.</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t xml:space="preserve">      Žemės sklypų  savininkai, valdytojai bei naudotojai, kurių žemės valdose numatoma steigti saugomą teritoriją, keisti esamų saugomų teritorijų statusą, nustatyti apribojimus arba pakeisti esamus, apie tai turi teisę gauti informaciją. Jie yra informuojami Teritorijų planavimo įstatymo nustatyta tvarka rengiant saugomų teritorijų ribų planus arba kitus teritorijų planavimo dokumentus. Minėti asmenys turi teisę pareikšti pretenzijas valstybės ar savivaldybės institucijai teikiančiai,  pasiūlymus dėl saugomos teritorijos steigimo, objektų skelbimo saugomais, esamos saugomos teritorijos statuso arba nustatyto apsaugos ir naudojimo reikalavimų pakeitimo. Svarbu pabrėžti, kad žemės savininkams bei naudotojams, kurių žemės valdose steigiama nauja saugoma teritorija, keičiamas esamos saugomos teritorijos statusas arba nustatyti veiklos apribojimai </w:t>
      </w:r>
      <w:r w:rsidRPr="00DA10EB">
        <w:rPr>
          <w:rFonts w:ascii="Times New Roman" w:hAnsi="Times New Roman"/>
          <w:color w:val="000000"/>
          <w:sz w:val="24"/>
          <w:szCs w:val="24"/>
        </w:rPr>
        <w:lastRenderedPageBreak/>
        <w:t xml:space="preserve">realiai sumažina gaunamą naudą arba uždraudžia anksčiau vykdytą veiklą, turi būti </w:t>
      </w:r>
      <w:r w:rsidRPr="00DA10EB">
        <w:rPr>
          <w:rFonts w:ascii="Times New Roman" w:hAnsi="Times New Roman"/>
          <w:sz w:val="24"/>
          <w:szCs w:val="24"/>
        </w:rPr>
        <w:t>išmokėtos kompensacijos</w:t>
      </w:r>
      <w:r w:rsidRPr="00DA10EB">
        <w:rPr>
          <w:rFonts w:ascii="Times New Roman" w:hAnsi="Times New Roman"/>
          <w:color w:val="000000"/>
          <w:sz w:val="24"/>
          <w:szCs w:val="24"/>
        </w:rPr>
        <w:t>., kurių apskaičiavimo ir išmokėjimo tvarką nustato Vyriausybė.</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t xml:space="preserve">       Jeigu saugomos teritorijos įsteigtos, paveldo objektai paskelbti saugomais, esamų saugomų teritorijų statusas pakeistas, veiklos apribojimai nustatyti ar pakeisti neatsižvelgus į žemės savininkų bei naudotojų pretenzijas, jie turi teisę kreiptis į teismą. Tais atvejais, kai žemės savininkas ar naudotojas sutinka dėl saugomos teritorijos steigimo, esamos saugomos teritorijos statuso keitimo, nustatytų veiklos apribojimų ar jų pakeitimo, bet nesutinka dėl kompensacijos dydžio, jis taip pat turi teisę kreiptis į teismą ir reikalauti nustatyti kompensacijos dydį. Kai saugomą teritoriją steigia, esamos saugomos teritorijos statusą keičia, veiklos apribojimus nustato arba keičia valstybės institucija, kompensacija mokama iš valstybės biudžeto lėšų, o kai saugomą teritoriją steigia, esamos saugomos teritorijos statusą keičia, veiklos apribojimus nustato arba keičia savivaldybės taryba, kompensacija mokama iš savivaldybės biudžeto.</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Žemės sklypų  savininkai, naudotojai ar valdytojai bei kiti  fiziniai asmenys ir juridiniai asmenys, vykdantieji ūkinę-komercinę veiklą saugomose teritorijose privalo laikytis įstatymų ir  teisės aktų, teritorijų planavimo dokumentuose toms teritorijoms nustatytų, taip pat Nekilnojamojo turto registre įregistruotų veiklos apribojimų ir reikalavimų. Tai liečia ir tuos savininkus ar naudotojus, kurie ūkinę komercinę veiklą vykdo  savo privačiame žemės sklype, esančiame saugomos teritorijos ribose.</w:t>
      </w:r>
    </w:p>
    <w:p w:rsidR="00C022B8" w:rsidRPr="00DA10EB" w:rsidRDefault="00C022B8" w:rsidP="00DA10EB">
      <w:pPr>
        <w:pStyle w:val="Stilius1"/>
        <w:spacing w:line="360" w:lineRule="auto"/>
        <w:rPr>
          <w:rFonts w:ascii="Times New Roman" w:hAnsi="Times New Roman" w:cs="Times New Roman"/>
          <w:color w:val="333333"/>
          <w:sz w:val="24"/>
          <w:szCs w:val="24"/>
        </w:rPr>
      </w:pPr>
      <w:r w:rsidRPr="00DA10EB">
        <w:rPr>
          <w:rFonts w:ascii="Times New Roman" w:hAnsi="Times New Roman" w:cs="Times New Roman"/>
          <w:color w:val="000000"/>
          <w:sz w:val="24"/>
          <w:szCs w:val="24"/>
        </w:rPr>
        <w:t xml:space="preserve">      </w:t>
      </w:r>
      <w:r w:rsidRPr="00DA10EB">
        <w:rPr>
          <w:rFonts w:ascii="Times New Roman" w:hAnsi="Times New Roman" w:cs="Times New Roman"/>
          <w:sz w:val="24"/>
          <w:szCs w:val="24"/>
        </w:rPr>
        <w:t>Visų pirma,  saugomos teritorijos direkcija neturi teisės sudaryti dirbtinas kliūtis lankytis saugomoje teritorijoje</w:t>
      </w:r>
      <w:r w:rsidRPr="00DA10EB">
        <w:rPr>
          <w:rFonts w:ascii="Times New Roman" w:hAnsi="Times New Roman" w:cs="Times New Roman"/>
          <w:color w:val="333333"/>
          <w:sz w:val="24"/>
          <w:szCs w:val="24"/>
        </w:rPr>
        <w:t xml:space="preserve"> rekreacijos tikslais, jeigu tai neprieštarauja tos teritorijos apsaugos reglamentui. </w:t>
      </w:r>
    </w:p>
    <w:p w:rsidR="00C022B8" w:rsidRPr="00DA10EB" w:rsidRDefault="00C022B8" w:rsidP="00DA10EB">
      <w:pPr>
        <w:pStyle w:val="Stilius1"/>
        <w:spacing w:line="360" w:lineRule="auto"/>
        <w:rPr>
          <w:rFonts w:ascii="Times New Roman" w:hAnsi="Times New Roman" w:cs="Times New Roman"/>
          <w:color w:val="333333"/>
          <w:sz w:val="24"/>
          <w:szCs w:val="24"/>
        </w:rPr>
      </w:pPr>
      <w:r w:rsidRPr="00DA10EB">
        <w:rPr>
          <w:rFonts w:ascii="Times New Roman" w:hAnsi="Times New Roman" w:cs="Times New Roman"/>
          <w:color w:val="333333"/>
          <w:sz w:val="24"/>
          <w:szCs w:val="24"/>
        </w:rPr>
        <w:t xml:space="preserve">      Lietuvos vyriausiojo administracinio teismo teisėjų kolegija panaikino Kuršių nerijos nacionalinio parko direkcijos 2008 m. balandžio 14 d. nutarimą, kuriuo R. Z.   paskirta piniginė bauda, ir administracinę bylą nutraukė. Kuršių nerijos nacionalinio parko direkcijos pareigūnas 2008 m. balandžio 10 d. surašė R. Z., UAB „Gintarinis uostas“ direktoriui, administracinio teisės pažeidimo protokolą už tai, kad 2008 m. balandžio 10 d. UAB „Gintarinis uostas“ aptverta teritorija buvo užrakinta. Lietuvos vyriausiasis  administracinis teismas konstatavo, kad nors Nekilnojamojo turto registre įregistruoto žemės sklypo pagrindinė tikslinė naudojimo paskirtis numatyta kita (pramonės, sandėliavimo ir kitiems ūkio objektams statyti ir eksploatuoti), tai nesudaro pagrindo žemės sklypo naudotojui netaikyti Kuršių nerijos nacionalinio parko apsaugos </w:t>
      </w:r>
      <w:r w:rsidRPr="00DA10EB">
        <w:rPr>
          <w:rFonts w:ascii="Times New Roman" w:hAnsi="Times New Roman" w:cs="Times New Roman"/>
          <w:color w:val="333333"/>
          <w:sz w:val="24"/>
          <w:szCs w:val="24"/>
        </w:rPr>
        <w:lastRenderedPageBreak/>
        <w:t>reglamento 31.3 punkto, nes jame draudžiama užtverti galimą patekimą per bet kokios tikslinės naudojimo paskirties žemės sklypą prie rekreacinių teritorijų (šiuo atveju užtvertas pravažiavimas/praėjimas prie Kuršių marių).</w:t>
      </w:r>
      <w:r w:rsidRPr="00DA10EB">
        <w:rPr>
          <w:rStyle w:val="Puslapioinaosnuoroda"/>
          <w:rFonts w:ascii="Times New Roman" w:hAnsi="Times New Roman" w:cs="Times New Roman"/>
          <w:color w:val="333333"/>
          <w:sz w:val="24"/>
          <w:szCs w:val="24"/>
        </w:rPr>
        <w:footnoteReference w:id="282"/>
      </w:r>
      <w:r w:rsidRPr="00DA10EB">
        <w:rPr>
          <w:rFonts w:ascii="Times New Roman" w:hAnsi="Times New Roman" w:cs="Times New Roman"/>
          <w:color w:val="333333"/>
          <w:sz w:val="24"/>
          <w:szCs w:val="24"/>
        </w:rPr>
        <w:t xml:space="preserve"> Be to, anksčiau rašyta, kad žemės sklypo savininkai, naudotojai ar valdytojai negali sudaryti kliūtis  prieiti ir ilsėtis prie kitų vandens telkinių, jeigu jų ribos nesutampa su Nekilnojamojo  turto registre įregistruotomis privačios namų valdos ribomis.</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333333"/>
          <w:sz w:val="24"/>
          <w:szCs w:val="24"/>
        </w:rPr>
        <w:t xml:space="preserve">      Antra, kai saugomos teritorijos naudojimo  ir  apsaugos režimas yra pažeistas, </w:t>
      </w:r>
      <w:r w:rsidRPr="00DA10EB">
        <w:rPr>
          <w:rFonts w:ascii="Times New Roman" w:hAnsi="Times New Roman" w:cs="Times New Roman"/>
          <w:color w:val="000000"/>
          <w:sz w:val="24"/>
          <w:szCs w:val="24"/>
        </w:rPr>
        <w:t xml:space="preserve"> žemės sklypo savininkas,  naudotojas ar valdytojas, kiti fiziniai  ar juridiniai asmenys  privalo atlyginti gamtai padarytą žalą.</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color w:val="000000"/>
          <w:sz w:val="24"/>
          <w:szCs w:val="24"/>
        </w:rPr>
        <w:t xml:space="preserve">       Lietuvos Aukščiausiojo Teismo civilinėje byloje nustatyta,  kad</w:t>
      </w:r>
      <w:r w:rsidRPr="00DA10EB">
        <w:rPr>
          <w:rFonts w:ascii="Times New Roman" w:hAnsi="Times New Roman" w:cs="Times New Roman"/>
          <w:i/>
          <w:color w:val="000000"/>
          <w:sz w:val="24"/>
          <w:szCs w:val="24"/>
        </w:rPr>
        <w:t xml:space="preserve"> </w:t>
      </w:r>
      <w:r w:rsidRPr="00DA10EB">
        <w:rPr>
          <w:rFonts w:ascii="Times New Roman" w:hAnsi="Times New Roman" w:cs="Times New Roman"/>
          <w:color w:val="333333"/>
          <w:sz w:val="24"/>
          <w:szCs w:val="24"/>
          <w:lang w:eastAsia="lt-LT"/>
        </w:rPr>
        <w:t xml:space="preserve">žemės sklypo savininkas (kasatorius)  saugomoje teritorijoje vykdė golfo laukų įrengimo darbus, kuriais buvo padaryta žala gamtai,  sunaikinta žolinė augmenija ne tik jam nuosavybės teise priklausančiame žemės sklype, bet ir valstybei bei kitiems asmenims priklausančioje žemėje. </w:t>
      </w:r>
      <w:r w:rsidRPr="00DA10EB">
        <w:rPr>
          <w:rFonts w:ascii="Times New Roman" w:hAnsi="Times New Roman" w:cs="Times New Roman"/>
          <w:color w:val="333333"/>
          <w:sz w:val="24"/>
          <w:szCs w:val="24"/>
        </w:rPr>
        <w:t>Teisėjų kolegija konstatavo, kad kasatoriaus teiginiai, jog leistina ūkinė veikla nelaikytina neteisėtais veiksmais, bendrąja prasme yra teisingi, tačiau nagrinėjamu atveju nustatyta, jog kasatorius žemės ūkio paskirties žemėje vykdė ne žemės ūkio veiklą, bet komercijos tikslais įrenginėjo golfo laukus valstybiniame kraštovaizdžio draustinyje.  Apeliacinės instancijos teismo buvo nustatyta, jog, sustumiant žemes ir įrengiant golfo kalvas, nustumiant paviršinį žemės sluoksnį bei užpilant žemės paviršių gruntu, buvo sunaikinta natūrali žolinė augmenija, taip pažeistas natūralus Europos centro apylinkių kraštovaizdis. Pagal Specialiųjų žemės ir miško naudojimo sąlygų 143 punktą kraštovaizdžio draustiniuose draudžiama tręšti, kalkinti ir kultūrinti natūralias pievas ir ganyklas, keisti jas į kitas žemės naudmenas. Byloje nustatyta, kad golfo laukai įrengti ne tik kasatoriaus nurodytoje ariamoje žemėje, bet gerokai didesniame žemės plote, taigi ir natūralių pievų bei ganyklų žemėje yra pasėta speciali kultūrinė žolė. Akivaizdu, kad dėl to buvo sunaikinta natūrali žolinė augmenija.</w:t>
      </w:r>
      <w:r w:rsidRPr="00DA10EB">
        <w:rPr>
          <w:rFonts w:ascii="Times New Roman" w:hAnsi="Times New Roman" w:cs="Times New Roman"/>
          <w:sz w:val="24"/>
          <w:szCs w:val="24"/>
        </w:rPr>
        <w:t xml:space="preserve"> Kolegija padarė išvadą, kad remiantis C</w:t>
      </w:r>
      <w:r w:rsidR="00C00B9F">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C00B9F">
        <w:rPr>
          <w:rFonts w:ascii="Times New Roman" w:hAnsi="Times New Roman" w:cs="Times New Roman"/>
          <w:sz w:val="24"/>
          <w:szCs w:val="24"/>
        </w:rPr>
        <w:t>odekso</w:t>
      </w:r>
      <w:r w:rsidRPr="00DA10EB">
        <w:rPr>
          <w:rFonts w:ascii="Times New Roman" w:hAnsi="Times New Roman" w:cs="Times New Roman"/>
          <w:sz w:val="24"/>
          <w:szCs w:val="24"/>
        </w:rPr>
        <w:t xml:space="preserve"> 6.263 straipsniu  žalą privalo atlyginti ją padaręs asmuo, todėl kasatorius turi pareigą atsakyti už gamtai padarytą žalą ir visiškai nesvarbu, kam nuosavybės teise priklauso žemė, kurioje sunaikinta žolinė augmenija.</w:t>
      </w:r>
      <w:r w:rsidRPr="00DA10EB">
        <w:rPr>
          <w:rStyle w:val="Puslapioinaosnuoroda"/>
          <w:rFonts w:ascii="Times New Roman" w:hAnsi="Times New Roman" w:cs="Times New Roman"/>
          <w:sz w:val="24"/>
          <w:szCs w:val="24"/>
        </w:rPr>
        <w:footnoteReference w:id="283"/>
      </w:r>
    </w:p>
    <w:p w:rsidR="00D14BE1" w:rsidRDefault="00D14BE1" w:rsidP="00DA10EB">
      <w:pPr>
        <w:pStyle w:val="Pagrindinistekstas"/>
        <w:spacing w:line="360" w:lineRule="auto"/>
        <w:rPr>
          <w:rFonts w:ascii="Times New Roman" w:hAnsi="Times New Roman"/>
          <w:b/>
          <w:sz w:val="24"/>
          <w:szCs w:val="24"/>
        </w:rPr>
      </w:pP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b/>
          <w:sz w:val="24"/>
          <w:szCs w:val="24"/>
        </w:rPr>
        <w:lastRenderedPageBreak/>
        <w:t>4. Nuosavyb</w:t>
      </w:r>
      <w:r w:rsidR="007E079B">
        <w:rPr>
          <w:rFonts w:ascii="Times New Roman" w:hAnsi="Times New Roman"/>
          <w:b/>
          <w:sz w:val="24"/>
          <w:szCs w:val="24"/>
        </w:rPr>
        <w:t>ės teis</w:t>
      </w:r>
      <w:r w:rsidR="00D14BE1">
        <w:rPr>
          <w:rFonts w:ascii="Times New Roman" w:hAnsi="Times New Roman"/>
          <w:b/>
          <w:sz w:val="24"/>
          <w:szCs w:val="24"/>
        </w:rPr>
        <w:t xml:space="preserve">ės ir </w:t>
      </w:r>
      <w:r w:rsidR="00C00B9F">
        <w:rPr>
          <w:rFonts w:ascii="Times New Roman" w:hAnsi="Times New Roman"/>
          <w:b/>
          <w:sz w:val="24"/>
          <w:szCs w:val="24"/>
        </w:rPr>
        <w:t>ribojimai</w:t>
      </w:r>
      <w:r w:rsidRPr="00DA10EB">
        <w:rPr>
          <w:rFonts w:ascii="Times New Roman" w:hAnsi="Times New Roman"/>
          <w:b/>
          <w:sz w:val="24"/>
          <w:szCs w:val="24"/>
        </w:rPr>
        <w:t>.</w:t>
      </w:r>
    </w:p>
    <w:p w:rsidR="00C022B8" w:rsidRDefault="00C022B8" w:rsidP="00DA10EB">
      <w:pPr>
        <w:spacing w:after="0"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00C00B9F">
        <w:rPr>
          <w:rFonts w:ascii="Times New Roman" w:hAnsi="Times New Roman" w:cs="Times New Roman"/>
          <w:b/>
          <w:sz w:val="24"/>
          <w:szCs w:val="24"/>
        </w:rPr>
        <w:t xml:space="preserve"> </w:t>
      </w:r>
      <w:r w:rsidR="00C00B9F">
        <w:rPr>
          <w:rFonts w:ascii="Times New Roman" w:hAnsi="Times New Roman" w:cs="Times New Roman"/>
          <w:sz w:val="24"/>
          <w:szCs w:val="24"/>
        </w:rPr>
        <w:t>Saugomose teritorijose gyvenantieji ar su jų veikla susiję fiziniai ir juridiniai asmenys turi tam tikras prigimtines ir Lietuvos Konstitucijos bei įstatymų garantuotas žemės ir kito nekilnojamojo turto  nuosavybės teises. Tokie asmenys turi teisę naudoti privačius žemės sklypus, turėti gyvenamuosius namus ir ūkinius pastatus, užsiimti ūkine veikla, kuri nedaro žalos saugomai teritorijai. Tačiau</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Lietuvos nacionalinio kraštovaizdžio</w:t>
      </w:r>
      <w:r w:rsidR="00C00B9F">
        <w:rPr>
          <w:rFonts w:ascii="Times New Roman" w:hAnsi="Times New Roman" w:cs="Times New Roman"/>
          <w:sz w:val="24"/>
          <w:szCs w:val="24"/>
        </w:rPr>
        <w:t xml:space="preserve">, </w:t>
      </w:r>
      <w:r w:rsidRPr="00DA10EB">
        <w:rPr>
          <w:rFonts w:ascii="Times New Roman" w:hAnsi="Times New Roman" w:cs="Times New Roman"/>
          <w:sz w:val="24"/>
          <w:szCs w:val="24"/>
        </w:rPr>
        <w:t xml:space="preserve"> gamtos</w:t>
      </w:r>
      <w:r w:rsidR="00C00B9F">
        <w:rPr>
          <w:rFonts w:ascii="Times New Roman" w:hAnsi="Times New Roman" w:cs="Times New Roman"/>
          <w:sz w:val="24"/>
          <w:szCs w:val="24"/>
        </w:rPr>
        <w:t xml:space="preserve"> ir</w:t>
      </w:r>
      <w:r w:rsidRPr="00DA10EB">
        <w:rPr>
          <w:rFonts w:ascii="Times New Roman" w:hAnsi="Times New Roman" w:cs="Times New Roman"/>
          <w:sz w:val="24"/>
          <w:szCs w:val="24"/>
        </w:rPr>
        <w:t xml:space="preserve"> kultūros paveldo objektų ir vertybių išsaugojimo</w:t>
      </w:r>
      <w:r w:rsidR="00C00B9F">
        <w:rPr>
          <w:rFonts w:ascii="Times New Roman" w:hAnsi="Times New Roman" w:cs="Times New Roman"/>
          <w:sz w:val="24"/>
          <w:szCs w:val="24"/>
        </w:rPr>
        <w:t xml:space="preserve"> bei viešojo intereso</w:t>
      </w:r>
      <w:r w:rsidRPr="00DA10EB">
        <w:rPr>
          <w:rFonts w:ascii="Times New Roman" w:hAnsi="Times New Roman" w:cs="Times New Roman"/>
          <w:sz w:val="24"/>
          <w:szCs w:val="24"/>
        </w:rPr>
        <w:t xml:space="preserve"> tikslu įstatymais kai kurios  žemės ir kito nekilnojamojo turto nuosavybės teisės</w:t>
      </w:r>
      <w:r w:rsidR="004D41ED">
        <w:rPr>
          <w:rFonts w:ascii="Times New Roman" w:hAnsi="Times New Roman" w:cs="Times New Roman"/>
          <w:sz w:val="24"/>
          <w:szCs w:val="24"/>
        </w:rPr>
        <w:t xml:space="preserve"> yra ribojamos.</w:t>
      </w:r>
      <w:r w:rsidRPr="00DA10EB">
        <w:rPr>
          <w:rFonts w:ascii="Times New Roman" w:hAnsi="Times New Roman" w:cs="Times New Roman"/>
          <w:sz w:val="24"/>
          <w:szCs w:val="24"/>
        </w:rPr>
        <w:t xml:space="preserve"> </w:t>
      </w:r>
    </w:p>
    <w:p w:rsidR="00440360" w:rsidRDefault="00C00B9F" w:rsidP="00440360">
      <w:pPr>
        <w:pStyle w:val="Pagrindinistekstas"/>
        <w:spacing w:line="360" w:lineRule="auto"/>
        <w:rPr>
          <w:rFonts w:ascii="Times New Roman" w:hAnsi="Times New Roman"/>
          <w:b/>
          <w:sz w:val="24"/>
          <w:szCs w:val="24"/>
        </w:rPr>
      </w:pPr>
      <w:r>
        <w:rPr>
          <w:rFonts w:ascii="Times New Roman" w:hAnsi="Times New Roman"/>
          <w:sz w:val="24"/>
          <w:szCs w:val="24"/>
        </w:rPr>
        <w:t xml:space="preserve">      </w:t>
      </w:r>
      <w:r w:rsidRPr="00DA10EB">
        <w:rPr>
          <w:rFonts w:ascii="Times New Roman" w:hAnsi="Times New Roman"/>
          <w:sz w:val="24"/>
          <w:szCs w:val="24"/>
        </w:rPr>
        <w:t xml:space="preserve"> </w:t>
      </w:r>
      <w:r>
        <w:rPr>
          <w:rFonts w:ascii="Times New Roman" w:hAnsi="Times New Roman"/>
          <w:sz w:val="24"/>
          <w:szCs w:val="24"/>
        </w:rPr>
        <w:t>N</w:t>
      </w:r>
      <w:r w:rsidRPr="00DA10EB">
        <w:rPr>
          <w:rFonts w:ascii="Times New Roman" w:hAnsi="Times New Roman"/>
          <w:sz w:val="24"/>
          <w:szCs w:val="24"/>
        </w:rPr>
        <w:t>uosavybės teisių į žemę ir kitą nekilnojamąjį turtą tam tikri suvaržymai ir ribojimai yra būtini siekiant išsaugoti unikalų nacionalinį kraštovaizdį, gamtos ir kultūros paveldo objektus bei vertybes. Šiuo atveju kartais neišvengiamai kyla ir viešojo bei privataus interesų konfliktai, kai egoistiniai privatūs interesai priešpasta</w:t>
      </w:r>
      <w:r w:rsidR="00440360">
        <w:rPr>
          <w:rFonts w:ascii="Times New Roman" w:hAnsi="Times New Roman"/>
          <w:sz w:val="24"/>
          <w:szCs w:val="24"/>
        </w:rPr>
        <w:t xml:space="preserve">tyti </w:t>
      </w:r>
      <w:r w:rsidRPr="00DA10EB">
        <w:rPr>
          <w:rFonts w:ascii="Times New Roman" w:hAnsi="Times New Roman"/>
          <w:sz w:val="24"/>
          <w:szCs w:val="24"/>
        </w:rPr>
        <w:t xml:space="preserve">viešajam interesui arba atvirkščiai, </w:t>
      </w:r>
      <w:r>
        <w:rPr>
          <w:rFonts w:ascii="Times New Roman" w:hAnsi="Times New Roman"/>
          <w:sz w:val="24"/>
          <w:szCs w:val="24"/>
        </w:rPr>
        <w:t>arba</w:t>
      </w:r>
      <w:r w:rsidRPr="00DA10EB">
        <w:rPr>
          <w:rFonts w:ascii="Times New Roman" w:hAnsi="Times New Roman"/>
          <w:sz w:val="24"/>
          <w:szCs w:val="24"/>
        </w:rPr>
        <w:t xml:space="preserve"> suvaržomos ar pažeidžiamos subjektyvios teisės, nustatant nepagrįstus jų  draudimus ar ribojimus. Tam tikri suvaržymai ir ribojimai atkuriant nuosavybės teises, disponuojant privačiu žemės sklypu ar jį parduodant saugomose teritorijose, išskyrus rezervatus ir draustinius,  autoriaus nuomone yra pertekliniai, nes tiesiogiai nesusiję su viešuoju interesu. Kita vertus, viešojo ir privataus interesų pusiausvyros ir proporcingumo principo įgyvendinimas  yra užtikrinamas tuo, kad žemės sklypų ir kito nekilnojamojo turto savininkai ir naudo</w:t>
      </w:r>
      <w:r w:rsidR="00D121C1">
        <w:rPr>
          <w:rFonts w:ascii="Times New Roman" w:hAnsi="Times New Roman"/>
          <w:sz w:val="24"/>
          <w:szCs w:val="24"/>
        </w:rPr>
        <w:t>tojai turi teisę nepagrįstus jų teisių suvaržymus ar ribojimus ginčyti teisme.</w:t>
      </w:r>
      <w:r w:rsidR="00440360">
        <w:rPr>
          <w:rFonts w:ascii="Times New Roman" w:hAnsi="Times New Roman"/>
          <w:sz w:val="24"/>
          <w:szCs w:val="24"/>
        </w:rPr>
        <w:t xml:space="preserve"> </w:t>
      </w:r>
      <w:r w:rsidRPr="00DA10EB">
        <w:rPr>
          <w:rFonts w:ascii="Times New Roman" w:hAnsi="Times New Roman"/>
          <w:sz w:val="24"/>
          <w:szCs w:val="24"/>
        </w:rPr>
        <w:t>Kiti asmenys, valstybės ar savivaldybių institucijų pareigūnai, neteisėtais veiksmais (neveikimu) padarę žalą žemės sklypo savininko ar naudotojo turtui, privalo ją atlyginti.</w:t>
      </w:r>
      <w:r w:rsidR="00C022B8" w:rsidRPr="00DA10EB">
        <w:rPr>
          <w:rFonts w:ascii="Times New Roman" w:hAnsi="Times New Roman"/>
          <w:b/>
          <w:sz w:val="24"/>
          <w:szCs w:val="24"/>
        </w:rPr>
        <w:t xml:space="preserve"> </w:t>
      </w:r>
    </w:p>
    <w:p w:rsidR="00C022B8" w:rsidRPr="00440360" w:rsidRDefault="00440360" w:rsidP="00440360">
      <w:pPr>
        <w:pStyle w:val="Pagrindinistekstas"/>
        <w:spacing w:line="360" w:lineRule="auto"/>
        <w:rPr>
          <w:rFonts w:ascii="Times New Roman" w:hAnsi="Times New Roman"/>
          <w:color w:val="000000"/>
          <w:sz w:val="24"/>
          <w:szCs w:val="24"/>
        </w:rPr>
      </w:pPr>
      <w:r>
        <w:rPr>
          <w:rFonts w:ascii="Times New Roman" w:hAnsi="Times New Roman"/>
          <w:color w:val="000000"/>
          <w:sz w:val="24"/>
          <w:szCs w:val="24"/>
        </w:rPr>
        <w:t xml:space="preserve">      </w:t>
      </w:r>
      <w:r w:rsidR="00C022B8" w:rsidRPr="00DA10EB">
        <w:rPr>
          <w:rFonts w:ascii="Times New Roman" w:hAnsi="Times New Roman"/>
          <w:color w:val="000000"/>
          <w:sz w:val="24"/>
          <w:szCs w:val="24"/>
        </w:rPr>
        <w:t>Rezervatų ir Kuršių nerijos nacionalinio parko žemė yra išimtinė valstybės nuosavybė. Tokioje žemėje yra ribojama arba apskritai draudžiama ūkinė veikla, teisė įgyti privačią nuosavybę ir ja  disponuoti, išskyrus įstatymo nustatytas išimtis. Valstybinių rezervatų, valstybinių parkų ir biosferos rezervatų direkcijos valdo ir naudoja joms suteiktą valstybinę žemę patikėjimo teise. Kitose saugomose teritorijose žemės nuosavybė yra valstybinė ar privati.</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t xml:space="preserve">       Rezervatams steigti žemė Žemės įstatymo nustatyta tvarka gali būti paimama iš privačios žemės savininkų arba prieš terminą nutraukiama valstybinės žemės naudojimo teisė bei valstybinės žemės nuomos sutartis. Žemė, kuri reikalinga specialioms gamtos ir kultūros paveldo teritorinių kompleksų ir objektų (vertybių) apsaugos programoms įgyvendinti ir visuomenės </w:t>
      </w:r>
      <w:r w:rsidRPr="00DA10EB">
        <w:rPr>
          <w:rFonts w:ascii="Times New Roman" w:hAnsi="Times New Roman"/>
          <w:color w:val="000000"/>
          <w:sz w:val="24"/>
          <w:szCs w:val="24"/>
        </w:rPr>
        <w:lastRenderedPageBreak/>
        <w:t>poreikiams tenkinti (poilsiavietėms, specialiems poilsio parkams, pažintiniams takams, rekreacinei infrastruktūrai ir kt. įrengti), iš privačios žemės savininkų gali būti paimama arba  valstybinės žemės naudojimo teisė ir  nuomos sutartis nutraukiama prieš terminą.  Žemė, kuri reikalinga ypatingos valstybinės svarbos projektams įgyvendinti, iš privačios žemės savininkų gali būti paimama arba  valstybinės žemės nuomos sutartis prieš terminą nutraukiama Žemės paėmimo visuomenės poreikiams įgyvendinant ypatingos valstybinės svarbos projektus įstatymo nustatyta tvarka.</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Ribojamas nuosavybės teisių atkūrimas į žemę, miškus ir vandens telkinius, esančius saugomų teritorijų ribose. Nuosavybės teisių į žemę, miškus ir vandens telkinius atkūrimo tvarką ir sąlygas saugomose teritorijose nustato Piliečių nuosavybės teisių į išlikusį nekilnojamąjį turtą atkūrimo įstatymas. Saugomose teritorijose nuosavybės teisės į žemę, miškus ir vandens telkinius gali būti atkuriamos, žemės sandoriai sudaromi tik laikantis įstatymų nustatytų žemės, miškų ir vandens telkinių naudojimo apribojimų, sąlygų ir reikalavimų, saugomų teritorijų nuostatų ir šių teritorijų</w:t>
      </w:r>
      <w:r w:rsidRPr="00DA10EB">
        <w:rPr>
          <w:rFonts w:ascii="Times New Roman" w:hAnsi="Times New Roman" w:cs="Times New Roman"/>
          <w:b/>
          <w:color w:val="000000"/>
          <w:sz w:val="24"/>
          <w:szCs w:val="24"/>
        </w:rPr>
        <w:t xml:space="preserve"> </w:t>
      </w:r>
      <w:r w:rsidRPr="00DA10EB">
        <w:rPr>
          <w:rFonts w:ascii="Times New Roman" w:hAnsi="Times New Roman" w:cs="Times New Roman"/>
          <w:color w:val="000000"/>
          <w:sz w:val="24"/>
          <w:szCs w:val="24"/>
        </w:rPr>
        <w:t xml:space="preserve">planavimo dokumentų, kitų veiklą saugomose teritorijose reglamentuojančių teisės aktų reikalavimų. </w:t>
      </w:r>
      <w:r w:rsidRPr="00DA10EB">
        <w:rPr>
          <w:rFonts w:ascii="Times New Roman" w:hAnsi="Times New Roman" w:cs="Times New Roman"/>
          <w:sz w:val="24"/>
          <w:szCs w:val="24"/>
        </w:rPr>
        <w:t xml:space="preserve">Šiame įstatyme yra nurodyta, kad valstybė visais atvejais neatkuria nuosavybės teisės į </w:t>
      </w:r>
      <w:r w:rsidRPr="00DA10EB">
        <w:rPr>
          <w:rFonts w:ascii="Times New Roman" w:hAnsi="Times New Roman" w:cs="Times New Roman"/>
          <w:color w:val="000000"/>
          <w:sz w:val="24"/>
          <w:szCs w:val="24"/>
        </w:rPr>
        <w:t>valstybinių rezervatų, nacionalinių ir regioninių parkų rezervatų, Kuršių nerijos nacionalinio parko teritorijas. Valstybė tokiems asmenims atlygina pagal minėtą įstatymą. Atkuriant nuosavybės teises į žemę saugomose teritorijose būtina vadovautis  Konstitucinio teismo 2007 liepos 5 d. nutarimu,</w:t>
      </w:r>
      <w:r w:rsidRPr="00DA10EB">
        <w:rPr>
          <w:rStyle w:val="Puslapioinaosnuoroda"/>
          <w:rFonts w:ascii="Times New Roman" w:hAnsi="Times New Roman" w:cs="Times New Roman"/>
          <w:color w:val="000000"/>
          <w:sz w:val="24"/>
          <w:szCs w:val="24"/>
        </w:rPr>
        <w:footnoteReference w:id="284"/>
      </w:r>
      <w:r w:rsidRPr="00DA10EB">
        <w:rPr>
          <w:rFonts w:ascii="Times New Roman" w:hAnsi="Times New Roman" w:cs="Times New Roman"/>
          <w:color w:val="000000"/>
          <w:sz w:val="24"/>
          <w:szCs w:val="24"/>
        </w:rPr>
        <w:t xml:space="preserve"> kuriame šis teismas  pasisako dėl nuosavybės teisės į žemę atkūrimo saugomose teritorijose. </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Saugomose teritorijose ribojamos teisės sudaryti žemės pirkimo pardavimo sandorius, padalinti ar atidalinti žemės sklypus, taip pat pakeisti pagrindinę žemės naudojimo paskirtį į kitos paskirties žemę.</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Valstybinių draustinių, valstybinių parkų ir biosferos stebėjimo (monitoringo) teritorijų draustinių, taip pat rekreacinių zonų valstybinė žemė, miškai, vandenys, krūmai, pelkės, akmenynai ir kita nenaudojama žemė neparduodama.  Išimtis yra namų valdų, asmeninio ūkio ir sodininkų bendrijų žemė bei iki 5 hektarų ploto sklypai, kurie įsiterpę  į žemės ūkio naudmenas ir esantys tarp privačios žemės valdų. </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lastRenderedPageBreak/>
        <w:t xml:space="preserve">       Vienas pagrindinių ribojimų, susijusių su saugomų teritorijų žeme, yra valstybės pirmumo teisė pirkti parduodamą privačią žemę tam tikrose saugomose teritorijose. Žemės įstatymas  nustatė, kad   </w:t>
      </w:r>
      <w:r w:rsidRPr="00DA10EB">
        <w:rPr>
          <w:rFonts w:ascii="Times New Roman" w:hAnsi="Times New Roman" w:cs="Times New Roman"/>
          <w:sz w:val="24"/>
          <w:szCs w:val="24"/>
        </w:rPr>
        <w:t xml:space="preserve">parduodant privačią žemę valstybinių parkų konservacinio, ekologinės apsaugos ir rekreacinio prioriteto zonose, valstybiniuose draustiniuose bei kitose saugomose teritorijose, kurioms suteiktas,  </w:t>
      </w:r>
      <w:r w:rsidRPr="00DA10EB">
        <w:rPr>
          <w:rFonts w:ascii="Times New Roman" w:hAnsi="Times New Roman" w:cs="Times New Roman"/>
          <w:i/>
          <w:sz w:val="24"/>
          <w:szCs w:val="24"/>
        </w:rPr>
        <w:t>Natura 2000 statusas,</w:t>
      </w:r>
      <w:r w:rsidRPr="00DA10EB">
        <w:rPr>
          <w:rFonts w:ascii="Times New Roman" w:hAnsi="Times New Roman" w:cs="Times New Roman"/>
          <w:sz w:val="24"/>
          <w:szCs w:val="24"/>
        </w:rPr>
        <w:t xml:space="preserve"> pirmumą ją pirkti tomis pačiomis sąlygomis pardavėjo ir pirkėjo sutarta kaina turi valstybė. Kaina, kurią valstybė gali mokėti už perkamus privačios žemės sklypus, negali viršyti šių žemės sklypų vidutinės rinkos vertės, apskaičiuotos atliekant vertinimą masiniu būdu Vyriausybės įgaliotos institucijos nustatyta tvarka. </w:t>
      </w:r>
      <w:r w:rsidRPr="00DA10EB">
        <w:rPr>
          <w:rFonts w:ascii="Times New Roman" w:hAnsi="Times New Roman" w:cs="Times New Roman"/>
          <w:color w:val="000000"/>
          <w:sz w:val="24"/>
          <w:szCs w:val="24"/>
        </w:rPr>
        <w:t xml:space="preserve">Tokia nuostata reiškia, kad minėtų saugomų teritorijų privati žemė gali būti perleista privačios nuosavybės teise tik valstybei atsisakius pirmumo teisės. </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i/>
          <w:sz w:val="24"/>
          <w:szCs w:val="24"/>
        </w:rPr>
        <w:t xml:space="preserve">     </w:t>
      </w:r>
      <w:r w:rsidRPr="00DA10EB">
        <w:rPr>
          <w:rFonts w:ascii="Times New Roman" w:hAnsi="Times New Roman"/>
          <w:sz w:val="24"/>
          <w:szCs w:val="24"/>
        </w:rPr>
        <w:t>Valstybiniuose parkuose privačios nuosavybės teise priklausančio žemės sklypo neleidžiama dalyti dalimis, jeigu po padalijimo (atidalijimo) bent viena sklypo dalis tampa mažesnė kaip 7 hektarai, o besiribojančių su vandens telkiniu žemės sklypų pakrančių ilgis – mažesnis kaip 50 metrų, išskyrus atvejus, kai:</w:t>
      </w:r>
    </w:p>
    <w:p w:rsidR="00C022B8" w:rsidRPr="00DA10EB" w:rsidRDefault="00C022B8" w:rsidP="00DA10EB">
      <w:pPr>
        <w:pStyle w:val="PreformattedText"/>
        <w:snapToGrid w:val="0"/>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1) žemės sklypo dalis atidalijama visuomenės poreikiams reikalingiems statiniams, įskaitant inžinerinius statinius, statyti;</w:t>
      </w:r>
    </w:p>
    <w:p w:rsidR="00C022B8" w:rsidRPr="00DA10EB" w:rsidRDefault="00C022B8" w:rsidP="00DA10EB">
      <w:pPr>
        <w:spacing w:line="360" w:lineRule="auto"/>
        <w:ind w:firstLine="720"/>
        <w:jc w:val="both"/>
        <w:rPr>
          <w:rFonts w:ascii="Times New Roman" w:hAnsi="Times New Roman" w:cs="Times New Roman"/>
          <w:bCs/>
          <w:iCs/>
          <w:sz w:val="24"/>
          <w:szCs w:val="24"/>
        </w:rPr>
      </w:pPr>
      <w:r w:rsidRPr="00DA10EB">
        <w:rPr>
          <w:rFonts w:ascii="Times New Roman" w:hAnsi="Times New Roman" w:cs="Times New Roman"/>
          <w:bCs/>
          <w:iCs/>
          <w:sz w:val="24"/>
          <w:szCs w:val="24"/>
        </w:rPr>
        <w:t xml:space="preserve">2) žemės sklypai yra gyvenamosios paskirties funkcinio prioriteto zonoje, kurioje valstybinių parkų </w:t>
      </w:r>
      <w:r w:rsidRPr="00DA10EB">
        <w:rPr>
          <w:rFonts w:ascii="Times New Roman" w:hAnsi="Times New Roman" w:cs="Times New Roman"/>
          <w:bCs/>
          <w:iCs/>
          <w:color w:val="000000"/>
          <w:sz w:val="24"/>
          <w:szCs w:val="24"/>
        </w:rPr>
        <w:t>planavimo schemose (ribų ir tvarkymo planuose)</w:t>
      </w:r>
      <w:r w:rsidRPr="00DA10EB">
        <w:rPr>
          <w:rFonts w:ascii="Times New Roman" w:hAnsi="Times New Roman" w:cs="Times New Roman"/>
          <w:bCs/>
          <w:iCs/>
          <w:sz w:val="24"/>
          <w:szCs w:val="24"/>
        </w:rPr>
        <w:t xml:space="preserve"> numatyta nauja statyba, arba kai nauja statyba numatyta savivaldybių teritorijų kompleksiniuose planuose;</w:t>
      </w:r>
    </w:p>
    <w:p w:rsidR="00C022B8" w:rsidRPr="00DA10EB" w:rsidRDefault="00C022B8" w:rsidP="00DA10EB">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spacing w:line="360" w:lineRule="auto"/>
        <w:ind w:firstLine="720"/>
        <w:jc w:val="both"/>
        <w:rPr>
          <w:rFonts w:ascii="Times New Roman" w:hAnsi="Times New Roman"/>
          <w:sz w:val="24"/>
          <w:szCs w:val="24"/>
        </w:rPr>
      </w:pPr>
      <w:r w:rsidRPr="00DA10EB">
        <w:rPr>
          <w:rFonts w:ascii="Times New Roman" w:hAnsi="Times New Roman"/>
          <w:iCs/>
          <w:sz w:val="24"/>
          <w:szCs w:val="24"/>
        </w:rPr>
        <w:t>3) žemės sklypas yra skirtingo funkcinio prioriteto zonose ir vienoje iš jų valstybinių parkų</w:t>
      </w:r>
      <w:r w:rsidRPr="00DA10EB">
        <w:rPr>
          <w:rFonts w:ascii="Times New Roman" w:hAnsi="Times New Roman"/>
          <w:b/>
          <w:iCs/>
          <w:color w:val="000000"/>
          <w:sz w:val="24"/>
          <w:szCs w:val="24"/>
        </w:rPr>
        <w:t xml:space="preserve"> </w:t>
      </w:r>
      <w:r w:rsidRPr="00DA10EB">
        <w:rPr>
          <w:rFonts w:ascii="Times New Roman" w:hAnsi="Times New Roman"/>
          <w:iCs/>
          <w:color w:val="000000"/>
          <w:sz w:val="24"/>
          <w:szCs w:val="24"/>
        </w:rPr>
        <w:t>planavimo schemose (ribų ir tvarkymo planuose)</w:t>
      </w:r>
      <w:r w:rsidRPr="00DA10EB">
        <w:rPr>
          <w:rFonts w:ascii="Times New Roman" w:hAnsi="Times New Roman"/>
          <w:iCs/>
          <w:sz w:val="24"/>
          <w:szCs w:val="24"/>
        </w:rPr>
        <w:t xml:space="preserve"> numatyta statybų galimybė;</w:t>
      </w:r>
    </w:p>
    <w:p w:rsidR="00C022B8" w:rsidRPr="00DA10EB" w:rsidRDefault="00C022B8" w:rsidP="00DA10EB">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spacing w:line="360" w:lineRule="auto"/>
        <w:ind w:firstLine="720"/>
        <w:jc w:val="both"/>
        <w:rPr>
          <w:rFonts w:ascii="Times New Roman" w:hAnsi="Times New Roman"/>
          <w:sz w:val="24"/>
          <w:szCs w:val="24"/>
        </w:rPr>
      </w:pPr>
      <w:r w:rsidRPr="00DA10EB">
        <w:rPr>
          <w:rFonts w:ascii="Times New Roman" w:hAnsi="Times New Roman"/>
          <w:sz w:val="24"/>
          <w:szCs w:val="24"/>
        </w:rPr>
        <w:t>4) pagal Miškų įstatymo nustatytas sąlygas atidalijama miškų ūkio paskirties žemės sklypo dalis buvusiai sodybai atstatyti;</w:t>
      </w:r>
    </w:p>
    <w:p w:rsidR="00C022B8" w:rsidRPr="00DA10EB" w:rsidRDefault="00C022B8" w:rsidP="00DA10EB">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spacing w:line="360" w:lineRule="auto"/>
        <w:ind w:firstLine="720"/>
        <w:jc w:val="both"/>
        <w:rPr>
          <w:rFonts w:ascii="Times New Roman" w:hAnsi="Times New Roman"/>
          <w:sz w:val="24"/>
          <w:szCs w:val="24"/>
        </w:rPr>
      </w:pPr>
      <w:r w:rsidRPr="00DA10EB">
        <w:rPr>
          <w:rFonts w:ascii="Times New Roman" w:hAnsi="Times New Roman"/>
          <w:sz w:val="24"/>
          <w:szCs w:val="24"/>
        </w:rPr>
        <w:t xml:space="preserve">5) atidalijama miškų ūkio paskirties žemės sklypo dalis, kurioje yra teisėtai pastatytas gyvenamasis namas arba gyvenamasis namas kartu su jo priklausiniais, formuojant atskirus žemės sklypus – miškų ūkio paskirties žemės sklypą ir kitos paskirties žemės sklypą, kuris formuojamas gyvenamajam namui kartu su jo priklausiniais, kurie įregistruoti  Nekilnojamojo turto registre. </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sz w:val="24"/>
          <w:szCs w:val="24"/>
        </w:rPr>
        <w:t xml:space="preserve">      Nustatyti apribojimai dalyti dalimis privačios nuosavybės teise priklausančius žemės sklypus valstybiniuose draustiniuose ir valstybiniuose parkuose netaikomi, kai keičiamos gretimų žemės </w:t>
      </w:r>
      <w:r w:rsidRPr="00DA10EB">
        <w:rPr>
          <w:rFonts w:ascii="Times New Roman" w:hAnsi="Times New Roman"/>
          <w:sz w:val="24"/>
          <w:szCs w:val="24"/>
        </w:rPr>
        <w:lastRenderedPageBreak/>
        <w:t>sklypų ribos. Šios ribos keičiamos neatsižvelgiant į žemės sklypų pagrindinę žemės naudojimo paskirtį, prie šių žemės sklypų prijungiant jų paskirtį atitinkančias žemės naudmenas.</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t xml:space="preserve">       </w:t>
      </w:r>
      <w:r w:rsidRPr="00DA10EB">
        <w:rPr>
          <w:rFonts w:ascii="Times New Roman" w:hAnsi="Times New Roman"/>
          <w:sz w:val="24"/>
          <w:szCs w:val="24"/>
        </w:rPr>
        <w:t>Valstybiniuose rezervatuose draudžiama keisti pagrindinę konservacinę žemės naudojimo paskirtį. Draustiniuose, valstybiniuose parkuose, biosferos rezervatuose ir biosferos poligonuose draudžiama keisti pagrindinę konservacinę ir miškų ūkio žemės naudojimo paskirtį, taip pat paversti miško žemę kitomis naudmenomis, išskyrus atvejus, kai:</w:t>
      </w:r>
    </w:p>
    <w:p w:rsidR="00C022B8" w:rsidRPr="00DA10EB" w:rsidRDefault="00C022B8"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1) tai daroma reikmėms, susijusioms su šių saugomų teritorijų apsauga, tvarkymu, pritaikymu visuomenės poreikiams ir naudojimu rekreacijai, jeigu tai numatyta šių saugomų teritorijų planavimo dokumentuose ir neprieštarauja šių saugomų teritorijų nuostatams;</w:t>
      </w:r>
    </w:p>
    <w:p w:rsidR="00C022B8" w:rsidRPr="00DA10EB" w:rsidRDefault="00C022B8"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2) atidalijama miškų ūkio paskirties žemės sklypo dalis, kurioje leidžiama atstatyti buvusią sodybą arba kurioje yra teisėtai pastatytas gyvenamasis namas ar gyvenamasis namas kartu su jo priklausiniais, Nekilnojamojo turto registre įregistruotas kaip atskiras nekilnojamojo turto objektas (pagrindinis daiktas);</w:t>
      </w:r>
    </w:p>
    <w:p w:rsidR="00C022B8" w:rsidRPr="00DA10EB" w:rsidRDefault="00C022B8" w:rsidP="00DA10EB">
      <w:pPr>
        <w:spacing w:line="360" w:lineRule="auto"/>
        <w:ind w:firstLine="720"/>
        <w:jc w:val="both"/>
        <w:rPr>
          <w:rFonts w:ascii="Times New Roman" w:hAnsi="Times New Roman" w:cs="Times New Roman"/>
          <w:sz w:val="24"/>
          <w:szCs w:val="24"/>
        </w:rPr>
      </w:pPr>
      <w:r w:rsidRPr="00DA10EB">
        <w:rPr>
          <w:rFonts w:ascii="Times New Roman" w:hAnsi="Times New Roman" w:cs="Times New Roman"/>
          <w:sz w:val="24"/>
          <w:szCs w:val="24"/>
        </w:rPr>
        <w:t>3) miško žemę kitomis naudmenomis paversti būtina įgyvendinant valstybei svarbius projektus;</w:t>
      </w:r>
    </w:p>
    <w:p w:rsidR="00C022B8" w:rsidRPr="00DA10EB" w:rsidRDefault="00C022B8" w:rsidP="00DA10EB">
      <w:pPr>
        <w:pStyle w:val="Preformatted"/>
        <w:spacing w:line="360" w:lineRule="auto"/>
        <w:ind w:firstLine="720"/>
        <w:jc w:val="both"/>
        <w:rPr>
          <w:rFonts w:ascii="Times New Roman" w:hAnsi="Times New Roman"/>
          <w:sz w:val="24"/>
          <w:szCs w:val="24"/>
        </w:rPr>
      </w:pPr>
      <w:r w:rsidRPr="00DA10EB">
        <w:rPr>
          <w:rFonts w:ascii="Times New Roman" w:hAnsi="Times New Roman"/>
          <w:sz w:val="24"/>
          <w:szCs w:val="24"/>
        </w:rPr>
        <w:t>4) formuojamos šių saugomų teritorijų specialiojo teritorijų planavimo dokumentuose ar bendruosiuose planuose numatytos visuomeninės paskirties, bendrojo naudojimo ir atskirųjų želdynų teritorijos.</w:t>
      </w:r>
    </w:p>
    <w:p w:rsidR="00C022B8" w:rsidRPr="00DA10EB" w:rsidRDefault="00C022B8" w:rsidP="00DA10EB">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spacing w:line="360" w:lineRule="auto"/>
        <w:jc w:val="both"/>
        <w:rPr>
          <w:rFonts w:ascii="Times New Roman" w:hAnsi="Times New Roman"/>
          <w:color w:val="000000"/>
          <w:sz w:val="24"/>
          <w:szCs w:val="24"/>
        </w:rPr>
      </w:pPr>
      <w:r w:rsidRPr="00DA10EB">
        <w:rPr>
          <w:rFonts w:ascii="Times New Roman" w:hAnsi="Times New Roman"/>
          <w:sz w:val="24"/>
          <w:szCs w:val="24"/>
        </w:rPr>
        <w:t xml:space="preserve">      Gamtos ir kultūros paveldo </w:t>
      </w:r>
      <w:r w:rsidRPr="00DA10EB">
        <w:rPr>
          <w:rFonts w:ascii="Times New Roman" w:hAnsi="Times New Roman"/>
          <w:color w:val="000000"/>
          <w:sz w:val="24"/>
          <w:szCs w:val="24"/>
        </w:rPr>
        <w:t xml:space="preserve"> objektai ir jų teritorijų žemė yra valstybinė  ar privati nuosavybė. Paveldo objektai gali būti perleidžiami  nuosavybės teise tik nustačius apsaugos ir naudojimo režimą. Privačių žemės sklypų valdose, kuriose yra gamtos ar kultūros paveldo objektai, yra galimas kaimo turizmo verslas ir ribota ūkinė veikla, jeigu gyvenamojo namo ar sodybos savininkas pasirašo su valstybės ar savivaldybės institucija šių objektų apsaugos sutartį ir atsako už jų išsaugojimą.</w:t>
      </w:r>
    </w:p>
    <w:p w:rsidR="00C022B8" w:rsidRPr="00DA10EB" w:rsidRDefault="00C022B8" w:rsidP="00DA10EB">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spacing w:line="360" w:lineRule="auto"/>
        <w:jc w:val="both"/>
        <w:rPr>
          <w:rFonts w:ascii="Times New Roman" w:hAnsi="Times New Roman"/>
          <w:color w:val="000000"/>
          <w:sz w:val="24"/>
          <w:szCs w:val="24"/>
        </w:rPr>
      </w:pPr>
      <w:r w:rsidRPr="00DA10EB">
        <w:rPr>
          <w:rFonts w:ascii="Times New Roman" w:hAnsi="Times New Roman"/>
          <w:b/>
          <w:color w:val="000000"/>
          <w:sz w:val="24"/>
          <w:szCs w:val="24"/>
        </w:rPr>
        <w:t xml:space="preserve">       </w:t>
      </w:r>
      <w:r w:rsidRPr="00DA10EB">
        <w:rPr>
          <w:rFonts w:ascii="Times New Roman" w:hAnsi="Times New Roman"/>
          <w:color w:val="000000"/>
          <w:sz w:val="24"/>
          <w:szCs w:val="24"/>
        </w:rPr>
        <w:t xml:space="preserve"> Saugomose teritorijose žemės ir kito nekilnojamojo turto savininkai, naudotojai bei kiti juridiniai ar fiziniai asmenys privalo laikytis įstatymų ir kitų teisės aktų, teritorijų planavimo dokumentuose toms teritorijoms nustatytų ir kitų Nekilnojamojo turto registre įrašytų apribojimų. Jeigu, suteikiant naudotis, perleidžiant ar parduodant žemę arba atkuriant nuosavybės teises į žemę saugomose teritorijose, į nekilnojamojo turto registro duomenis nebuvo įrašyti teisės aktų ar </w:t>
      </w:r>
      <w:r w:rsidRPr="00DA10EB">
        <w:rPr>
          <w:rFonts w:ascii="Times New Roman" w:hAnsi="Times New Roman"/>
          <w:color w:val="000000"/>
          <w:sz w:val="24"/>
          <w:szCs w:val="24"/>
        </w:rPr>
        <w:lastRenderedPageBreak/>
        <w:t xml:space="preserve">teritorijų planavimo dokumentų nustatyti veiklos apribojimai ar kiti reikalavimai, susiję su saugoma teritorija, juos į šio registro duomenis Vyriausybės įgaliotos institucijos teikimu Nekilnojamojo turto registro įstatymo bei kitų teisės aktų nustatyta tvarka įrašo nekilnojamojo turto registro tvarkytojas. </w:t>
      </w:r>
    </w:p>
    <w:p w:rsidR="00C022B8" w:rsidRPr="00DA10EB" w:rsidRDefault="00C022B8" w:rsidP="00DA10EB">
      <w:pPr>
        <w:pStyle w:val="Pagrindinistekstas"/>
        <w:spacing w:line="360" w:lineRule="auto"/>
        <w:rPr>
          <w:rFonts w:ascii="Times New Roman" w:hAnsi="Times New Roman"/>
          <w:color w:val="000000"/>
          <w:sz w:val="24"/>
          <w:szCs w:val="24"/>
        </w:rPr>
      </w:pPr>
      <w:r w:rsidRPr="00DA10EB">
        <w:rPr>
          <w:rFonts w:ascii="Times New Roman" w:hAnsi="Times New Roman"/>
          <w:color w:val="000000"/>
          <w:sz w:val="24"/>
          <w:szCs w:val="24"/>
        </w:rPr>
        <w:t xml:space="preserve">       Už gamtos ir kultūros paveldo teritorinių kompleksų ir objektų (vertybių) išsaugojimą atsako jų savininkai, valdytojai ir naudotojai. Žemės savininkai, naudotojai bei valdytojai negali trukdyti įstatymų ar kitų teisės aktų numatytais tikslais lankyti arba tvarkyti saugomų kompleksų bei objektų (vertybių), poilsiaviečių, takų, regyklų, kitų rekreacinių objektų. Savivaldybių institucijos atsako už savo valdomų gamtos ir kultūros paveldo teritorinių kompleksų bei objektų (vertybių) išsaugojimą, rūpinasi, kad saugomų vertybių savininkai, naudotojai ir valdytojai galėtų tinkamai jas saugoti. </w:t>
      </w:r>
    </w:p>
    <w:p w:rsidR="00C022B8" w:rsidRDefault="00C022B8" w:rsidP="00DA10EB">
      <w:pPr>
        <w:spacing w:line="360" w:lineRule="auto"/>
        <w:jc w:val="both"/>
        <w:rPr>
          <w:rFonts w:ascii="Times New Roman" w:hAnsi="Times New Roman" w:cs="Times New Roman"/>
          <w:b/>
          <w:sz w:val="24"/>
          <w:szCs w:val="24"/>
        </w:rPr>
      </w:pPr>
      <w:r w:rsidRPr="00DA10EB">
        <w:rPr>
          <w:rFonts w:ascii="Times New Roman" w:hAnsi="Times New Roman" w:cs="Times New Roman"/>
          <w:b/>
          <w:sz w:val="24"/>
          <w:szCs w:val="24"/>
        </w:rPr>
        <w:t>5. Statyb</w:t>
      </w:r>
      <w:r w:rsidR="00896D5B">
        <w:rPr>
          <w:rFonts w:ascii="Times New Roman" w:hAnsi="Times New Roman" w:cs="Times New Roman"/>
          <w:b/>
          <w:sz w:val="24"/>
          <w:szCs w:val="24"/>
        </w:rPr>
        <w:t>os teis</w:t>
      </w:r>
      <w:r w:rsidR="00D14BE1">
        <w:rPr>
          <w:rFonts w:ascii="Times New Roman" w:hAnsi="Times New Roman" w:cs="Times New Roman"/>
          <w:b/>
          <w:sz w:val="24"/>
          <w:szCs w:val="24"/>
        </w:rPr>
        <w:t xml:space="preserve">ės ir </w:t>
      </w:r>
      <w:r w:rsidR="00C00B9F">
        <w:rPr>
          <w:rFonts w:ascii="Times New Roman" w:hAnsi="Times New Roman" w:cs="Times New Roman"/>
          <w:b/>
          <w:sz w:val="24"/>
          <w:szCs w:val="24"/>
        </w:rPr>
        <w:t>ribojimai</w:t>
      </w:r>
      <w:r w:rsidRPr="00DA10EB">
        <w:rPr>
          <w:rFonts w:ascii="Times New Roman" w:hAnsi="Times New Roman" w:cs="Times New Roman"/>
          <w:b/>
          <w:sz w:val="24"/>
          <w:szCs w:val="24"/>
        </w:rPr>
        <w:t>.</w:t>
      </w:r>
    </w:p>
    <w:p w:rsidR="004D41ED" w:rsidRDefault="004D41ED" w:rsidP="004D41ED">
      <w:pPr>
        <w:spacing w:line="360" w:lineRule="auto"/>
        <w:jc w:val="both"/>
        <w:rPr>
          <w:rStyle w:val="Typewriter"/>
          <w:rFonts w:ascii="Times New Roman" w:hAnsi="Times New Roman" w:cs="Times New Roman"/>
          <w:color w:val="000000"/>
          <w:sz w:val="24"/>
          <w:szCs w:val="24"/>
        </w:rPr>
      </w:pPr>
      <w:r>
        <w:rPr>
          <w:rFonts w:ascii="Times New Roman" w:hAnsi="Times New Roman" w:cs="Times New Roman"/>
          <w:color w:val="000000"/>
          <w:sz w:val="24"/>
          <w:szCs w:val="24"/>
        </w:rPr>
        <w:t xml:space="preserve">      Kiekvienas žmogus taip pat turi  įstatymuose suformuluotą </w:t>
      </w:r>
      <w:r>
        <w:rPr>
          <w:rFonts w:ascii="Times New Roman" w:hAnsi="Times New Roman" w:cs="Times New Roman"/>
          <w:i/>
          <w:color w:val="000000"/>
          <w:sz w:val="24"/>
          <w:szCs w:val="24"/>
        </w:rPr>
        <w:t xml:space="preserve">prigimtinę teisę </w:t>
      </w:r>
      <w:r>
        <w:rPr>
          <w:rFonts w:ascii="Times New Roman" w:hAnsi="Times New Roman" w:cs="Times New Roman"/>
          <w:color w:val="000000"/>
          <w:sz w:val="24"/>
          <w:szCs w:val="24"/>
        </w:rPr>
        <w:t>statyti, rekonstruoti, pertvarkyti ir naudoti įvairius statinius, kuri galioja ir saugomose teritorijose. Tačiau</w:t>
      </w:r>
      <w:r w:rsidR="00C022B8" w:rsidRPr="00DA10EB">
        <w:rPr>
          <w:rFonts w:ascii="Times New Roman" w:hAnsi="Times New Roman" w:cs="Times New Roman"/>
          <w:sz w:val="24"/>
          <w:szCs w:val="24"/>
        </w:rPr>
        <w:t xml:space="preserve"> </w:t>
      </w:r>
      <w:r w:rsidRPr="00DA10EB">
        <w:rPr>
          <w:rFonts w:ascii="Times New Roman" w:hAnsi="Times New Roman" w:cs="Times New Roman"/>
          <w:i/>
          <w:color w:val="000000"/>
          <w:sz w:val="24"/>
          <w:szCs w:val="24"/>
        </w:rPr>
        <w:t>Visose saugomose ir kitose teritorijose</w:t>
      </w:r>
      <w:r w:rsidRPr="00DA10EB">
        <w:rPr>
          <w:rFonts w:ascii="Times New Roman" w:hAnsi="Times New Roman" w:cs="Times New Roman"/>
          <w:color w:val="000000"/>
          <w:sz w:val="24"/>
          <w:szCs w:val="24"/>
        </w:rPr>
        <w:t xml:space="preserve">  </w:t>
      </w:r>
      <w:r w:rsidRPr="00DA10EB">
        <w:rPr>
          <w:rStyle w:val="Typewriter"/>
          <w:rFonts w:ascii="Times New Roman" w:hAnsi="Times New Roman" w:cs="Times New Roman"/>
          <w:color w:val="000000"/>
          <w:sz w:val="24"/>
          <w:szCs w:val="24"/>
        </w:rPr>
        <w:t>atliekant statinio statybinius tyrinėjimus, rengiant statinio projektą, statant statinį, jį naudojant</w:t>
      </w:r>
      <w:r>
        <w:rPr>
          <w:rStyle w:val="Typewriter"/>
          <w:rFonts w:ascii="Times New Roman" w:hAnsi="Times New Roman" w:cs="Times New Roman"/>
          <w:color w:val="000000"/>
          <w:sz w:val="24"/>
          <w:szCs w:val="24"/>
        </w:rPr>
        <w:t>, rekonstruojant</w:t>
      </w:r>
      <w:r w:rsidRPr="00DA10EB">
        <w:rPr>
          <w:rStyle w:val="Typewriter"/>
          <w:rFonts w:ascii="Times New Roman" w:hAnsi="Times New Roman" w:cs="Times New Roman"/>
          <w:color w:val="000000"/>
          <w:sz w:val="24"/>
          <w:szCs w:val="24"/>
        </w:rPr>
        <w:t xml:space="preserve"> ir prižiūrint, privaloma vadovautis Statybos ir Teritorijų planavimo įstatymais, taip pat   nustatyta tvarka patvirtintais normatyviniais statinio saugos ir paskirties do</w:t>
      </w:r>
      <w:r>
        <w:rPr>
          <w:rStyle w:val="Typewriter"/>
          <w:rFonts w:ascii="Times New Roman" w:hAnsi="Times New Roman" w:cs="Times New Roman"/>
          <w:color w:val="000000"/>
          <w:sz w:val="24"/>
          <w:szCs w:val="24"/>
        </w:rPr>
        <w:t xml:space="preserve">kumentais. </w:t>
      </w:r>
      <w:r>
        <w:rPr>
          <w:rFonts w:ascii="Times New Roman" w:hAnsi="Times New Roman" w:cs="Times New Roman"/>
          <w:color w:val="000000"/>
          <w:sz w:val="24"/>
          <w:szCs w:val="24"/>
        </w:rPr>
        <w:t>Nor</w:t>
      </w:r>
      <w:r w:rsidRPr="00DA10EB">
        <w:rPr>
          <w:rFonts w:ascii="Times New Roman" w:hAnsi="Times New Roman" w:cs="Times New Roman"/>
          <w:color w:val="000000"/>
          <w:sz w:val="24"/>
          <w:szCs w:val="24"/>
        </w:rPr>
        <w:t>muojant atstumus tarp statinių, tarp statinių ir sklypo ribų, turi būti atsižvelgdama į Reglamente (ES) Nr. 305/2011 nustatytus esminius statinių  reikalavimus, kuriuos nustato Valstybinė teritorijų planavimo ir statybos inspekcija normatyviniuose statybos techniniuose dokumentuose, taip pat ir į konkrečios saugomos teritorijos apsaugos reglamentą</w:t>
      </w:r>
      <w:r w:rsidRPr="00DA10EB">
        <w:rPr>
          <w:rStyle w:val="Typewriter"/>
          <w:rFonts w:ascii="Times New Roman" w:hAnsi="Times New Roman" w:cs="Times New Roman"/>
          <w:sz w:val="24"/>
          <w:szCs w:val="24"/>
        </w:rPr>
        <w:t>.</w:t>
      </w:r>
      <w:r>
        <w:rPr>
          <w:rStyle w:val="Typewriter"/>
          <w:rFonts w:ascii="Times New Roman" w:hAnsi="Times New Roman" w:cs="Times New Roman"/>
          <w:color w:val="000000"/>
          <w:sz w:val="24"/>
          <w:szCs w:val="24"/>
        </w:rPr>
        <w:t xml:space="preserve"> </w:t>
      </w:r>
    </w:p>
    <w:p w:rsidR="00C12942" w:rsidRDefault="00C12942" w:rsidP="00C12942">
      <w:pPr>
        <w:spacing w:after="0" w:line="360" w:lineRule="auto"/>
        <w:jc w:val="both"/>
        <w:rPr>
          <w:rFonts w:ascii="Times New Roman" w:hAnsi="Times New Roman" w:cs="Times New Roman"/>
          <w:color w:val="000000"/>
          <w:sz w:val="24"/>
          <w:szCs w:val="24"/>
        </w:rPr>
      </w:pPr>
      <w:r>
        <w:rPr>
          <w:rStyle w:val="Typewriter"/>
          <w:rFonts w:ascii="Times New Roman" w:hAnsi="Times New Roman" w:cs="Times New Roman"/>
          <w:color w:val="000000"/>
          <w:sz w:val="24"/>
          <w:szCs w:val="24"/>
        </w:rPr>
        <w:t xml:space="preserve">      </w:t>
      </w:r>
      <w:r w:rsidRPr="00DA10EB">
        <w:rPr>
          <w:rFonts w:ascii="Times New Roman" w:hAnsi="Times New Roman" w:cs="Times New Roman"/>
          <w:sz w:val="24"/>
          <w:szCs w:val="24"/>
        </w:rPr>
        <w:t xml:space="preserve">Lietuvos unikalaus gamtinio ir kultūrinio  kraštovaizdžio apsaugos ir išsaugojimo tikslais bei visuomenės interesais  valstybiniuose rezervatuose apskritai yra draudžiama statinių statyba, išskyrus tuos, kurie reikalingi rezervatų steigimo tikslams įgyvendinti. Draustiniuose ir paveldo apsaugos zonose taip pat draudžiama statyti statinius, nesusijusius su jų veikla, išskyrus įstatymo numatytas išimtis. </w:t>
      </w:r>
      <w:r w:rsidR="004D41ED">
        <w:rPr>
          <w:rFonts w:ascii="Times New Roman" w:hAnsi="Times New Roman" w:cs="Times New Roman"/>
          <w:color w:val="000000"/>
          <w:sz w:val="24"/>
          <w:szCs w:val="24"/>
        </w:rPr>
        <w:t xml:space="preserve"> </w:t>
      </w:r>
    </w:p>
    <w:p w:rsidR="00C12942" w:rsidRPr="00C12942" w:rsidRDefault="00C12942" w:rsidP="00C1294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022B8" w:rsidRPr="00DA10EB">
        <w:rPr>
          <w:rFonts w:ascii="Times New Roman" w:hAnsi="Times New Roman" w:cs="Times New Roman"/>
          <w:sz w:val="24"/>
          <w:szCs w:val="24"/>
        </w:rPr>
        <w:t xml:space="preserve">Valstybiniuose nacionaliniuose ir regioniniuose parkuose  leidžiama ribota gyvenamųjų namų ir ūkinės veiklos objektų statyba ir rekonstrukcija. Tačiau visi statiniai valstybiniuose parkuose turi būti projektuojami, statomi ar rekonstruojami vadovaujantis Statybos įstatymo, Saugomų </w:t>
      </w:r>
      <w:r w:rsidR="00C022B8" w:rsidRPr="00DA10EB">
        <w:rPr>
          <w:rFonts w:ascii="Times New Roman" w:hAnsi="Times New Roman" w:cs="Times New Roman"/>
          <w:sz w:val="24"/>
          <w:szCs w:val="24"/>
        </w:rPr>
        <w:lastRenderedPageBreak/>
        <w:t>teritorijų įstatymo ir Teritorijų planavimo  įstatymo nuostatomis, taip pat valstybinių parkų tvarkymo planų (planavimo schemų) sprendiniais, konkrečių saugomų teritorijų nuostatais ir apsaugos reglamentais. Kiekvienos saugomos teritorijos apsaugos reglamentas parengiamas pagal Vyriausybės patvirtintus  tipinius saugomų teritorijų apsaugos reglamentus.</w:t>
      </w:r>
      <w:r w:rsidR="00C022B8" w:rsidRPr="00DA10EB">
        <w:rPr>
          <w:rStyle w:val="Puslapioinaosnuoroda"/>
          <w:rFonts w:ascii="Times New Roman" w:hAnsi="Times New Roman" w:cs="Times New Roman"/>
          <w:sz w:val="24"/>
          <w:szCs w:val="24"/>
        </w:rPr>
        <w:footnoteReference w:id="285"/>
      </w:r>
      <w:r w:rsidR="004D41ED">
        <w:rPr>
          <w:rFonts w:ascii="Times New Roman" w:hAnsi="Times New Roman" w:cs="Times New Roman"/>
          <w:sz w:val="24"/>
          <w:szCs w:val="24"/>
        </w:rPr>
        <w:t xml:space="preserve"> </w:t>
      </w:r>
      <w:r w:rsidR="004D41ED" w:rsidRPr="00DA10EB">
        <w:rPr>
          <w:rFonts w:ascii="Times New Roman" w:hAnsi="Times New Roman" w:cs="Times New Roman"/>
          <w:sz w:val="24"/>
          <w:szCs w:val="24"/>
        </w:rPr>
        <w:t>Valstybinių parkų apsaugos reglamentuose ir teritorijų planavimo dokumentuose nustatyta leistina ir rekomenduojama statinių forma bei dydis, teritorijos užstatymo procentas ir tankumas, atstumai nuo vandens telkinių ir šlaitų ir kt.</w:t>
      </w:r>
      <w:r>
        <w:rPr>
          <w:rFonts w:ascii="Times New Roman" w:hAnsi="Times New Roman" w:cs="Times New Roman"/>
          <w:sz w:val="24"/>
          <w:szCs w:val="24"/>
        </w:rPr>
        <w:t xml:space="preserve"> </w:t>
      </w:r>
      <w:r w:rsidRPr="00DA10EB">
        <w:rPr>
          <w:rFonts w:ascii="Times New Roman" w:hAnsi="Times New Roman" w:cs="Times New Roman"/>
          <w:sz w:val="24"/>
          <w:szCs w:val="24"/>
        </w:rPr>
        <w:t xml:space="preserve">Kai į valstybinio  nacionalinio ar regioninio parko teritoriją įeina atskiri rezervatai, draustiniai, paveldo objektai ar ekologinės apsaugos zonos, statinių  statybai ar rekonstravimui </w:t>
      </w:r>
      <w:r>
        <w:rPr>
          <w:rFonts w:ascii="Times New Roman" w:hAnsi="Times New Roman" w:cs="Times New Roman"/>
          <w:sz w:val="24"/>
          <w:szCs w:val="24"/>
        </w:rPr>
        <w:t>yra</w:t>
      </w:r>
      <w:r w:rsidRPr="00DA10EB">
        <w:rPr>
          <w:rFonts w:ascii="Times New Roman" w:hAnsi="Times New Roman" w:cs="Times New Roman"/>
          <w:sz w:val="24"/>
          <w:szCs w:val="24"/>
        </w:rPr>
        <w:t xml:space="preserve"> taikomi specialūs draudimai ar ribojimai, nustatyti jų nuostatuose ar apsaugos reglamentuose</w:t>
      </w:r>
      <w:r>
        <w:rPr>
          <w:rFonts w:ascii="Times New Roman" w:hAnsi="Times New Roman" w:cs="Times New Roman"/>
          <w:sz w:val="24"/>
          <w:szCs w:val="24"/>
        </w:rPr>
        <w:t xml:space="preserve">. </w:t>
      </w:r>
      <w:r w:rsidRPr="00DA10EB">
        <w:rPr>
          <w:rFonts w:ascii="Times New Roman" w:hAnsi="Times New Roman" w:cs="Times New Roman"/>
          <w:sz w:val="24"/>
          <w:szCs w:val="24"/>
        </w:rPr>
        <w:t>Be to, turi  būti atsižvelgta į miestų, miestelių ir kaimų architektūros ir kraštovaizdžio ypatumus bei paveldo objektų apsaugos reikalavimus.</w:t>
      </w:r>
    </w:p>
    <w:p w:rsidR="004D41ED" w:rsidRPr="00DA10EB" w:rsidRDefault="004D41ED" w:rsidP="004D41ED">
      <w:pPr>
        <w:spacing w:after="0"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C12942">
        <w:rPr>
          <w:rFonts w:ascii="Times New Roman" w:hAnsi="Times New Roman" w:cs="Times New Roman"/>
          <w:sz w:val="24"/>
          <w:szCs w:val="24"/>
        </w:rPr>
        <w:t xml:space="preserve">      </w:t>
      </w:r>
      <w:r w:rsidRPr="00DA10EB">
        <w:rPr>
          <w:rFonts w:ascii="Times New Roman" w:hAnsi="Times New Roman" w:cs="Times New Roman"/>
          <w:color w:val="000000"/>
          <w:sz w:val="24"/>
          <w:szCs w:val="24"/>
        </w:rPr>
        <w:t>Lietuvos vyriausiasis administracinis teismas pagrįstai panaikino Trakų miesto Plomėnų gyvenvietės detalųjį planą, kuriuo leista pakeisti pagrindinę žemės naudojimo paskirtį ir statyti juose mažaaukščius gyvenamuosius namus.</w:t>
      </w:r>
      <w:r w:rsidRPr="00DA10EB">
        <w:rPr>
          <w:rFonts w:ascii="Times New Roman" w:hAnsi="Times New Roman" w:cs="Times New Roman"/>
          <w:sz w:val="24"/>
          <w:szCs w:val="24"/>
        </w:rPr>
        <w:t xml:space="preserve"> Teismas  nutartyje konstatavo, kad  Plomėnų gyvenvietės žemė yra Trakų nacionalinio istorinio parko teritorijoje, todėl ,,</w:t>
      </w:r>
      <w:r w:rsidRPr="00DA10EB">
        <w:rPr>
          <w:rFonts w:ascii="Times New Roman" w:hAnsi="Times New Roman" w:cs="Times New Roman"/>
          <w:color w:val="333333"/>
          <w:sz w:val="24"/>
          <w:szCs w:val="24"/>
        </w:rPr>
        <w:t xml:space="preserve"> yra draudžiama statyti statinius valstybinių parkų tvarkymo planuose (planavimo schemose) ir bendrojo planavimo dokumentuose nenustatytose vietose“</w:t>
      </w:r>
      <w:r w:rsidRPr="00DA10EB">
        <w:rPr>
          <w:rFonts w:ascii="Times New Roman" w:hAnsi="Times New Roman" w:cs="Times New Roman"/>
          <w:sz w:val="24"/>
          <w:szCs w:val="24"/>
        </w:rPr>
        <w:t>.</w:t>
      </w:r>
      <w:r w:rsidRPr="00DA10EB">
        <w:rPr>
          <w:rStyle w:val="Puslapioinaosnuoroda"/>
          <w:rFonts w:ascii="Times New Roman" w:hAnsi="Times New Roman" w:cs="Times New Roman"/>
          <w:sz w:val="24"/>
          <w:szCs w:val="24"/>
        </w:rPr>
        <w:footnoteReference w:id="286"/>
      </w:r>
      <w:r w:rsidRPr="00DA10EB">
        <w:rPr>
          <w:rFonts w:ascii="Times New Roman" w:hAnsi="Times New Roman" w:cs="Times New Roman"/>
          <w:sz w:val="24"/>
          <w:szCs w:val="24"/>
        </w:rPr>
        <w:t xml:space="preserve">  </w:t>
      </w:r>
    </w:p>
    <w:p w:rsidR="00C022B8" w:rsidRDefault="004D41ED" w:rsidP="00C12942">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00C022B8" w:rsidRPr="00DA10EB">
        <w:rPr>
          <w:rFonts w:ascii="Times New Roman" w:hAnsi="Times New Roman" w:cs="Times New Roman"/>
          <w:sz w:val="24"/>
          <w:szCs w:val="24"/>
        </w:rPr>
        <w:t xml:space="preserve"> Deja, tenka konstatuoti, kad dažnai Lietuvos miestų priemiestinėse žaliosiose zonose individualūs gyvenamieji namai statomi chaotiškai, nesilaikant šių reikalavimų. Dažnai  statomas ar pastatytas individualus gyvenamasis namas be gyvenamųjų namų kvartalo detalaus plano ir bendrojo architektūrinio sprendimo, pagal savininko užsakytą individualų projektą, išsiskiria savo dydžiu ir architektūra iš kitų namų, neatsižvelgiant į  konkrečios vietovės kraštovaizdžio ypatumus ir aplinkosaugos reikalavimus. Tokių statybų ar pastatytų gyvenamųjų namų pavyzdžių  galima matyti Vilniaus, Kauno, Šiaulių ir kitų miestų kai kuriuose priemiestinėse zonose.</w:t>
      </w:r>
    </w:p>
    <w:p w:rsidR="00C022B8" w:rsidRPr="00DA10EB" w:rsidRDefault="00C12942" w:rsidP="00C1294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Atskirai reikia paminėti statybos  ypatumus Pajūrio juostos ir Kuršių nerijos nacionalinio parko </w:t>
      </w:r>
      <w:r w:rsidR="00C022B8" w:rsidRPr="00DA10EB">
        <w:rPr>
          <w:rFonts w:ascii="Times New Roman" w:hAnsi="Times New Roman" w:cs="Times New Roman"/>
          <w:color w:val="333333"/>
          <w:sz w:val="24"/>
          <w:szCs w:val="24"/>
        </w:rPr>
        <w:t>teritorijoje, kuri</w:t>
      </w:r>
      <w:r>
        <w:rPr>
          <w:rFonts w:ascii="Times New Roman" w:hAnsi="Times New Roman" w:cs="Times New Roman"/>
          <w:color w:val="333333"/>
          <w:sz w:val="24"/>
          <w:szCs w:val="24"/>
        </w:rPr>
        <w:t>uos</w:t>
      </w:r>
      <w:r w:rsidR="00C022B8" w:rsidRPr="00DA10EB">
        <w:rPr>
          <w:rFonts w:ascii="Times New Roman" w:hAnsi="Times New Roman" w:cs="Times New Roman"/>
          <w:color w:val="333333"/>
          <w:sz w:val="24"/>
          <w:szCs w:val="24"/>
        </w:rPr>
        <w:t xml:space="preserve">  reglamentuoja Pajūrio juostos įstatymas,  taip pat </w:t>
      </w:r>
      <w:r w:rsidR="00C022B8" w:rsidRPr="00DA10EB">
        <w:rPr>
          <w:rFonts w:ascii="Times New Roman" w:hAnsi="Times New Roman" w:cs="Times New Roman"/>
          <w:sz w:val="24"/>
          <w:szCs w:val="24"/>
        </w:rPr>
        <w:t xml:space="preserve"> Teritorijų planavimo įstatymo nustatyta tvarka parengti ir  patvirtinti</w:t>
      </w:r>
      <w:r w:rsidR="00C022B8" w:rsidRPr="00DA10EB">
        <w:rPr>
          <w:rFonts w:ascii="Times New Roman" w:hAnsi="Times New Roman" w:cs="Times New Roman"/>
          <w:b/>
          <w:sz w:val="24"/>
          <w:szCs w:val="24"/>
        </w:rPr>
        <w:t xml:space="preserve"> </w:t>
      </w:r>
      <w:r w:rsidR="00C022B8" w:rsidRPr="00DA10EB">
        <w:rPr>
          <w:rFonts w:ascii="Times New Roman" w:hAnsi="Times New Roman" w:cs="Times New Roman"/>
          <w:sz w:val="24"/>
          <w:szCs w:val="24"/>
        </w:rPr>
        <w:t xml:space="preserve">šie teritorijų planavimo dokumentai: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1) Kuršių nerijos nacionalinio parko tvarkymo  planas-specialiojo teritorijų planavimo dokumentas;</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 Pajūrio regioninio parko tvarkymo planas-specialiojo teritorijų planavimo dokumentas;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 Pajūrio juostos žemyninės dalies tvarkymo specialusis planas;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4) Neringos </w:t>
      </w:r>
      <w:r w:rsidRPr="00DA10EB">
        <w:rPr>
          <w:rFonts w:ascii="Times New Roman" w:hAnsi="Times New Roman" w:cs="Times New Roman"/>
          <w:bCs/>
          <w:sz w:val="24"/>
          <w:szCs w:val="24"/>
        </w:rPr>
        <w:t xml:space="preserve">savivaldybės, </w:t>
      </w:r>
      <w:r w:rsidRPr="00DA10EB">
        <w:rPr>
          <w:rFonts w:ascii="Times New Roman" w:hAnsi="Times New Roman" w:cs="Times New Roman"/>
          <w:sz w:val="24"/>
          <w:szCs w:val="24"/>
        </w:rPr>
        <w:t>Klaipėdos ir Palangos miestų</w:t>
      </w:r>
      <w:r w:rsidRPr="00DA10EB">
        <w:rPr>
          <w:rFonts w:ascii="Times New Roman" w:hAnsi="Times New Roman" w:cs="Times New Roman"/>
          <w:bCs/>
          <w:sz w:val="24"/>
          <w:szCs w:val="24"/>
        </w:rPr>
        <w:t xml:space="preserve"> ir Klaipėdos rajono savivaldybių </w:t>
      </w:r>
      <w:r w:rsidRPr="00DA10EB">
        <w:rPr>
          <w:rFonts w:ascii="Times New Roman" w:hAnsi="Times New Roman" w:cs="Times New Roman"/>
          <w:sz w:val="24"/>
          <w:szCs w:val="24"/>
        </w:rPr>
        <w:t xml:space="preserve">bendrieji planai;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5) Neringos, Klaipėdos ir Palangos miestų bei Klaipėdos rajono vietovės lygmens teritorijų planavimo dokumentai;</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6) inžinerinės infrastruktūros vystymo planai, kai planuojamos valstybinės reikšmės ūkinės veiklos įgyvendinimas yra numatytas Vyriausybės patvirtintuose strateginio planavimo dokumentuose.</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sz w:val="24"/>
          <w:szCs w:val="24"/>
        </w:rPr>
        <w:t xml:space="preserve">       Pajūrio juostos teritorijoje gali būti statomi </w:t>
      </w:r>
      <w:r w:rsidRPr="00DA10EB">
        <w:rPr>
          <w:rFonts w:ascii="Times New Roman" w:hAnsi="Times New Roman" w:cs="Times New Roman"/>
          <w:color w:val="000000"/>
          <w:sz w:val="24"/>
          <w:szCs w:val="24"/>
        </w:rPr>
        <w:t xml:space="preserve"> statiniai, skirti vandens ištekliams naudoti ir aplinkai nuo žalingo vandens poveikio saugoti, kranto linijai stabilizuoti, natūraliai nešmenų -pusiausvyrai atkurti bei kitoms vandens ūkio ar uosto reikmėms (užtvankų, krantinių, molų, pralaidų, pylimų, bangolaužių, ir kt.); atstatomi stichinių nelaimių ir katastrofų metu sugriauti ar pažeisti statiniai; statomos priekrantės žvejybos laivų prieplaukos, įrengiamos jų saugojimo  aikštelės; statomi paplūdimio aptarnavimo statiniai. Anksčiau, t.y. iki 2016 m. gegužės 1 d. pajūrio juostoje galėjo būti  statomi nauji individualūs gyvenamieji  namai ir jų priklausiniai, taip pat rekonstruojami Nekilnojamojo  turto registre įregistruoti individualūs gyvenamieji namai ir jų priklausiniai esamose sodybose bei buvusių sodybų vietose teismo tvarka nustačius jų buvimo juridinį faktą, bei esami poilsiautojų aptarnavimo ir poilsio statiniai. Po šios datos, įsigaliojus naujai  Pajūrio juostos įstatymo 7 straipsnio redakcijai,   pajūrio juostos teritorijoje gali būti statomi  nauji statiniai tiktai vietoje buvusių, skaidant jų tūrį, keičiant paskirtį, įrengiant infrastruktūrą, kai jų statyba numatyta specialiuose planuose, nesukeliant neigiamų pasekmių gyvenimo ir aplinkos kokybei. Be to, gali būti rekonstruojami,  remontuojami, atnaujinami ar griaunami statiniai, įregistruoti Nekilnojamojo turto registre,  jeigu yra sudaryta ilgalaikė žemės nuomos sutartis arba valstybinė žemė valdoma patikėjimo teise. </w:t>
      </w:r>
    </w:p>
    <w:p w:rsidR="00C022B8" w:rsidRPr="00DA10EB" w:rsidRDefault="00C022B8"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lastRenderedPageBreak/>
        <w:t xml:space="preserve">      Statybą leidžiančius dokumentus išduoda savivaldybės administracijos direktorius, išskyrus naujai statomus  statinius, kuriems leidimus išduoda Valstybinė teritorijų planavimo ir statybos inspekcija prie Aplinks ministerijos. Statytojo (užsakovo) prašymas ir kiti dokumentai Valstybinei teritorijų planavimo ir statybos inspekcijai rengiami ir pateikiami Pajūrio juostos įstatymo 7 straipsnio 3 dalyje nustatyta tvarka.</w:t>
      </w:r>
    </w:p>
    <w:p w:rsidR="00C022B8" w:rsidRPr="00F25DF2" w:rsidRDefault="00C12942" w:rsidP="00DA10EB">
      <w:pPr>
        <w:spacing w:line="360" w:lineRule="auto"/>
        <w:jc w:val="both"/>
        <w:rPr>
          <w:rStyle w:val="Typewriter"/>
          <w:rFonts w:ascii="Times New Roman" w:hAnsi="Times New Roman" w:cs="Times New Roman"/>
          <w:color w:val="000000"/>
          <w:sz w:val="24"/>
          <w:szCs w:val="24"/>
        </w:rPr>
      </w:pPr>
      <w:r>
        <w:rPr>
          <w:rStyle w:val="Typewriter"/>
          <w:rFonts w:ascii="Times New Roman" w:hAnsi="Times New Roman" w:cs="Times New Roman"/>
          <w:i/>
          <w:sz w:val="24"/>
          <w:szCs w:val="24"/>
        </w:rPr>
        <w:t xml:space="preserve">      </w:t>
      </w:r>
      <w:r w:rsidR="00C022B8" w:rsidRPr="00DA10EB">
        <w:rPr>
          <w:rStyle w:val="Typewriter"/>
          <w:rFonts w:ascii="Times New Roman" w:hAnsi="Times New Roman" w:cs="Times New Roman"/>
          <w:i/>
          <w:sz w:val="24"/>
          <w:szCs w:val="24"/>
        </w:rPr>
        <w:t>Teisę būti statytoju, t.y. įgyvendinti statybos teisę</w:t>
      </w:r>
      <w:r>
        <w:rPr>
          <w:rStyle w:val="Typewriter"/>
          <w:rFonts w:ascii="Times New Roman" w:hAnsi="Times New Roman" w:cs="Times New Roman"/>
          <w:i/>
          <w:sz w:val="24"/>
          <w:szCs w:val="24"/>
        </w:rPr>
        <w:t xml:space="preserve"> kartu ir saugomose teritorijose</w:t>
      </w:r>
      <w:r w:rsidR="00C022B8" w:rsidRPr="00DA10EB">
        <w:rPr>
          <w:rStyle w:val="Typewriter"/>
          <w:rFonts w:ascii="Times New Roman" w:hAnsi="Times New Roman" w:cs="Times New Roman"/>
          <w:sz w:val="24"/>
          <w:szCs w:val="24"/>
        </w:rPr>
        <w:t xml:space="preserve"> pagal Statybos įstatymo 3 straipsnį turi Lietuvos ir užsienio valstybių fiziniai ir juridiniai asmenys. Statytojo teisė įgyvendinama, kai:</w:t>
      </w:r>
    </w:p>
    <w:p w:rsidR="00C022B8" w:rsidRPr="00DA10EB" w:rsidRDefault="00C022B8" w:rsidP="00DA10EB">
      <w:pPr>
        <w:spacing w:line="360" w:lineRule="auto"/>
        <w:jc w:val="both"/>
        <w:rPr>
          <w:rStyle w:val="Typewriter"/>
          <w:rFonts w:ascii="Times New Roman" w:hAnsi="Times New Roman" w:cs="Times New Roman"/>
          <w:sz w:val="24"/>
          <w:szCs w:val="24"/>
        </w:rPr>
      </w:pPr>
      <w:r w:rsidRPr="00DA10EB">
        <w:rPr>
          <w:rStyle w:val="Typewriter"/>
          <w:rFonts w:ascii="Times New Roman" w:hAnsi="Times New Roman" w:cs="Times New Roman"/>
          <w:sz w:val="24"/>
          <w:szCs w:val="24"/>
        </w:rPr>
        <w:t xml:space="preserve">             1) statytojas  nuosavybės teise arba kitais įstatymų nustatytais pagrindais valdo žemės sklypą, kuriame statomas statinys, išskyrus atvejus, kai žemės sklypai nesuformuoti (atnaujinant, modernizuojant pastatus, atliekant jo kapitalinį ar paprastą remontą ir pan.);</w:t>
      </w:r>
    </w:p>
    <w:p w:rsidR="00C022B8" w:rsidRPr="00DA10EB" w:rsidRDefault="00C022B8" w:rsidP="00DA10EB">
      <w:pPr>
        <w:spacing w:line="360" w:lineRule="auto"/>
        <w:jc w:val="both"/>
        <w:rPr>
          <w:rStyle w:val="Typewriter"/>
          <w:rFonts w:ascii="Times New Roman" w:hAnsi="Times New Roman" w:cs="Times New Roman"/>
          <w:sz w:val="24"/>
          <w:szCs w:val="24"/>
        </w:rPr>
      </w:pPr>
      <w:r w:rsidRPr="00DA10EB">
        <w:rPr>
          <w:rStyle w:val="Typewriter"/>
          <w:rFonts w:ascii="Times New Roman" w:hAnsi="Times New Roman" w:cs="Times New Roman"/>
          <w:sz w:val="24"/>
          <w:szCs w:val="24"/>
        </w:rPr>
        <w:t xml:space="preserve">          2) statytojas statinį ar jo dalį statinio rekonstravimo, remonto ar griovimo atvejais valdo nuosavybės teise ar kitais įstatymų nustatytais pagrindais;</w:t>
      </w:r>
    </w:p>
    <w:p w:rsidR="00C022B8" w:rsidRPr="00DA10EB" w:rsidRDefault="00C022B8" w:rsidP="00DA10EB">
      <w:pPr>
        <w:spacing w:line="360" w:lineRule="auto"/>
        <w:jc w:val="both"/>
        <w:rPr>
          <w:rStyle w:val="Typewriter"/>
          <w:rFonts w:ascii="Times New Roman" w:hAnsi="Times New Roman" w:cs="Times New Roman"/>
          <w:sz w:val="24"/>
          <w:szCs w:val="24"/>
        </w:rPr>
      </w:pPr>
      <w:r w:rsidRPr="00DA10EB">
        <w:rPr>
          <w:rStyle w:val="Typewriter"/>
          <w:rFonts w:ascii="Times New Roman" w:hAnsi="Times New Roman" w:cs="Times New Roman"/>
          <w:sz w:val="24"/>
          <w:szCs w:val="24"/>
        </w:rPr>
        <w:t xml:space="preserve">           3) statytojas turi statybą ar statinio rekonstrukciją  leidžiančius dokumentus (leidimą statybai ir kt.,-Statybos įstatymo 23 str.);</w:t>
      </w:r>
    </w:p>
    <w:p w:rsidR="00C022B8" w:rsidRPr="00DA10EB" w:rsidRDefault="00C022B8" w:rsidP="00DA10EB">
      <w:pPr>
        <w:spacing w:line="360" w:lineRule="auto"/>
        <w:jc w:val="both"/>
        <w:rPr>
          <w:rStyle w:val="Typewriter"/>
          <w:rFonts w:ascii="Times New Roman" w:hAnsi="Times New Roman" w:cs="Times New Roman"/>
          <w:sz w:val="24"/>
          <w:szCs w:val="24"/>
        </w:rPr>
      </w:pPr>
      <w:r w:rsidRPr="00DA10EB">
        <w:rPr>
          <w:rStyle w:val="Typewriter"/>
          <w:rFonts w:ascii="Times New Roman" w:hAnsi="Times New Roman" w:cs="Times New Roman"/>
          <w:sz w:val="24"/>
          <w:szCs w:val="24"/>
        </w:rPr>
        <w:t xml:space="preserve">           4) statytojas turi nustatyta tvarka parengtą statinio projektą su priedais (Statybos įstatymo 20 str.).</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Style w:val="Typewriter"/>
          <w:rFonts w:ascii="Times New Roman" w:hAnsi="Times New Roman" w:cs="Times New Roman"/>
          <w:sz w:val="24"/>
          <w:szCs w:val="24"/>
        </w:rPr>
        <w:t xml:space="preserve">         Kai statinio ar jo dalies statyba vykdoma be galiojančio statybą </w:t>
      </w:r>
      <w:r w:rsidRPr="00DA10EB">
        <w:rPr>
          <w:rFonts w:ascii="Times New Roman" w:hAnsi="Times New Roman" w:cs="Times New Roman"/>
          <w:bCs/>
          <w:color w:val="000000"/>
          <w:sz w:val="24"/>
          <w:szCs w:val="24"/>
        </w:rPr>
        <w:t xml:space="preserve"> leidžiančio dokumento arba turint galiojantį statybą leidžiantį dokumentą, tačiau pažeidžiant esminius statinio projekto sprendinius, laikoma, kad </w:t>
      </w:r>
      <w:r w:rsidRPr="00DA10EB">
        <w:rPr>
          <w:rFonts w:ascii="Times New Roman" w:hAnsi="Times New Roman" w:cs="Times New Roman"/>
          <w:bCs/>
          <w:i/>
          <w:color w:val="000000"/>
          <w:sz w:val="24"/>
          <w:szCs w:val="24"/>
        </w:rPr>
        <w:t>statyba yra savavališka</w:t>
      </w:r>
      <w:r w:rsidRPr="00DA10EB">
        <w:rPr>
          <w:rFonts w:ascii="Times New Roman" w:hAnsi="Times New Roman" w:cs="Times New Roman"/>
          <w:bCs/>
          <w:color w:val="000000"/>
          <w:sz w:val="24"/>
          <w:szCs w:val="24"/>
        </w:rPr>
        <w:t>. (Statybos įstatymo 2 str.). Jeigu statinys ar jo dalis pastatytas ar statomas savavališkai arba nesavavališkai, tačiau pažeidžiant statinio projekto sprendinius ar teisės aktų reikalavimus, tai tokiu statiniu (jo dalimi) naudotis ar juo disponuoti  (parduoti, padovanoti išnuomoti ir pan.) draudžiama. Koks statinys ar jo dalis pastatytas ar statomas savavališkai, nustato įstatymai. (C</w:t>
      </w:r>
      <w:r w:rsidR="00440360">
        <w:rPr>
          <w:rFonts w:ascii="Times New Roman" w:hAnsi="Times New Roman" w:cs="Times New Roman"/>
          <w:bCs/>
          <w:color w:val="000000"/>
          <w:sz w:val="24"/>
          <w:szCs w:val="24"/>
        </w:rPr>
        <w:t xml:space="preserve">ivilinio </w:t>
      </w:r>
      <w:r w:rsidRPr="00DA10EB">
        <w:rPr>
          <w:rFonts w:ascii="Times New Roman" w:hAnsi="Times New Roman" w:cs="Times New Roman"/>
          <w:bCs/>
          <w:color w:val="000000"/>
          <w:sz w:val="24"/>
          <w:szCs w:val="24"/>
        </w:rPr>
        <w:t>K</w:t>
      </w:r>
      <w:r w:rsidR="00440360">
        <w:rPr>
          <w:rFonts w:ascii="Times New Roman" w:hAnsi="Times New Roman" w:cs="Times New Roman"/>
          <w:bCs/>
          <w:color w:val="000000"/>
          <w:sz w:val="24"/>
          <w:szCs w:val="24"/>
        </w:rPr>
        <w:t>odekso</w:t>
      </w:r>
      <w:r w:rsidRPr="00DA10EB">
        <w:rPr>
          <w:rFonts w:ascii="Times New Roman" w:hAnsi="Times New Roman" w:cs="Times New Roman"/>
          <w:bCs/>
          <w:color w:val="000000"/>
          <w:sz w:val="24"/>
          <w:szCs w:val="24"/>
        </w:rPr>
        <w:t xml:space="preserve"> 4.103 str.). Savavališkai, o kartu ir neteisėtai statybai ar statinio rekonstrukcijai prilyginami ir tie atvejai, kai statyba vykdoma draudžiamoje vietoje,  pažeidžiami įstatymų ar teisės aktų, konkrečios saugomos teritorijos nuostatų, apsaugos reglamentų reikalavimai ar draudimai. Tačiau savavališkumo ir teisėtumo sąvokų negalima visiškai sutapatinti. Savavališka statyba dažniausiai kartu  yra ir neteisėta, bet </w:t>
      </w:r>
      <w:r w:rsidRPr="00DA10EB">
        <w:rPr>
          <w:rFonts w:ascii="Times New Roman" w:hAnsi="Times New Roman" w:cs="Times New Roman"/>
          <w:bCs/>
          <w:color w:val="000000"/>
          <w:sz w:val="24"/>
          <w:szCs w:val="24"/>
        </w:rPr>
        <w:lastRenderedPageBreak/>
        <w:t>neteisėta statyba gali būti ir nesavavališka. Pavyzdžiui, kai statytojas sąžiningai, nustatyta tvarka ir įvykdęs visus reikalavimus gauna statybą leidžiančius dokumentus, o vėliau statybos eigoje ar pastačius statinį nukrypsta nuo statinio projekto sprendinių arba  pasikeitus teisiniam reguliavimui statinys pripažįstamas neteisėtu,  akivaizdu, kad savavališkumo iš statytojo pusės nėra. Skiriasi ir savavališkos  statybos bei statinių pagal neteisėtai išduotus dokumentus  padarinių šalinimo teisinis reguliavimas.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Savavališkos statybos padarinių pašalinimą reglamentuoja Teritorijų planavimo ir Statybos valstybinės priežiūros įstatymas. Pagal šio  įstatymo 14 straipsnį, Valstybinės teritorijų planavimo ir statybos inspekcijos pareigūnas, patikrinimo metu nustatęs, kad statyba yra savavališka, surašo savavališkos statybos aktą, pateikia jį statinio savininkui valdytojui ar naudotojui ir per 10 dienų duoda šiems asmenims privalomąjį nurodymą:</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1) nugriauti savavališkai pastatytą statinį ir sutvarkyti statybvietę;</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2) išardyti savavališkai pastatytas (įrengtas, sumontuotas ir pan.) ar perstatytas statinio dalis ir esant reikalui sutvarkyti statybvietę;</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3) atstatyti (atkurti) nugriautą kultūros paveldo statinį (išardytas jo dalis) ir esant reikalui sutvarkyti statybvietę;</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4) atstatyti savavališkai nugriautą statinį ar išardytas jo dalis, jeigu dėl jo nugriovimo arba išardymo buvo pažeistas viešasis interesas ir jeigu būtina sutvarkyti statybvietę.</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Privalomas nurodymas turi būti įvykdytas per 6 mėnesius arba per kitą Valstybinės teritorijų planavimo ir statybos inspekcijos nustatytą terminą. Jeigu asmuo per nustatytą privalomojo nurodymo įvykdymo terminą privalomojo nurodymo neįvykdo  arba negauna naujo  statybą leidžiančio  dokumento, Valstybinė teritorijų planavimo ir statybos inspekcija kreipiasi į teismą dėl įpareigojimo priverstinai vykdyti šį privalomąjį nurodymą. Savavališkos statybos padarinių šalinimas pagal teismo sprendimą vykdomas pagal minėto įstatymo 15 straipsnio nuostatas.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Savavališkas statinys tam tikrais išimtinais atvejais gali būti įteisintas. Pagal Teritorijų planavimo ir valstybinės priežiūros įstatymą ( 14 str. 4 d. ), jeigu žemės sklype, kuriame savavališkai pastatytas, statomas ar rekonstruojamas statinys yra galimas  pagal galiojančius teritorijų planavimo dokumentus (detaliuosius, specialiuosius ar bendruosius planus) ar žemės </w:t>
      </w:r>
      <w:r w:rsidRPr="00DA10EB">
        <w:rPr>
          <w:rFonts w:ascii="Times New Roman" w:hAnsi="Times New Roman" w:cs="Times New Roman"/>
          <w:bCs/>
          <w:color w:val="000000"/>
          <w:sz w:val="24"/>
          <w:szCs w:val="24"/>
        </w:rPr>
        <w:lastRenderedPageBreak/>
        <w:t>valdos projektus, taip pat jeigu tokia statyba neprieštarauja imperatyviems aplinkosaugos, paveldosaugos ir teisės aktų reikalavimams, tuomet statytojas, sumokėjęs nustatytą įmoką, turi teisę parengti naują projektą ir gauti naują statybos leidimą. Jeigu statytojas (užsakovas) per nustatytą terminą naujo statybą leidžiančio leidimo negauna, jis įpareigojamas savo lėšomis ir sąskaita statinį nugriauti. Kai statytojas (užsakovas), savininkas  ar kitas asmuo statinį nugriauti atsisako, statinys nugriaunamas teismo sprendimu ir valstybės ar savivaldybės sąskaita, nugriovimo išlaidas išieškant iš statytojo, užsakovo ar  savininko lėšų.</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Statybos pagal išduotus  leidimus, kurie vėliau, pasikeitus teisiniam reguliavimui pripažinti neteisėtais, padarinių šalinimo klausimus  reglamentuoja Statybos įstatymo 28(1) straipsnio nuostatos. Jeigu  statybą leidžiantis dokumentas išduotas neteisėtai, tuomet Valstybinė teritorijų planavimo ir statybos inspekcija arba prokuroras, gindamas viešąjį interesą,  taip pat kiti Statybos įstatymo 23straipsnio 3 dalyje nurodyti viešojo administravimo subjektai, taip pat kiti asmenys, kurių teisės ir teisėti interesai pažeidžiami, turi teisę kreiptis į:</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1) bendrosios kompetencijos teismą dėl statybą leidžiančio dokumento galiojimo panaikinimo ir statybos padarinių šalinimo, kai statyba yra pradėta;</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2) administracinį teismą, kai statyba dar nepradėta ir ginčijamas tik statybą leidžiantis dokumentas.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Jeigu teismas savo sprendimu panaikina statybą leidžiančio dokumento galiojimą jis sprendime išsprendžia šiuos klausimus: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1) įpareigoja statytoją (užsakovą), o jeigu jo nėra-statinio  ar jo dalies savininką, valdytoją ar naudotoją, žemės sklypo dalies kurioje pastatytas ar statomas statinys savininką, valdytoją ar naudotoją, </w:t>
      </w:r>
      <w:r w:rsidRPr="00DA10EB">
        <w:rPr>
          <w:rFonts w:ascii="Times New Roman" w:hAnsi="Times New Roman" w:cs="Times New Roman"/>
          <w:bCs/>
          <w:i/>
          <w:color w:val="000000"/>
          <w:sz w:val="24"/>
          <w:szCs w:val="24"/>
        </w:rPr>
        <w:t>teismo pripažintų kaltais asmenų lėšomis</w:t>
      </w:r>
      <w:r w:rsidRPr="00DA10EB">
        <w:rPr>
          <w:rFonts w:ascii="Times New Roman" w:hAnsi="Times New Roman" w:cs="Times New Roman"/>
          <w:bCs/>
          <w:color w:val="000000"/>
          <w:sz w:val="24"/>
          <w:szCs w:val="24"/>
        </w:rPr>
        <w:t>, per teismo nustatytą terminą nugriauti statinį ir sutvarkyti statybvietę;</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2) įpareigoja statytoją (užsakovą) ar kitą aukščiau minėtą asmenį per teismo nustatytą terminą </w:t>
      </w:r>
      <w:r w:rsidRPr="00DA10EB">
        <w:rPr>
          <w:rFonts w:ascii="Times New Roman" w:hAnsi="Times New Roman" w:cs="Times New Roman"/>
          <w:bCs/>
          <w:i/>
          <w:color w:val="000000"/>
          <w:sz w:val="24"/>
          <w:szCs w:val="24"/>
        </w:rPr>
        <w:t xml:space="preserve">kaltų asmenų lėšomis </w:t>
      </w:r>
      <w:r w:rsidRPr="00DA10EB">
        <w:rPr>
          <w:rFonts w:ascii="Times New Roman" w:hAnsi="Times New Roman" w:cs="Times New Roman"/>
          <w:bCs/>
          <w:color w:val="000000"/>
          <w:sz w:val="24"/>
          <w:szCs w:val="24"/>
        </w:rPr>
        <w:t>išardyti perstatytas ar pertvarkytas statinio dalis, taip pat atstatyti  kultūros paveldo statinį ar jo dalį, kuriuos nugriovus buvo pažeistas viešasis interesas;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3) leidžia aukščiau minėtiems asmenims per teismo nustatytą terminą pagal reikiamai pertvarkytą projektinę dokumentaciją gauti naują statybą leidžiantį dokumentą ir perstatyti ar </w:t>
      </w:r>
      <w:r w:rsidRPr="00DA10EB">
        <w:rPr>
          <w:rFonts w:ascii="Times New Roman" w:hAnsi="Times New Roman" w:cs="Times New Roman"/>
          <w:bCs/>
          <w:color w:val="000000"/>
          <w:sz w:val="24"/>
          <w:szCs w:val="24"/>
        </w:rPr>
        <w:lastRenderedPageBreak/>
        <w:t>pertvarkyti statinį ar jo dalį, jeigu tai yra galima pagal galiojančius teritorijų planavimo dokumentus ir tokia statyba neprieštarauja imperatyviems aplinkosaugos, paveldosaugos, saugomų teritorijų apsaugos reglamentų reikalavimams;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4) įpareigoja kompetentingas valstybės ar savivaldybės institucijas per nustatytą terminą pagal statytojo (užsakovo) ar kito asmens tinkamai pertvarkytą projektinę dokumentaciją išduoti naują statybą leidžiantį dokumentą jeigu tas dokumentas buvo išduotas neteisėtai dėl kompetentingų institucijų neteisėtai atliktų procedūrų ir jeigu tokia statyba neprieštarauja teritorijų planavimo dokumentų sprendiniams, taip pat imperatyviems aplinkosaugos, paveldosaugos ir saugomos teritorijos apsaugos reglamento reikalavimams.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Teismas, spręsdamas klausimą ar įpareigoti statytoją (užsakovą) nugriauti ar nenugriauti statinį turi atsižvelgti į statybos pagal neteisėtai išduotą dokumentą sukeltų padarinių  aplinkai  ir visuomenei mastą, padarinių  šalinimo pasekmes ir atkurti buvusią padėtį, taip pat administracinių aktų pagrindu </w:t>
      </w:r>
      <w:r w:rsidRPr="00DA10EB">
        <w:rPr>
          <w:rFonts w:ascii="Times New Roman" w:hAnsi="Times New Roman" w:cs="Times New Roman"/>
          <w:bCs/>
          <w:i/>
          <w:color w:val="000000"/>
          <w:sz w:val="24"/>
          <w:szCs w:val="24"/>
        </w:rPr>
        <w:t>įvertinti turtines teises įgijusių asmenų sąžiningumą.</w:t>
      </w:r>
      <w:r w:rsidRPr="00DA10EB">
        <w:rPr>
          <w:rFonts w:ascii="Times New Roman" w:hAnsi="Times New Roman" w:cs="Times New Roman"/>
          <w:bCs/>
          <w:color w:val="000000"/>
          <w:sz w:val="24"/>
          <w:szCs w:val="24"/>
        </w:rPr>
        <w:t xml:space="preserve"> Priėmęs vieną iš aukščiau nurodytų sprendimų teismas sprendime taip pat nurodo, kad jeigu per teismo nustatytą terminą reikalavimas neįvykdytas, pastatytas statinys ar jo dalis pagal neteisėtai išduotą statybą leidžiantį dokumentą nugriaunamas, išardomas ar atstatomas statytojo (užsakovo)  ar kito asmens lėšomis.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Tačiau praktikoje reglamentuojant ir įgyvendinant statybos teises saugomose teritorijose kyla daug neaiškumų ir neišspręstų problemų. Tais atvejais, kai statybos  darbai  vykdomi  savavališkai, t.y. be statybą leidžiančių dokumentų arba pripažinus juos neteisėtais dėl išdavusio pareigūno piktnaudžiavimo savo teise, korupcijos ar kyšininkavimo, taip pat pažeidus imperatyvių teisės normų reikalavimus,  problemos sprendimas turėtų būti lyg ir aiškus. Statinys statytojo, (užsakovo) ar savininko lėšomis turėtų būti nugriautas, nes neteisėti veiksmai jokių teisių nesukuria. Jeigu  įteisinti tokius statinius nėra jokios galimybės,  turi būti įgyvendinti teisės viršenybės ir viešojo intereso prioriteto principai, kurie yra vieni svarbiausių kiekvienoje demokratinėje valstybėje. Tokios nuostatos laikosi ir EŽTT praktika šios kategorijos ginčuose. Deja, tenka pripažinti, kad praktikoje dažnai būna priešingai. Savavališkos statybos draustiniuose pastaruoju metu tapo vos ne masiniu reiškiniu,  įvairiais būdais mėginama jas įteisinti, o valstybinės statybos priežiūros ir kontrolės institucijos prieš savivaliautojus pasirodė bejėgės, nesugebėjo užkirsti tam kelio. </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lastRenderedPageBreak/>
        <w:t xml:space="preserve">       Kauno marių regioniniame parke labai gražioje vietoje, 7 km. į vakarus nuo Kauno Nemuno kairiajame krante esančiame Kamšos draustinyje per keletą metų  pastatyta 14 gyvenamųjų namų ir statomi dar 6 namai. Draustinyje nauji statiniai negalėjo būti statomi, todėl jie pastatyti savavališkai. Leidimus statybai išdavė Kauno  rajono  savivaldybė, kuri teigė nežinojusi, kad gyvenamieji namai pastatyti draustinio ribose. Žinoma, nežinojimas neatleidžia nuo atsakomybės, prieš išduodant leidimus savivaldybės pareigūnai privalėjo išsiaiškinti draustinio teritorijos ribas. Dėl to šiuo  atveju galima įžvelgti savivaldybės pareigūnų piktnaudžiavimo tarnybine padėtimi ir korupcijos atvejį. Tačiau įdomiausia yra tai, kad tyrimas nebuvo atliktas,  kalti dėl aplaidumo ir kontrolės stokos savivaldybės pareigūnai ne tik kad nebuvo nubausti, bet Kauno apygardos prokuratūra atsisakė ginti viešąjį interesą ir pasiūlė Kauno rajono savivaldybei peržiūrėti iš naujo draustinio ribas ir įteisinti nelegalias statybas.</w:t>
      </w:r>
      <w:r w:rsidRPr="00DA10EB">
        <w:rPr>
          <w:rStyle w:val="Puslapioinaosnuoroda"/>
          <w:rFonts w:ascii="Times New Roman" w:hAnsi="Times New Roman" w:cs="Times New Roman"/>
          <w:bCs/>
          <w:color w:val="000000"/>
          <w:sz w:val="24"/>
          <w:szCs w:val="24"/>
        </w:rPr>
        <w:footnoteReference w:id="287"/>
      </w:r>
      <w:r w:rsidRPr="00DA10EB">
        <w:rPr>
          <w:rFonts w:ascii="Times New Roman" w:hAnsi="Times New Roman" w:cs="Times New Roman"/>
          <w:bCs/>
          <w:color w:val="000000"/>
          <w:sz w:val="24"/>
          <w:szCs w:val="24"/>
        </w:rPr>
        <w:t xml:space="preserve"> Keisti ir nesuprantami buvo  prokurorų, atsisakiusių  ginti viešąjį interesą, argumentai. Jiems buvo neaišku ar draustinyje yra ką saugoti ir ar jam buvo padaryta kokia nors žala. Tarsi aukštąjį teisinį išsilavinimą turintys prokurorai nežinotų, kad jau vien teisinis draustinio  statuso įtvirtinimas įpareigoja ginti viešąjį interesą jo pažeidimo atveju, nežiūrint į jokias kitas aplinkybes. </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Vilniaus apskrities Pavilnio ir Verkių regioninių parkų draustiniuose savavališkos statybos taip pat tapo masiniu reiškiniu. Pavilnių regioninio parko Ribiškių kraštovaizdžio draustinio viduryje, kuriame nauja statyba apskritai draudžiama nuo 2007 m. pradžios „ išdygo“ du prestižiniai 34 privačių gyvenamųjų namų kvartalai. Ironiška yra tai, kad šie kvartalai gavo apdovanojimus už geriausią architektūrinį sprendimą nežiūrint į tai, kad buvo suniokotas  draustinio natūralus kraštovaizdis.</w:t>
      </w:r>
      <w:r w:rsidRPr="00DA10EB">
        <w:rPr>
          <w:rStyle w:val="Puslapioinaosnuoroda"/>
          <w:rFonts w:ascii="Times New Roman" w:hAnsi="Times New Roman" w:cs="Times New Roman"/>
          <w:bCs/>
          <w:color w:val="000000"/>
          <w:sz w:val="24"/>
          <w:szCs w:val="24"/>
        </w:rPr>
        <w:footnoteReference w:id="288"/>
      </w:r>
      <w:r w:rsidRPr="00DA10EB">
        <w:rPr>
          <w:rFonts w:ascii="Times New Roman" w:hAnsi="Times New Roman" w:cs="Times New Roman"/>
          <w:bCs/>
          <w:color w:val="000000"/>
          <w:sz w:val="24"/>
          <w:szCs w:val="24"/>
        </w:rPr>
        <w:t xml:space="preserve"> Verkių regioninio parko Turniškės kraštovaizdžio draustinyje pastatyta eilė didelės apimties privačių gyvenamųjų namų, nustatyti valstybinės žemės savavališko užėmimo  faktai, iškasti tvenkiniai, išdraskyta miško paklotė, užtverti priėjimai prie vandens telkinių. </w:t>
      </w:r>
      <w:r w:rsidR="00440360">
        <w:rPr>
          <w:rFonts w:ascii="Times New Roman" w:hAnsi="Times New Roman" w:cs="Times New Roman"/>
          <w:bCs/>
          <w:color w:val="000000"/>
          <w:sz w:val="24"/>
          <w:szCs w:val="24"/>
        </w:rPr>
        <w:t>I</w:t>
      </w:r>
      <w:r w:rsidRPr="00DA10EB">
        <w:rPr>
          <w:rFonts w:ascii="Times New Roman" w:hAnsi="Times New Roman" w:cs="Times New Roman"/>
          <w:bCs/>
          <w:color w:val="000000"/>
          <w:sz w:val="24"/>
          <w:szCs w:val="24"/>
        </w:rPr>
        <w:t>domu yra tai, kad parlamentinę kontrolę vykdantieji Lietuvos Respublikos Seimo nariai, siekdami susipažinti su esama padėtimi, net nebuvo įleisti į šias privačias teritorijas.</w:t>
      </w:r>
      <w:r w:rsidRPr="00DA10EB">
        <w:rPr>
          <w:rStyle w:val="Puslapioinaosnuoroda"/>
          <w:rFonts w:ascii="Times New Roman" w:hAnsi="Times New Roman" w:cs="Times New Roman"/>
          <w:bCs/>
          <w:color w:val="000000"/>
          <w:sz w:val="24"/>
          <w:szCs w:val="24"/>
        </w:rPr>
        <w:footnoteReference w:id="289"/>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lastRenderedPageBreak/>
        <w:t xml:space="preserve">      Taigi, susidarė paradoksali situacija. Viena vertus, griauti ištisus gyvenamųjų namų kvartalus būtų lyg ir neprotinga, būtų pažeistas protingumo principas. Kita vertus, įteisinus tuos statinius būtų įteisintas statytojų savivaliavimas ir atvertas kelias kitoms savavališkoms statyboms. Dažnai kai kurie statytojai  vykdo savavališkas statybas, tikėdamiesi ateityje jas įteisinti, todėl būtina užkirsti tam kelią. Žalai atlyginti, padarytai draustiniams savavališkomis statybomis kaltiems asmenims reikėtų pareikšti ieškinius,  kurių suma būtų ne mažesnė negu savavališko statinio su priklausiniais rinkos vertė. Tokio savavališko statinio  savininkui sumokėjus minėto dydžio  gamtai padarytą žalą, tam tikru mastu būtų užkirstas kelias kitoms savavališkoms statyboms, nes vargu kas norėtų rizikuoti patirti tokius turtinius nuostolius. Svarbu taip pat užtikrinti veiksmingą statybų teisėtumo priežiūros saugomose teritorijose valstybinę kontrolę nuo pat statybas leidžiančių dokumentų išdavimo pradžios.  Jau savavališkai pastatytų gyvenamųjų namų ir kitų  statinių  atžvilgiu tikslinga būtų  statinių savininkų lėšomis pagal galimybes atkurti pirminę draustinio būklę, panaikinti dirbtinius tvenkinius ir tvoras, išlaisvinti priėjimus prie vandens telkinių ir poilsio bei rekreacijos teritorijų. Tuos statinius, kuriuos galima pritaikyti draustinio ar poilsio, rekreacijos bei turizmo  poreikiams galima būtų įteisinti, o kitus nugriauti.  </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Žymiai  sudėtingiau yra spręsti viešojo ir privataus interesų pusiausvyros problemą tuomet, kai  statiniai  buvo pastatyti ar įsigyti nuosavybės teise sąžiningai ir  teisėtai, atsižvelgiant į tuo metu buvusį teisinį reguliavimą, kuris vėliau buvo pakeistas ir dėl to tie statiniai tapo „neteisėti.“ Šiuo atveju viešasis interesas  pernelyg suabsoliutinamas,  nepaisoma  viešojo ir privataus interesų proporcingumo ir pusiausvyros principų  bei  subjektyvių žmogaus teisių. Viešojo intereso gynimo vardu reikalaujama nugriauti sąžiningo statytojo  arba įgijėjo  statinį remiantis pasikeitusiu teisiniu reguliavimu.</w:t>
      </w:r>
    </w:p>
    <w:p w:rsidR="00C12942"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Didelį rezonansą visuomenėje ir nuomonių įvairovę žiniasklaidoje tokia statyba sukėlė Kuršių nerijos nacionaliniame parke. 2012 m. birželio 6 d. Vyriausybei patvirtinus naują Kuršių nerijos nacionalinio  parko tvarkymo planą buvo nustatyta, kad iki to laiko Kuršių nerijoje buvo pastatyta 40 „ nelegalių“ pastatų, nes dėl pareigūnų  aplaidumo jie nepateko į šį tvarkymo planą. Iš šių pastatų buvo numatyta griauti 5 pastatus, o kitus pastatus pasiūlyta pertvarkyti ir su statytojais (užsakovais) sudaryti taikos sutartis.</w:t>
      </w:r>
      <w:r w:rsidRPr="00DA10EB">
        <w:rPr>
          <w:rStyle w:val="Puslapioinaosnuoroda"/>
          <w:rFonts w:ascii="Times New Roman" w:hAnsi="Times New Roman" w:cs="Times New Roman"/>
          <w:bCs/>
          <w:color w:val="000000"/>
          <w:sz w:val="24"/>
          <w:szCs w:val="24"/>
        </w:rPr>
        <w:footnoteReference w:id="290"/>
      </w:r>
      <w:r w:rsidRPr="00DA10EB">
        <w:rPr>
          <w:rFonts w:ascii="Times New Roman" w:hAnsi="Times New Roman" w:cs="Times New Roman"/>
          <w:bCs/>
          <w:color w:val="000000"/>
          <w:sz w:val="24"/>
          <w:szCs w:val="24"/>
        </w:rPr>
        <w:t xml:space="preserve"> Tačiau 2013 metais  nugriautas tik vienas statinys-Juodkrantėje ant Kuršių marių kranto pastatytas žuvų restoranas. Restorano savininkas nemano, </w:t>
      </w:r>
      <w:r w:rsidRPr="00DA10EB">
        <w:rPr>
          <w:rFonts w:ascii="Times New Roman" w:hAnsi="Times New Roman" w:cs="Times New Roman"/>
          <w:bCs/>
          <w:color w:val="000000"/>
          <w:sz w:val="24"/>
          <w:szCs w:val="24"/>
        </w:rPr>
        <w:lastRenderedPageBreak/>
        <w:t xml:space="preserve">kad statinys neteisėtas, nes statybą leidžiantį dokumentą gavo pagal tuo metu galiojusį teritorijų planavimo dokumentą, bet nutarė nelaukti teismo  sprendimo, statinį nugriovė savo noru ir pareikalavo iš valstybės piniginės kompensacijos. Paskaičiuota, kad nugriovimas  statinių, kurie tapo „nelegalūs“ dėl pareigūnų, išdavusių leidimus statyboms kaltės, valstybei kainuotų apie 20 mln. eurų mokesčių mokėtojų pinigų. Dėl to delsiama vykdyti įsiteisėjusius teismų sprendimus, kuriais numatyta nugriauti likusius statinius statytojų (užsakovų)  lėšomis, mėginama su jais ar sąžiningai įgijusiais nuosavybės teises sudaryti taikos sutartis. Pastaruoju metu rengiamas naujas Kuršių nerijos nacionalinio parko tvarkymo planas ir kol vyksta jo planavimas „nelegalių“ namų statytojai (užsakovai) turi galimybę negriauti savo namų tikintis, kad jie pateks į naują tvarkymo planą ir bus legalizuoti. </w:t>
      </w:r>
    </w:p>
    <w:p w:rsidR="00E025D3" w:rsidRPr="00C12942" w:rsidRDefault="00E025D3" w:rsidP="00DA10EB">
      <w:pPr>
        <w:spacing w:line="360" w:lineRule="auto"/>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 xml:space="preserve">6. Teismų </w:t>
      </w:r>
      <w:r w:rsidR="00BD383B">
        <w:rPr>
          <w:rFonts w:ascii="Times New Roman" w:hAnsi="Times New Roman" w:cs="Times New Roman"/>
          <w:b/>
          <w:bCs/>
          <w:color w:val="000000"/>
          <w:sz w:val="24"/>
          <w:szCs w:val="24"/>
        </w:rPr>
        <w:t>sprendimai ginčuose  dėl statybų</w:t>
      </w:r>
      <w:r>
        <w:rPr>
          <w:rFonts w:ascii="Times New Roman" w:hAnsi="Times New Roman" w:cs="Times New Roman"/>
          <w:b/>
          <w:bCs/>
          <w:color w:val="000000"/>
          <w:sz w:val="24"/>
          <w:szCs w:val="24"/>
        </w:rPr>
        <w:t xml:space="preserve"> </w:t>
      </w:r>
      <w:r w:rsidR="00BD383B">
        <w:rPr>
          <w:rFonts w:ascii="Times New Roman" w:hAnsi="Times New Roman" w:cs="Times New Roman"/>
          <w:b/>
          <w:bCs/>
          <w:color w:val="000000"/>
          <w:sz w:val="24"/>
          <w:szCs w:val="24"/>
        </w:rPr>
        <w:t>teisėtumo.</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Teismų praktika bylose dėl statybų</w:t>
      </w:r>
      <w:r w:rsidR="00BD383B">
        <w:rPr>
          <w:rFonts w:ascii="Times New Roman" w:hAnsi="Times New Roman" w:cs="Times New Roman"/>
          <w:bCs/>
          <w:color w:val="000000"/>
          <w:sz w:val="24"/>
          <w:szCs w:val="24"/>
        </w:rPr>
        <w:t xml:space="preserve"> teisėtumo</w:t>
      </w:r>
      <w:r w:rsidRPr="00DA10EB">
        <w:rPr>
          <w:rFonts w:ascii="Times New Roman" w:hAnsi="Times New Roman" w:cs="Times New Roman"/>
          <w:bCs/>
          <w:color w:val="000000"/>
          <w:sz w:val="24"/>
          <w:szCs w:val="24"/>
        </w:rPr>
        <w:t xml:space="preserve"> Kuršių nerijoje  ir</w:t>
      </w:r>
      <w:r w:rsidR="00BD383B">
        <w:rPr>
          <w:rFonts w:ascii="Times New Roman" w:hAnsi="Times New Roman" w:cs="Times New Roman"/>
          <w:bCs/>
          <w:color w:val="000000"/>
          <w:sz w:val="24"/>
          <w:szCs w:val="24"/>
        </w:rPr>
        <w:t xml:space="preserve"> dėl</w:t>
      </w:r>
      <w:r w:rsidRPr="00DA10EB">
        <w:rPr>
          <w:rFonts w:ascii="Times New Roman" w:hAnsi="Times New Roman" w:cs="Times New Roman"/>
          <w:bCs/>
          <w:color w:val="000000"/>
          <w:sz w:val="24"/>
          <w:szCs w:val="24"/>
        </w:rPr>
        <w:t xml:space="preserve"> viešojo intereso gynimo taip pat yra nevienoda ir kartais net prieštaringa, todėl nepadeda išspręsti problemos iš esmės. 2014</w:t>
      </w:r>
      <w:r w:rsidR="00BD383B">
        <w:rPr>
          <w:rFonts w:ascii="Times New Roman" w:hAnsi="Times New Roman" w:cs="Times New Roman"/>
          <w:bCs/>
          <w:color w:val="000000"/>
          <w:sz w:val="24"/>
          <w:szCs w:val="24"/>
        </w:rPr>
        <w:t>-2016 metais</w:t>
      </w:r>
      <w:r w:rsidRPr="00DA10EB">
        <w:rPr>
          <w:rFonts w:ascii="Times New Roman" w:hAnsi="Times New Roman" w:cs="Times New Roman"/>
          <w:bCs/>
          <w:color w:val="000000"/>
          <w:sz w:val="24"/>
          <w:szCs w:val="24"/>
        </w:rPr>
        <w:t xml:space="preserve"> teismuose buvo nagrinėjama 40 ieškinių dėl „nelegalių“ statybų ir viešojo intereso gynimo Kuršių nerijoje,  iš kurių 21 buvo atmestas kaip nepagrįstas, o dalis  ieškinių buvo patenkinti ar vis dar nagrinėjami. Dalis statytojų pasirašė taikos sutartis, kad statinius nugriaus ar rekonstruos pagal dabar galiojantį Kuršių nerijos tvarkymo planą.</w:t>
      </w:r>
      <w:r w:rsidRPr="00DA10EB">
        <w:rPr>
          <w:rStyle w:val="Puslapioinaosnuoroda"/>
          <w:rFonts w:ascii="Times New Roman" w:hAnsi="Times New Roman" w:cs="Times New Roman"/>
          <w:bCs/>
          <w:color w:val="000000"/>
          <w:sz w:val="24"/>
          <w:szCs w:val="24"/>
        </w:rPr>
        <w:footnoteReference w:id="291"/>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Teismų priimtų ir įsiteisėjusių sprendimų argumentus, kuriais remiantis statybos Kuršių nerijoje buvo pripažintos neteisėtomis, nes tariamai pažeidžia viešąjį interesą,  galima vertinti įvairiai. Tačiau vertinant juos viešojo ir privataus interesų pusiausvyros bei proporcingumo principų požiūriu, kyla daug neaiškumų ir klausimų.</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Klaipėdos apygardos teisme buvo nagrinėjama civilinė byla pagal ieškovo-Klaipėdos miesto apylinkės prokuroro ieškinį atsakovams-UAB „Sabonio klubas ir partneriai“ ir Neringos miesto savivaldybei dėl administracinių  aktų, kuriais patvirtinti detalieji planai, jų pagrindu sudarytų  sutarčių ir atliktų  statybos veiksmų Kuršių nerijos nacionaliniame parke, pripažinimo negaliojančiais. Ieškovas prašė teismą pripažinti negaliojančiais:  Neringos m.  Savivaldybės 2000-2004 m. priimtus administracinius aktus, kuriais patvirtintas Preilos gyvenvietės detalusis planas, išduotas UAB „Sabonio klubas ir partneriai“ statybos leidimas statyti Preilos botelius, </w:t>
      </w:r>
      <w:r w:rsidRPr="00DA10EB">
        <w:rPr>
          <w:rFonts w:ascii="Times New Roman" w:hAnsi="Times New Roman" w:cs="Times New Roman"/>
          <w:bCs/>
          <w:color w:val="000000"/>
          <w:sz w:val="24"/>
          <w:szCs w:val="24"/>
        </w:rPr>
        <w:lastRenderedPageBreak/>
        <w:t>2002 m. spalio 21 d. sutartį, kuria ši bendrovė įgijo nuosavybės teises į statinius, panaikinti jų teisinę registraciją atsakovo vardu, taikyti restituciją,  įpareigojant Neringos m. savivaldybę grąžinti atsakovui piniginį ekvivalentą, kuriuos jis išleido vykdydamas minėtą sutartį,  ir įpareigoti UAB „Sabonio klubas ir partneriai“ nuosavybės teise įgytus statinius nugriauti. Ieškinys buvo grindžiamas tuo, kad ginčijamais detaliaisiais planais ginčijama teritorija buvo suskaidyta, pakeistas žemės naudojimo būdas,  sklypo  dydis ir ribos, jame leista statyti naujus statinius. Tai, ieškovo nuomone, prieštarauja Kuršių nerijos nacionalinio parko planavimo schemai (generaliniam planui), patvirtintam Vyriausybės 1994 m. gruodžio 19 nutarimu, kuriame tokia statyba nenumatyta, todėl pažeistas viešasis interesas. Klaipėdos apygardos teismas 2008 m. spalio 24 d. sprendimu minėtus ieškovo reikalavimus atmetė. Teismas sprendė, kad naujos statybos ginčijamoje teritorijoje yra galimos, nes minėtos Planavimo schemos (generalinio plano) pagrindiniuose teiginiuose numatyta tęsti gyvenviečių tradicijas, sudaryti palankias gyvenimo sąlygas ir tęsti tradicinę ūkinė veiklą, o imperatyvaus draudimo nėra. Teismas konstatavo, kad Planavimo schema (generalinis planas), kaip specialusis teritorijų planavimo dokumentas yra tik rekomendacinio pobūdžio (Detaliųjų planų  taisyklės 42 p.), o ginčijami  detalieji planai pilnai suderinti ir atitinka Saugomų teritorijų įstatymo ir Teritorijų planavimo nuostatų reikalavimus. Be to, ieškovas praleido ieškininės senaties terminą, nes ieškinį privalėjo pateikti dar 2006 m. vasario 7 d. Teismas konstatavo, kad vadovaujantis teisingumo, protingumo, teisėtų lūkesčių ir proporcingumo principais būtų neteisinga atsakovą nugriauti statinius, nes jis yra sąžiningas statytojas, todėl pritaikius CK 4.103 str. 3 punkte nustatytą sankciją jos taikymas būtų neadekvatus ieškiniu siekiamam tikslui. Teismas pažymėjo, kad ieškovas neįrodė, jog byloje yra viešasis interesas ir kad jis pažeistas. Lietuvos apeliacinis teismas išnagrinėjęs  ieškovo apeliacinį skundą,  Klaipėdos apygardos teismo sprendimą panaikino ir priėmė naują sprendimą, ieškinį patenkino. Lietuvos Aukščiausiasis teismas atmetė ieškovo kasacinį skundą ir  apeliacinės instancijos teismo sprendimą paliko nepakeistą. Apeliacinės ir kasacinės instancijų teismai nesutiko su pirmos instancijos teismo sprendimo argumentais ir konstatavo, kad skundžiami teisės aktai, jų pagrindu sudaryta nuosavybės teisių į pastatus įgijimo sutartis ir vykdoma statyba Preilos gyvenvietėje pažeidė imperatyvių teisės normų reikalavimus ir tuo pačiu viešąjį interesą</w:t>
      </w:r>
      <w:r w:rsidRPr="00DA10EB">
        <w:rPr>
          <w:rStyle w:val="Puslapioinaosnuoroda"/>
          <w:rFonts w:ascii="Times New Roman" w:hAnsi="Times New Roman" w:cs="Times New Roman"/>
          <w:bCs/>
          <w:color w:val="000000"/>
          <w:sz w:val="24"/>
          <w:szCs w:val="24"/>
        </w:rPr>
        <w:footnoteReference w:id="292"/>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lastRenderedPageBreak/>
        <w:t xml:space="preserve">      Analizuojant įsiteisėjusių apeliacinės ir kasacinės instancijų  teismų sprendimų argumentus ir išaiškinimus šioje byloje, kilo eilė neaiškumų ir neatsakytų klausimų. Visų pirma, teiginys, kad Kuršių nerijos nacionalinio parko 1994 m. gruodžio 12 dienos planavimo schema (generalinis planas) , nors ir specialusis teritorijų planavimo dokumentas, atsakovams buvo privalomas. Kyla klausimas, kaip jis galėjo būti privalomas, jeigu patvirtintas žymiai vėliau, negu patvirtinti ginčijami  detalieji planai ir administraciniai  aktai? Teismai ignoravo bet kurios demokratinės teisinės valstybės principą „</w:t>
      </w:r>
      <w:r w:rsidRPr="00DA10EB">
        <w:rPr>
          <w:rFonts w:ascii="Times New Roman" w:hAnsi="Times New Roman" w:cs="Times New Roman"/>
          <w:bCs/>
          <w:i/>
          <w:color w:val="000000"/>
          <w:sz w:val="24"/>
          <w:szCs w:val="24"/>
        </w:rPr>
        <w:t>lex retro non agit“</w:t>
      </w:r>
      <w:r w:rsidRPr="00DA10EB">
        <w:rPr>
          <w:rFonts w:ascii="Times New Roman" w:hAnsi="Times New Roman" w:cs="Times New Roman"/>
          <w:bCs/>
          <w:color w:val="000000"/>
          <w:sz w:val="24"/>
          <w:szCs w:val="24"/>
        </w:rPr>
        <w:t xml:space="preserve">(neleidžiamas teisės aktų galiojimas atgaline data.) Taikant Konstitucijos 70 straipsnio analogiją galima daryti išvadą, kad įstatymai ir teisės aktai galioja tiktai nuo jų paskelbimo dienos, jeigu nenustatyta vėlesnė, bet jokiu būdu ne ankstesnė jų įsigaliojimo  data. Konstitucinis Teismas 2007 m. lapkričio 29 d. nutarime </w:t>
      </w:r>
      <w:r w:rsidRPr="00DA10EB">
        <w:rPr>
          <w:rStyle w:val="Puslapioinaosnuoroda"/>
          <w:rFonts w:ascii="Times New Roman" w:hAnsi="Times New Roman" w:cs="Times New Roman"/>
          <w:bCs/>
          <w:color w:val="000000"/>
          <w:sz w:val="24"/>
          <w:szCs w:val="24"/>
        </w:rPr>
        <w:footnoteReference w:id="293"/>
      </w:r>
      <w:r w:rsidRPr="00DA10EB">
        <w:rPr>
          <w:rFonts w:ascii="Times New Roman" w:hAnsi="Times New Roman" w:cs="Times New Roman"/>
          <w:bCs/>
          <w:color w:val="000000"/>
          <w:sz w:val="24"/>
          <w:szCs w:val="24"/>
        </w:rPr>
        <w:t xml:space="preserve"> konstatavo, kad teisės aktų galia yra nukreipta į ateitį ir neleidžiamas teisės aktų galiojimas atgaline data, nebent būtų palengvinama teisės subjektų padėtis, tačiau nepakenkiant kitiems teisės subjektams. Tokiu teisiniu reguliavimu būtų sudarytos prielaidos paneigti asmenų teisėtus lūkesčius teisinį tikrumą ir saugumą, konstitucinį teisingumo principą. Šiuo  atveju buvo pakenkta subjektyvioms atsakovo (stastytojo) teisėms, nes priėmus sprendimą  nugriauti pastatus jis praranda teisę į jų nuosavybę. Neatsižvelgta net į tai, kad atsakovas (statytojas) buvo sąžiningas nuosavybės įgijėjas (byloje nenustatyta priešingai), todėl jis negalėjo prarasti nuosavybės. (C</w:t>
      </w:r>
      <w:r w:rsidR="00F25DF2">
        <w:rPr>
          <w:rFonts w:ascii="Times New Roman" w:hAnsi="Times New Roman" w:cs="Times New Roman"/>
          <w:bCs/>
          <w:color w:val="000000"/>
          <w:sz w:val="24"/>
          <w:szCs w:val="24"/>
        </w:rPr>
        <w:t xml:space="preserve">ivilinio </w:t>
      </w:r>
      <w:r w:rsidRPr="00DA10EB">
        <w:rPr>
          <w:rFonts w:ascii="Times New Roman" w:hAnsi="Times New Roman" w:cs="Times New Roman"/>
          <w:bCs/>
          <w:color w:val="000000"/>
          <w:sz w:val="24"/>
          <w:szCs w:val="24"/>
        </w:rPr>
        <w:t>K</w:t>
      </w:r>
      <w:r w:rsidR="00F25DF2">
        <w:rPr>
          <w:rFonts w:ascii="Times New Roman" w:hAnsi="Times New Roman" w:cs="Times New Roman"/>
          <w:bCs/>
          <w:color w:val="000000"/>
          <w:sz w:val="24"/>
          <w:szCs w:val="24"/>
        </w:rPr>
        <w:t>odekso</w:t>
      </w:r>
      <w:r w:rsidRPr="00DA10EB">
        <w:rPr>
          <w:rFonts w:ascii="Times New Roman" w:hAnsi="Times New Roman" w:cs="Times New Roman"/>
          <w:bCs/>
          <w:color w:val="000000"/>
          <w:sz w:val="24"/>
          <w:szCs w:val="24"/>
        </w:rPr>
        <w:t xml:space="preserve"> 4.96 str. 2d.). Antra, aukštesnės instancijos teismų argumentai, kad botelių statyba Preiloje pažeidė Kiršių nerijos nacionalinio parko nuostatus ir ankstesnius teisės aktus taip pat nepagrįsti, nes juose nėra imperatyvaus draudimo nevykdyti naujų  statybų šioje teritorijoje</w:t>
      </w:r>
      <w:r w:rsidR="009247B4">
        <w:rPr>
          <w:rFonts w:ascii="Times New Roman" w:hAnsi="Times New Roman" w:cs="Times New Roman"/>
          <w:bCs/>
          <w:color w:val="000000"/>
          <w:sz w:val="24"/>
          <w:szCs w:val="24"/>
        </w:rPr>
        <w:t xml:space="preserve">. </w:t>
      </w:r>
      <w:r w:rsidRPr="00DA10EB">
        <w:rPr>
          <w:rFonts w:ascii="Times New Roman" w:hAnsi="Times New Roman" w:cs="Times New Roman"/>
          <w:bCs/>
          <w:color w:val="000000"/>
          <w:sz w:val="24"/>
          <w:szCs w:val="24"/>
        </w:rPr>
        <w:t xml:space="preserve"> </w:t>
      </w:r>
      <w:r w:rsidR="009247B4">
        <w:rPr>
          <w:rFonts w:ascii="Times New Roman" w:hAnsi="Times New Roman" w:cs="Times New Roman"/>
          <w:bCs/>
          <w:color w:val="000000"/>
          <w:sz w:val="24"/>
          <w:szCs w:val="24"/>
        </w:rPr>
        <w:t>P</w:t>
      </w:r>
      <w:r w:rsidRPr="00DA10EB">
        <w:rPr>
          <w:rFonts w:ascii="Times New Roman" w:hAnsi="Times New Roman" w:cs="Times New Roman"/>
          <w:bCs/>
          <w:color w:val="000000"/>
          <w:sz w:val="24"/>
          <w:szCs w:val="24"/>
        </w:rPr>
        <w:t>riešingai, skatinama tradicinė gyvenamųjų namų ir ūkinės veiklos objektų statyba. Trečia, aukštesnės instancijos teismai nepasisakė dėl galimybės pertvarkyti  statinį ar jo dalį (Statybos įstatymo 28 str. tuometinė redakcija) ir šalių ginčą baigti taikos sutartimi. Ketvirta, buvo praleistas ieškininės senaties terminas ir vien jau  tai buvo pagrindas ieškinį atmesti, o aukštesnės instancijos  teismai į tai neatsižvelgė ir nepateikė jokių  įtikinamų  argumentų. Pagaliau teismų  sprendimai nugriauti šiuos  statinius taip ir liko  neįvykdyti, ginčo šalys sudarė taikos sutartį. Tokiu būdu darytina išvada, kad pirmos instancijos teismo  sprendimas atmesti ieškinį buvo panaikintas nepagrįstai, nes viešasis interesas šiuo atveju iš esmės nebuvo pažeistas.</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lastRenderedPageBreak/>
        <w:t xml:space="preserve">       Lietuvos vyriausiojo administracinio teismo išplėstinė teisėjų kolegija išaiškino, kad siekiant nustatyti, ar pareiškėjas (prokuroras) tinkamai gina viešąjį interesą, nepakanka vien tik nustatyti fakto, kad ginamų interesų turinys atitinka viešųjų interesų turinį, bylą nagrinėjantis teismas turi nustatyti ar pareiškėjo ginamas interesas pripažintinas viešuoju  interesu ir ar pareiškėjo keliami materialiniai reikalavimai  yra pakankami viešajam interesui ginti .(</w:t>
      </w:r>
      <w:r w:rsidRPr="00DA10EB">
        <w:rPr>
          <w:rFonts w:ascii="Times New Roman" w:hAnsi="Times New Roman" w:cs="Times New Roman"/>
          <w:bCs/>
          <w:i/>
          <w:color w:val="000000"/>
          <w:sz w:val="24"/>
          <w:szCs w:val="24"/>
        </w:rPr>
        <w:t>Administracinė byla Nr A-822-65-09</w:t>
      </w:r>
      <w:r w:rsidRPr="00DA10EB">
        <w:rPr>
          <w:rFonts w:ascii="Times New Roman" w:hAnsi="Times New Roman" w:cs="Times New Roman"/>
          <w:bCs/>
          <w:color w:val="000000"/>
          <w:sz w:val="24"/>
          <w:szCs w:val="24"/>
        </w:rPr>
        <w:t xml:space="preserve">).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bCs/>
          <w:color w:val="000000"/>
          <w:sz w:val="24"/>
          <w:szCs w:val="24"/>
        </w:rPr>
        <w:t xml:space="preserve">        Kitoje administracinėje byloje Lietuvos vyriausiojo administracinio teismo  teisėjų kolegija   išaiškino, kad nepažeistas viešasis interesas ir nėra galimybės jį ginti  tais atvejais, kai ginčijamas teisės aktų  teisėtumas, kurie buvo priimti iki statybų Kuršių nerijoje teisinio reguliavimo pasikeitimo. Šioje byloje Klaipėdos apygardos prokuroras prašė teismą: panaikinti Neringos savivaldybės 2002 m. rugsėjo 16 d. sprendimą dėl žemės sklypo  detaliojo plano patvirtinimo; panaikinti 2003 m. rugsėjo 18 d. statybos leidimą ir 2004 m. liepos 21 d. gyvenamojo namo  su ūkiniu pastatu,  esančio Neringos savivaldybės teritorijoje, tinkamu naudoti  aktą. Klaipėdos apygardos administracinis teismas, pakartotinai nagrinėdamas bylą iš naujo,  2013 m. kovo 22  d. sprendimu prokuroro ieškinį patenkino  ir skundžiamus administracinius aktus panaikino. </w:t>
      </w:r>
      <w:r w:rsidRPr="00DA10EB">
        <w:rPr>
          <w:rFonts w:ascii="Times New Roman" w:hAnsi="Times New Roman" w:cs="Times New Roman"/>
          <w:color w:val="000000"/>
          <w:sz w:val="24"/>
          <w:szCs w:val="24"/>
        </w:rPr>
        <w:t xml:space="preserve">Teismas nustatė, kad </w:t>
      </w:r>
      <w:r w:rsidRPr="00DA10EB">
        <w:rPr>
          <w:rFonts w:ascii="Times New Roman" w:hAnsi="Times New Roman" w:cs="Times New Roman"/>
          <w:sz w:val="24"/>
          <w:szCs w:val="24"/>
        </w:rPr>
        <w:t xml:space="preserve"> žemės sklypas, kuriame pastatyti statiniai,  yra Kuršių nerijos nacionalinio parko urbanistiniame draustinyje, t. y. vienoje griežčiausių apsaugos funkcinių zonų. Teritorija, apimanti žemės sklypą Nidoje, patenka ir į kraštovaizdžio išsaugančio tvarkymo zoną</w:t>
      </w:r>
      <w:r w:rsidRPr="00DA10EB">
        <w:rPr>
          <w:rFonts w:ascii="Times New Roman" w:hAnsi="Times New Roman" w:cs="Times New Roman"/>
          <w:b/>
          <w:bCs/>
          <w:sz w:val="24"/>
          <w:szCs w:val="24"/>
        </w:rPr>
        <w:t xml:space="preserve">. </w:t>
      </w:r>
      <w:r w:rsidRPr="00DA10EB">
        <w:rPr>
          <w:rFonts w:ascii="Times New Roman" w:hAnsi="Times New Roman" w:cs="Times New Roman"/>
          <w:sz w:val="24"/>
          <w:szCs w:val="24"/>
        </w:rPr>
        <w:t xml:space="preserve">Ginčijamas  detalusis planas, taip pat ir techninis projektas iš esmės prieštarauja Kuršių nerijos nacionalinio parko tvarkymo plano nuostatoms. Detaliojo plano sprendiniai taip pat prieštaravo tiek 1994 m. gruodžio 19 d. Vyriausybės nutarimu Nr. 1269 patvirtintos Kuršių nerijos nacionalinio parko planavimo schemos (generalinio plano) sprendiniams, jie be atitinkamų pakeitimų taip pat nėra suderinami ir Vyriausybės 2012 m. birželio 6 d. nutarimu Nr. 702 pavirtinto Kuršių nerijos nacionalinio parko tvarkymo plano sprendiniais, nustatytais ginčo šiai teritorijai. Lietuvos vyriausiojo administracinio teismo teisėjų kolegija, išnagrinėjusi  atsakovų-statinio savininkų apeliacinį skundą, jį patenkino,  minėtą teismo sprendimą panaikino ir priėmė naują sprendimą, prokuroro ieškinį atmetė. Teisėjų kolegijos vertinimu, pirma, Vyriausybės 2012 m. birželio 6 d. nutarimu Nr. 702 pavirtinto Kuršių nerijos nacionalinio parko tvarkymo plano nuostatos negali būti ginčijamų aktų teisėtumo tikrinimo pagrindu, nes minėto tvarkymo plano nuostatos yra priimtos tik 2012 m. ir negalioja atgal. Antra, pirmosios instancijos teismo argumentai dėl to, kad ginčo detaliojo plano sprendiniai pažeidžia Vyriausybės 2012 m. birželio 6 </w:t>
      </w:r>
      <w:r w:rsidRPr="00DA10EB">
        <w:rPr>
          <w:rFonts w:ascii="Times New Roman" w:hAnsi="Times New Roman" w:cs="Times New Roman"/>
          <w:sz w:val="24"/>
          <w:szCs w:val="24"/>
        </w:rPr>
        <w:lastRenderedPageBreak/>
        <w:t xml:space="preserve">d. nutarimu Nr. 702 pavirtinto Kuršių nerijos nacionalinio parko tvarkymo plano nuostatas yra visiškai nepagrįsti jokiais argumentais ir laikytini tik prielaidomis. </w:t>
      </w:r>
      <w:r w:rsidRPr="00DA10EB">
        <w:rPr>
          <w:rFonts w:ascii="Times New Roman" w:hAnsi="Times New Roman" w:cs="Times New Roman"/>
          <w:color w:val="000000"/>
          <w:sz w:val="24"/>
          <w:szCs w:val="24"/>
        </w:rPr>
        <w:t>Pirmosios instancijos t</w:t>
      </w:r>
      <w:r w:rsidRPr="00DA10EB">
        <w:rPr>
          <w:rFonts w:ascii="Times New Roman" w:hAnsi="Times New Roman" w:cs="Times New Roman"/>
          <w:sz w:val="24"/>
          <w:szCs w:val="24"/>
        </w:rPr>
        <w:t>eismas neatsižvelgė, jog jau buvo suėjęs 10 metų viešojo intereso gynimo senaties terminas detaliajam planui, taip pat , kad Vyriausybė 2012 m. birželio 6 d. nutarimu Nr. 702 pavirtinto Kuršių nerijos nacionalinio parko tvarkymo plano sprendiniais nusprendė</w:t>
      </w:r>
      <w:r w:rsidRPr="00DA10EB">
        <w:rPr>
          <w:rFonts w:ascii="Times New Roman" w:hAnsi="Times New Roman" w:cs="Times New Roman"/>
          <w:i/>
          <w:iCs/>
          <w:sz w:val="24"/>
          <w:szCs w:val="24"/>
          <w:shd w:val="clear" w:color="auto" w:fill="FFFFFF"/>
        </w:rPr>
        <w:t xml:space="preserve"> </w:t>
      </w:r>
      <w:r w:rsidRPr="00DA10EB">
        <w:rPr>
          <w:rFonts w:ascii="Times New Roman" w:hAnsi="Times New Roman" w:cs="Times New Roman"/>
          <w:sz w:val="24"/>
          <w:szCs w:val="24"/>
          <w:shd w:val="clear" w:color="auto" w:fill="FFFFFF"/>
        </w:rPr>
        <w:t xml:space="preserve">palikti esamą užstatymo tankumą ir esamą pastatų aukštį. Teisėjų kolegija, įvertinusi prie šio nutarimo pridėtos poveikio aplinkai vertinimo pažymos turinį ir šiuo nutarimu patvirtinto Kuršių nerijos tvarkymo plano turinį konstatavo, kad praėjus daugiau nei 10-čiai metų nuo  1994 m. gruodžio 19 d. Vyriausybės nutarimu Kuršių nerijos nacionalinio parko  planavimo schemos (generalinio plano) patvirtinimo ir pasikeitus teisės aktams, šio plano  sprendiniuose išliko  neatitikimų su  Saugomų teritorijų įstatymo, Teritorijų planavimo įstatymo ir kitų teisės aktų nuostatoms. Atsižvelgiant į tai  teisėjų kolegija padarė išvadą, kad </w:t>
      </w:r>
      <w:r w:rsidRPr="00DA10EB">
        <w:rPr>
          <w:rFonts w:ascii="Times New Roman" w:hAnsi="Times New Roman" w:cs="Times New Roman"/>
          <w:sz w:val="24"/>
          <w:szCs w:val="24"/>
        </w:rPr>
        <w:t>Vyriausybė siekė naujai sureguliuoti tam tikrus visuomeninius santykius, atsižvelgiant į tuometinę susiklosčiusią situaciją. Todėl pirmos instancijos teismui nebuvo jokio pagrindo teigti, kad 1994 m. gruodžio 19 d. LR Vyriausybės nutarimu Nr. 1269 patvirtintos Kuršių nerijos nacionalinio parko planavimo schemos (generalinis planas) nuostatos nėra pakeistos Lietuvos Respublikos Vyriausybė 2012 m. birželio 6 d. nutarimu Nr. 702 patvirtinto Kuršių nerijos tvarkymo plano sprendiniais, taip pat nėra jokio pagrindo manyti, kad 2012 m. tvarkymo plano sprendiniai yra perkelti iš 1994 m. generalinio plano sprendinių, neįvertinus esamos situacijos konkrečiuose žemės sklypuose. Teisėjų kolegija, įvertinusi poreikį  užtikrinti teisinių santykių stabilumą, konstatavo, kad galima  atsisakyti ginti viešąjį interesą tais atvejais, kai yra praėjęs nepateisinamai ilgas terminas nuo atitinkamų administracinių aktų priėmimo ir teisinių santykių atsiradimo momento.</w:t>
      </w:r>
      <w:r w:rsidRPr="00DA10EB">
        <w:rPr>
          <w:rStyle w:val="Puslapioinaosnuoroda"/>
          <w:rFonts w:ascii="Times New Roman" w:hAnsi="Times New Roman" w:cs="Times New Roman"/>
          <w:bCs/>
          <w:color w:val="000000"/>
          <w:sz w:val="24"/>
          <w:szCs w:val="24"/>
        </w:rPr>
        <w:t xml:space="preserve"> </w:t>
      </w:r>
      <w:r w:rsidRPr="00DA10EB">
        <w:rPr>
          <w:rStyle w:val="Puslapioinaosnuoroda"/>
          <w:rFonts w:ascii="Times New Roman" w:hAnsi="Times New Roman" w:cs="Times New Roman"/>
          <w:bCs/>
          <w:color w:val="000000"/>
          <w:sz w:val="24"/>
          <w:szCs w:val="24"/>
        </w:rPr>
        <w:footnoteReference w:id="294"/>
      </w:r>
    </w:p>
    <w:p w:rsidR="00AD54B7"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Tokiu būdu, minėti Lietuvos vyriausiojo  administracinio teismo išaiškinimai yra </w:t>
      </w:r>
      <w:r w:rsidRPr="00DA10EB">
        <w:rPr>
          <w:rFonts w:ascii="Times New Roman" w:hAnsi="Times New Roman" w:cs="Times New Roman"/>
          <w:i/>
          <w:sz w:val="24"/>
          <w:szCs w:val="24"/>
        </w:rPr>
        <w:t>pakankamas teisinis pagrindas</w:t>
      </w:r>
      <w:r w:rsidRPr="00DA10EB">
        <w:rPr>
          <w:rFonts w:ascii="Times New Roman" w:hAnsi="Times New Roman" w:cs="Times New Roman"/>
          <w:sz w:val="24"/>
          <w:szCs w:val="24"/>
        </w:rPr>
        <w:t>, sprendžiant statybos teisių saugomose teritorijose reglamentavimo ir įgyvendinimo  problemas. Kiekvienu atveju, kai statyba vykdoma savavališkai arba neteisėtai, pažeidžiant tuo metu galiojančių įstatymų ar teisės aktų aiškiai ir nedviprasmiškai suformuluotus įpareigojimus, ribojimus ar draudimus, tuo  pažeidžiamas viešasis interesas ir jis privalo būti ginamas. Tačiau kai ginčijamas anksčiau priimtų   teisės aktų ar sprendimų  teisėtumas pasikeitus statybos santykių teisiniam reguliavimui, negalima traktuoti, kad viešasis interesas pažeistas, nes demokratinėje teisinėje valstybėje galioja principas „</w:t>
      </w:r>
      <w:r w:rsidRPr="00DA10EB">
        <w:rPr>
          <w:rFonts w:ascii="Times New Roman" w:hAnsi="Times New Roman" w:cs="Times New Roman"/>
          <w:i/>
          <w:sz w:val="24"/>
          <w:szCs w:val="24"/>
        </w:rPr>
        <w:t xml:space="preserve">teisės aktai negalioja </w:t>
      </w:r>
      <w:r w:rsidRPr="00DA10EB">
        <w:rPr>
          <w:rFonts w:ascii="Times New Roman" w:hAnsi="Times New Roman" w:cs="Times New Roman"/>
          <w:i/>
          <w:sz w:val="24"/>
          <w:szCs w:val="24"/>
        </w:rPr>
        <w:lastRenderedPageBreak/>
        <w:t xml:space="preserve">atgaline data“. </w:t>
      </w:r>
      <w:r w:rsidRPr="00DA10EB">
        <w:rPr>
          <w:rFonts w:ascii="Times New Roman" w:hAnsi="Times New Roman" w:cs="Times New Roman"/>
          <w:sz w:val="24"/>
          <w:szCs w:val="24"/>
        </w:rPr>
        <w:t>Pasikeitęs teisinis reguliavimas galioja tik nuo jo galiojimo datos atsiradusiems teisiniams santykiams. Svarbu  taip pat paisyti senaties terminų, nes jie garantuoja teisinių  santykių stabilumą. Teismų praktikoje ypač svarbu užtikrinti viešojo ir privataus interesų pusiausvyrą ir proporcingumą, viešojo intereso gynimo  vardu nepažeisti privataus intereso ir subjektyvių žmogaus teisių. Teismų praktikoje neturėtų  būti taikomas valstybės institucijų kai kurių biurokratų itin mėgstamas principas: „ jeigu teisės normose tiesiogiai nenurodyta, kas yra leidžiama, tas yra draudžiama.“ Toks principas neatitinka demokratinės teisinės valstybės konstitucinių  principų ir nieko bend</w:t>
      </w:r>
      <w:r w:rsidR="00AD54B7" w:rsidRPr="00DA10EB">
        <w:rPr>
          <w:rFonts w:ascii="Times New Roman" w:hAnsi="Times New Roman" w:cs="Times New Roman"/>
          <w:sz w:val="24"/>
          <w:szCs w:val="24"/>
        </w:rPr>
        <w:t>ro neturi su viešuoju interesu.</w:t>
      </w:r>
    </w:p>
    <w:p w:rsidR="00BD7C1B" w:rsidRDefault="00BD7C1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896D5B" w:rsidRDefault="00896D5B"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F25DF2" w:rsidRDefault="00F25DF2" w:rsidP="00DA10EB">
      <w:pPr>
        <w:jc w:val="both"/>
        <w:rPr>
          <w:rFonts w:ascii="Times New Roman" w:hAnsi="Times New Roman" w:cs="Times New Roman"/>
          <w:b/>
          <w:sz w:val="24"/>
          <w:szCs w:val="24"/>
        </w:rPr>
      </w:pPr>
    </w:p>
    <w:p w:rsidR="00C12942" w:rsidRDefault="00C12942" w:rsidP="00DA10EB">
      <w:pPr>
        <w:jc w:val="both"/>
        <w:rPr>
          <w:rFonts w:ascii="Times New Roman" w:hAnsi="Times New Roman" w:cs="Times New Roman"/>
          <w:b/>
          <w:sz w:val="24"/>
          <w:szCs w:val="24"/>
        </w:rPr>
      </w:pPr>
    </w:p>
    <w:p w:rsidR="00AD54B7" w:rsidRPr="00DA10EB" w:rsidRDefault="00AD54B7" w:rsidP="00DA10EB">
      <w:pPr>
        <w:jc w:val="both"/>
        <w:rPr>
          <w:rFonts w:ascii="Times New Roman" w:hAnsi="Times New Roman" w:cs="Times New Roman"/>
          <w:b/>
          <w:sz w:val="24"/>
          <w:szCs w:val="24"/>
        </w:rPr>
      </w:pPr>
      <w:r w:rsidRPr="00DA10EB">
        <w:rPr>
          <w:rFonts w:ascii="Times New Roman" w:hAnsi="Times New Roman" w:cs="Times New Roman"/>
          <w:b/>
          <w:sz w:val="24"/>
          <w:szCs w:val="24"/>
        </w:rPr>
        <w:lastRenderedPageBreak/>
        <w:t>VII skyrius.</w:t>
      </w:r>
    </w:p>
    <w:p w:rsidR="00AD54B7" w:rsidRPr="00DA10EB" w:rsidRDefault="00EC1B77" w:rsidP="00DA10EB">
      <w:pPr>
        <w:jc w:val="both"/>
        <w:rPr>
          <w:rFonts w:ascii="Times New Roman" w:hAnsi="Times New Roman" w:cs="Times New Roman"/>
          <w:b/>
          <w:sz w:val="24"/>
          <w:szCs w:val="24"/>
        </w:rPr>
      </w:pPr>
      <w:r>
        <w:rPr>
          <w:rFonts w:ascii="Times New Roman" w:hAnsi="Times New Roman" w:cs="Times New Roman"/>
          <w:b/>
          <w:sz w:val="24"/>
          <w:szCs w:val="24"/>
        </w:rPr>
        <w:t xml:space="preserve">GLOBALIZACIJA IR </w:t>
      </w:r>
      <w:r w:rsidR="009E015A">
        <w:rPr>
          <w:rFonts w:ascii="Times New Roman" w:hAnsi="Times New Roman" w:cs="Times New Roman"/>
          <w:b/>
          <w:sz w:val="24"/>
          <w:szCs w:val="24"/>
        </w:rPr>
        <w:t>TEISĖ Į SAUGIĄ APLINKĄ</w:t>
      </w:r>
      <w:r w:rsidR="00AD54B7" w:rsidRPr="00DA10EB">
        <w:rPr>
          <w:rFonts w:ascii="Times New Roman" w:hAnsi="Times New Roman" w:cs="Times New Roman"/>
          <w:b/>
          <w:sz w:val="24"/>
          <w:szCs w:val="24"/>
        </w:rPr>
        <w:t>.</w:t>
      </w:r>
    </w:p>
    <w:p w:rsidR="00AD54B7" w:rsidRPr="00DA10EB" w:rsidRDefault="00AD54B7" w:rsidP="00DA10EB">
      <w:pPr>
        <w:pStyle w:val="Betarp"/>
        <w:jc w:val="both"/>
        <w:rPr>
          <w:rFonts w:ascii="Times New Roman" w:hAnsi="Times New Roman" w:cs="Times New Roman"/>
          <w:b/>
          <w:sz w:val="24"/>
          <w:szCs w:val="24"/>
        </w:rPr>
      </w:pPr>
    </w:p>
    <w:p w:rsidR="00AD54B7" w:rsidRPr="00DA10EB" w:rsidRDefault="00AD54B7" w:rsidP="00DA10EB">
      <w:pPr>
        <w:spacing w:line="240" w:lineRule="auto"/>
        <w:ind w:firstLine="357"/>
        <w:jc w:val="both"/>
        <w:rPr>
          <w:rFonts w:ascii="Times New Roman" w:hAnsi="Times New Roman" w:cs="Times New Roman"/>
          <w:i/>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i/>
          <w:sz w:val="24"/>
          <w:szCs w:val="24"/>
        </w:rPr>
        <w:t>Šiame skyriuje</w:t>
      </w:r>
      <w:r w:rsidR="00896D5B">
        <w:rPr>
          <w:rFonts w:ascii="Times New Roman" w:hAnsi="Times New Roman" w:cs="Times New Roman"/>
          <w:i/>
          <w:sz w:val="24"/>
          <w:szCs w:val="24"/>
        </w:rPr>
        <w:t xml:space="preserve"> siekiama </w:t>
      </w:r>
      <w:r w:rsidR="00B90076">
        <w:rPr>
          <w:rFonts w:ascii="Times New Roman" w:hAnsi="Times New Roman" w:cs="Times New Roman"/>
          <w:i/>
          <w:sz w:val="24"/>
          <w:szCs w:val="24"/>
        </w:rPr>
        <w:t>atskleisti</w:t>
      </w:r>
      <w:r w:rsidR="00896D5B">
        <w:rPr>
          <w:rFonts w:ascii="Times New Roman" w:hAnsi="Times New Roman" w:cs="Times New Roman"/>
          <w:i/>
          <w:sz w:val="24"/>
          <w:szCs w:val="24"/>
        </w:rPr>
        <w:t xml:space="preserve">, kad  žmogaus ir jo teisių apsauga </w:t>
      </w:r>
      <w:r w:rsidR="00B90076">
        <w:rPr>
          <w:rFonts w:ascii="Times New Roman" w:hAnsi="Times New Roman" w:cs="Times New Roman"/>
          <w:i/>
          <w:sz w:val="24"/>
          <w:szCs w:val="24"/>
        </w:rPr>
        <w:t>bei</w:t>
      </w:r>
      <w:r w:rsidR="00896D5B">
        <w:rPr>
          <w:rFonts w:ascii="Times New Roman" w:hAnsi="Times New Roman" w:cs="Times New Roman"/>
          <w:i/>
          <w:sz w:val="24"/>
          <w:szCs w:val="24"/>
        </w:rPr>
        <w:t xml:space="preserve"> įgyvendinimas yra ti</w:t>
      </w:r>
      <w:r w:rsidR="00372E4F">
        <w:rPr>
          <w:rFonts w:ascii="Times New Roman" w:hAnsi="Times New Roman" w:cs="Times New Roman"/>
          <w:i/>
          <w:sz w:val="24"/>
          <w:szCs w:val="24"/>
        </w:rPr>
        <w:t>e</w:t>
      </w:r>
      <w:r w:rsidR="00896D5B">
        <w:rPr>
          <w:rFonts w:ascii="Times New Roman" w:hAnsi="Times New Roman" w:cs="Times New Roman"/>
          <w:i/>
          <w:sz w:val="24"/>
          <w:szCs w:val="24"/>
        </w:rPr>
        <w:t>siogiai susiję su</w:t>
      </w:r>
      <w:r w:rsidR="00372E4F">
        <w:rPr>
          <w:rFonts w:ascii="Times New Roman" w:hAnsi="Times New Roman" w:cs="Times New Roman"/>
          <w:i/>
          <w:sz w:val="24"/>
          <w:szCs w:val="24"/>
        </w:rPr>
        <w:t xml:space="preserve"> gamtinės aplinkos apsauga ir išsaugojimu ateities kartoms. Tuo tikslu</w:t>
      </w:r>
      <w:r w:rsidR="00896D5B">
        <w:rPr>
          <w:rFonts w:ascii="Times New Roman" w:hAnsi="Times New Roman" w:cs="Times New Roman"/>
          <w:i/>
          <w:sz w:val="24"/>
          <w:szCs w:val="24"/>
        </w:rPr>
        <w:t xml:space="preserve"> </w:t>
      </w:r>
      <w:r w:rsidRPr="00DA10EB">
        <w:rPr>
          <w:rFonts w:ascii="Times New Roman" w:hAnsi="Times New Roman" w:cs="Times New Roman"/>
          <w:i/>
          <w:sz w:val="24"/>
          <w:szCs w:val="24"/>
        </w:rPr>
        <w:t xml:space="preserve"> trumpai apžvelgiama g</w:t>
      </w:r>
      <w:r w:rsidR="00372E4F">
        <w:rPr>
          <w:rFonts w:ascii="Times New Roman" w:hAnsi="Times New Roman" w:cs="Times New Roman"/>
          <w:i/>
          <w:sz w:val="24"/>
          <w:szCs w:val="24"/>
        </w:rPr>
        <w:t xml:space="preserve">lobalinių procesų </w:t>
      </w:r>
      <w:r w:rsidRPr="00DA10EB">
        <w:rPr>
          <w:rFonts w:ascii="Times New Roman" w:hAnsi="Times New Roman" w:cs="Times New Roman"/>
          <w:i/>
          <w:sz w:val="24"/>
          <w:szCs w:val="24"/>
        </w:rPr>
        <w:t xml:space="preserve"> įtaka Žemės planetos gamtai, visuomenei, kiekvienam žmogui ir jo teisėms. Atskleidžiamas žmogaus</w:t>
      </w:r>
      <w:r w:rsidR="000035A4">
        <w:rPr>
          <w:rFonts w:ascii="Times New Roman" w:hAnsi="Times New Roman" w:cs="Times New Roman"/>
          <w:i/>
          <w:sz w:val="24"/>
          <w:szCs w:val="24"/>
        </w:rPr>
        <w:t xml:space="preserve"> prigimtinės</w:t>
      </w:r>
      <w:r w:rsidRPr="00DA10EB">
        <w:rPr>
          <w:rFonts w:ascii="Times New Roman" w:hAnsi="Times New Roman" w:cs="Times New Roman"/>
          <w:i/>
          <w:sz w:val="24"/>
          <w:szCs w:val="24"/>
        </w:rPr>
        <w:t xml:space="preserve"> teis</w:t>
      </w:r>
      <w:r w:rsidR="000035A4">
        <w:rPr>
          <w:rFonts w:ascii="Times New Roman" w:hAnsi="Times New Roman" w:cs="Times New Roman"/>
          <w:i/>
          <w:sz w:val="24"/>
          <w:szCs w:val="24"/>
        </w:rPr>
        <w:t>ės</w:t>
      </w:r>
      <w:r w:rsidRPr="00DA10EB">
        <w:rPr>
          <w:rFonts w:ascii="Times New Roman" w:hAnsi="Times New Roman" w:cs="Times New Roman"/>
          <w:i/>
          <w:sz w:val="24"/>
          <w:szCs w:val="24"/>
        </w:rPr>
        <w:t xml:space="preserve"> į saugią</w:t>
      </w:r>
      <w:r w:rsidR="00372E4F">
        <w:rPr>
          <w:rFonts w:ascii="Times New Roman" w:hAnsi="Times New Roman" w:cs="Times New Roman"/>
          <w:i/>
          <w:sz w:val="24"/>
          <w:szCs w:val="24"/>
        </w:rPr>
        <w:t xml:space="preserve"> gamtinę aplinką turinys</w:t>
      </w:r>
      <w:r w:rsidRPr="00DA10EB">
        <w:rPr>
          <w:rFonts w:ascii="Times New Roman" w:hAnsi="Times New Roman" w:cs="Times New Roman"/>
          <w:i/>
          <w:sz w:val="24"/>
          <w:szCs w:val="24"/>
        </w:rPr>
        <w:t xml:space="preserve">, taip pat teisminė jų tarptautinio pripažinimo bei gynimo  </w:t>
      </w:r>
      <w:r w:rsidR="00372E4F">
        <w:rPr>
          <w:rFonts w:ascii="Times New Roman" w:hAnsi="Times New Roman" w:cs="Times New Roman"/>
          <w:i/>
          <w:sz w:val="24"/>
          <w:szCs w:val="24"/>
        </w:rPr>
        <w:t>praktika. A</w:t>
      </w:r>
      <w:r w:rsidRPr="00DA10EB">
        <w:rPr>
          <w:rFonts w:ascii="Times New Roman" w:hAnsi="Times New Roman" w:cs="Times New Roman"/>
          <w:i/>
          <w:sz w:val="24"/>
          <w:szCs w:val="24"/>
        </w:rPr>
        <w:t xml:space="preserve">pžvelgiamos kai kurios esminės  tarptautinio ir </w:t>
      </w:r>
      <w:r w:rsidR="00372E4F">
        <w:rPr>
          <w:rFonts w:ascii="Times New Roman" w:hAnsi="Times New Roman" w:cs="Times New Roman"/>
          <w:i/>
          <w:sz w:val="24"/>
          <w:szCs w:val="24"/>
        </w:rPr>
        <w:t xml:space="preserve">nacionalinio lygio </w:t>
      </w:r>
      <w:r w:rsidRPr="00DA10EB">
        <w:rPr>
          <w:rFonts w:ascii="Times New Roman" w:hAnsi="Times New Roman" w:cs="Times New Roman"/>
          <w:i/>
          <w:sz w:val="24"/>
          <w:szCs w:val="24"/>
        </w:rPr>
        <w:t xml:space="preserve"> priemonės, skirtos išsaugoti  žemę ir  aplinką, kartu garantuoti visuomenės ir  kiekvieno žmogaus</w:t>
      </w:r>
      <w:r w:rsidR="000035A4">
        <w:rPr>
          <w:rFonts w:ascii="Times New Roman" w:hAnsi="Times New Roman" w:cs="Times New Roman"/>
          <w:i/>
          <w:sz w:val="24"/>
          <w:szCs w:val="24"/>
        </w:rPr>
        <w:t xml:space="preserve"> </w:t>
      </w:r>
      <w:r w:rsidRPr="00DA10EB">
        <w:rPr>
          <w:rFonts w:ascii="Times New Roman" w:hAnsi="Times New Roman" w:cs="Times New Roman"/>
          <w:i/>
          <w:sz w:val="24"/>
          <w:szCs w:val="24"/>
        </w:rPr>
        <w:t xml:space="preserve"> teisių į saugią gam</w:t>
      </w:r>
      <w:r w:rsidR="001C4DD7">
        <w:rPr>
          <w:rFonts w:ascii="Times New Roman" w:hAnsi="Times New Roman" w:cs="Times New Roman"/>
          <w:i/>
          <w:sz w:val="24"/>
          <w:szCs w:val="24"/>
        </w:rPr>
        <w:t>tinę aplinką realų įgyvendinimą.</w:t>
      </w:r>
      <w:r w:rsidR="00653DFA">
        <w:rPr>
          <w:rFonts w:ascii="Times New Roman" w:hAnsi="Times New Roman" w:cs="Times New Roman"/>
          <w:i/>
          <w:sz w:val="24"/>
          <w:szCs w:val="24"/>
        </w:rPr>
        <w:t xml:space="preserve"> </w:t>
      </w:r>
    </w:p>
    <w:p w:rsidR="00AD54B7" w:rsidRPr="00DA10EB" w:rsidRDefault="00AD54B7" w:rsidP="00DA10EB">
      <w:pPr>
        <w:jc w:val="both"/>
        <w:rPr>
          <w:rFonts w:ascii="Times New Roman" w:hAnsi="Times New Roman" w:cs="Times New Roman"/>
          <w:b/>
          <w:sz w:val="24"/>
          <w:szCs w:val="24"/>
        </w:rPr>
      </w:pPr>
      <w:r w:rsidRPr="00DA10EB">
        <w:rPr>
          <w:rFonts w:ascii="Times New Roman" w:hAnsi="Times New Roman" w:cs="Times New Roman"/>
          <w:b/>
          <w:sz w:val="24"/>
          <w:szCs w:val="24"/>
        </w:rPr>
        <w:t>1.Globalizacijos procesų įtaka gamtai ir žmogui.</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Globalizacijos procesai, būdami objektyvūs ir dėsningi, be kurių neįmanoma tolimesnė visuomenės raida ir pažanga, kartu sukelia ir nepageidaujamus padarinius gamtinei aplinkai, visuomenei ir kiekvienam žmogui. Žymiai padidėja aplinkos tarša, sukelianti ir klimato kaitą, išsenka, sunaikinami ar sunyksta gamtos ištekliai. Tie procesai blogina žemės  planetos gamtos būklę,  žmonių gyvenimo kokybę, sukelia grėsmes jų sveikatai ir net gyvybei,  riboja ir pažeidžia tam tikras socialines žmogaus teises gyventi ir vystytis saugioje ir sveikoje gamtinėje aplinkoje.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eastAsia="Times New Roman" w:hAnsi="Times New Roman" w:cs="Times New Roman"/>
          <w:color w:val="000000"/>
          <w:sz w:val="24"/>
          <w:szCs w:val="24"/>
          <w:lang w:eastAsia="lt-LT"/>
        </w:rPr>
        <w:t>Atkreiptinas dėmesys į anksčiau cituotas mintis, kad žemė ir kartu visa gamtinė aplinka  yra ir neįkainojama visuomenės dvasinė vertybė,  kurią būtina išsaugoti ateities kartoms. Tai pabrėžė Popiežius Pranciškus savo enciklikoje, skirtoje aplinkosaugai –„</w:t>
      </w:r>
      <w:r w:rsidRPr="00DA10EB">
        <w:rPr>
          <w:rFonts w:ascii="Times New Roman" w:eastAsia="Times New Roman" w:hAnsi="Times New Roman" w:cs="Times New Roman"/>
          <w:i/>
          <w:color w:val="000000"/>
          <w:sz w:val="24"/>
          <w:szCs w:val="24"/>
          <w:lang w:eastAsia="lt-LT"/>
        </w:rPr>
        <w:t>Laudato si mi</w:t>
      </w:r>
      <w:r w:rsidRPr="00DA10EB">
        <w:rPr>
          <w:rFonts w:ascii="Times New Roman" w:eastAsia="Times New Roman" w:hAnsi="Times New Roman" w:cs="Times New Roman"/>
          <w:color w:val="000000"/>
          <w:sz w:val="24"/>
          <w:szCs w:val="24"/>
          <w:lang w:eastAsia="lt-LT"/>
        </w:rPr>
        <w:t xml:space="preserve"> </w:t>
      </w:r>
      <w:r w:rsidRPr="00DA10EB">
        <w:rPr>
          <w:rFonts w:ascii="Times New Roman" w:eastAsia="Times New Roman" w:hAnsi="Times New Roman" w:cs="Times New Roman"/>
          <w:i/>
          <w:color w:val="000000"/>
          <w:sz w:val="24"/>
          <w:szCs w:val="24"/>
          <w:lang w:eastAsia="lt-LT"/>
        </w:rPr>
        <w:t xml:space="preserve">Signore“ , </w:t>
      </w:r>
      <w:r w:rsidRPr="00DA10EB">
        <w:rPr>
          <w:rFonts w:ascii="Times New Roman" w:eastAsia="Times New Roman" w:hAnsi="Times New Roman" w:cs="Times New Roman"/>
          <w:color w:val="000000"/>
          <w:sz w:val="24"/>
          <w:szCs w:val="24"/>
          <w:lang w:eastAsia="lt-LT"/>
        </w:rPr>
        <w:t>“.</w:t>
      </w:r>
      <w:r w:rsidRPr="00DA10EB">
        <w:rPr>
          <w:rStyle w:val="Puslapioinaosnuoroda"/>
          <w:rFonts w:ascii="Times New Roman" w:eastAsia="Times New Roman" w:hAnsi="Times New Roman" w:cs="Times New Roman"/>
          <w:color w:val="000000"/>
          <w:sz w:val="24"/>
          <w:szCs w:val="24"/>
          <w:lang w:eastAsia="lt-LT"/>
        </w:rPr>
        <w:footnoteReference w:id="295"/>
      </w:r>
      <w:r w:rsidRPr="00DA10EB">
        <w:rPr>
          <w:rFonts w:ascii="Times New Roman" w:eastAsia="Times New Roman" w:hAnsi="Times New Roman" w:cs="Times New Roman"/>
          <w:color w:val="000000"/>
          <w:sz w:val="24"/>
          <w:szCs w:val="24"/>
          <w:lang w:eastAsia="lt-LT"/>
        </w:rPr>
        <w:t xml:space="preserve"> taip pat A.Maceina, kuris savo metu rašė, kad lietuviui nieko nėra šventesnio už žemę, visų didžiausią materialinę ir dvasinę vertybę, kuri transformuojasi į Gimtosios žemės ir Tėvynės sąvokas.</w:t>
      </w:r>
      <w:r w:rsidRPr="00DA10EB">
        <w:rPr>
          <w:rStyle w:val="Puslapioinaosnuoroda"/>
          <w:rFonts w:ascii="Times New Roman" w:eastAsia="Times New Roman" w:hAnsi="Times New Roman" w:cs="Times New Roman"/>
          <w:color w:val="000000"/>
          <w:sz w:val="24"/>
          <w:szCs w:val="24"/>
          <w:lang w:eastAsia="lt-LT"/>
        </w:rPr>
        <w:footnoteReference w:id="296"/>
      </w: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eastAsia="Times New Roman" w:hAnsi="Times New Roman" w:cs="Times New Roman"/>
          <w:color w:val="000000"/>
          <w:sz w:val="24"/>
          <w:szCs w:val="24"/>
          <w:lang w:eastAsia="lt-LT"/>
        </w:rPr>
      </w:pPr>
      <w:r w:rsidRPr="00DA10EB">
        <w:rPr>
          <w:rFonts w:ascii="Times New Roman" w:hAnsi="Times New Roman" w:cs="Times New Roman"/>
          <w:sz w:val="24"/>
          <w:szCs w:val="24"/>
        </w:rPr>
        <w:t xml:space="preserve">      Dėl to žemės planetos paviršiaus, vandens telkinių, gyvosios ir negyvosios gamtos (</w:t>
      </w:r>
      <w:r w:rsidRPr="00DA10EB">
        <w:rPr>
          <w:rFonts w:ascii="Times New Roman" w:hAnsi="Times New Roman" w:cs="Times New Roman"/>
          <w:i/>
          <w:sz w:val="24"/>
          <w:szCs w:val="24"/>
        </w:rPr>
        <w:t>toliau-gamtinės aplinkos)</w:t>
      </w:r>
      <w:r w:rsidRPr="00DA10EB">
        <w:rPr>
          <w:rFonts w:ascii="Times New Roman" w:hAnsi="Times New Roman" w:cs="Times New Roman"/>
          <w:sz w:val="24"/>
          <w:szCs w:val="24"/>
        </w:rPr>
        <w:t xml:space="preserve"> apsauga bei išsaugojimas ateities kartoms, kartu žmogaus teisių į saugią gamtinę aplinką realus įgyvendinimas  yra globali tarptautinė problema, kurios sprendimas didele dalimi priklauso nuo šių teisių pripažinimo, reglamentavimo ir prevencinių aplinkosaugos priemonių taikymo tarptautiniame, Europos Sąjungos ir nacionaliniame lygyje.</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Mokslinėje literatūroje nėra suformuluota universali globalizacijos termino samprata  ir vargu ar ją įmanoma apibrėžti dėl jos sudėtingumo ir daugiareikšmiškumo.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Vieni autoriai teigia, kad .“globalizacija visų pirma gali būti suprantama kaip visų šiuolaikinio socialinio gyvenimo aspektų tarpusavio ryšio plėtotė, gilėjimas ir greitėjimas pasauliniu mastu“.</w:t>
      </w:r>
      <w:r w:rsidRPr="00DA10EB">
        <w:rPr>
          <w:rStyle w:val="Puslapioinaosnuoroda"/>
          <w:rFonts w:ascii="Times New Roman" w:hAnsi="Times New Roman" w:cs="Times New Roman"/>
          <w:sz w:val="24"/>
          <w:szCs w:val="24"/>
        </w:rPr>
        <w:footnoteReference w:id="297"/>
      </w:r>
      <w:r w:rsidRPr="00DA10EB">
        <w:rPr>
          <w:rFonts w:ascii="Times New Roman" w:hAnsi="Times New Roman" w:cs="Times New Roman"/>
          <w:sz w:val="24"/>
          <w:szCs w:val="24"/>
        </w:rPr>
        <w:t xml:space="preserve"> Kiti autoriai mano, kad „globalizacija-tai procesas, apimantis socialinę, politinę ir ekonominę veiklą, kuri peržengia valstybių sienas, nes įvykiai, sprendimai ir veikla viename pasaulio regione gali būti reikšmingi tolimų Žemės rutulio regionų žmonėms.</w:t>
      </w:r>
      <w:r w:rsidRPr="00DA10EB">
        <w:rPr>
          <w:rStyle w:val="Puslapioinaosnuoroda"/>
          <w:rFonts w:ascii="Times New Roman" w:hAnsi="Times New Roman" w:cs="Times New Roman"/>
          <w:sz w:val="24"/>
          <w:szCs w:val="24"/>
        </w:rPr>
        <w:footnoteReference w:id="298"/>
      </w:r>
      <w:r w:rsidRPr="00DA10EB">
        <w:rPr>
          <w:rFonts w:ascii="Times New Roman" w:hAnsi="Times New Roman" w:cs="Times New Roman"/>
          <w:sz w:val="24"/>
          <w:szCs w:val="24"/>
        </w:rPr>
        <w:t xml:space="preserve"> Skiriasi ir autorių nuomonės globalizacijos procesų įtakos aplinkai ir visuomenei klausimu. Vieniems autoriams ( L. Sklair</w:t>
      </w:r>
      <w:r w:rsidRPr="00DA10EB">
        <w:rPr>
          <w:rStyle w:val="Puslapioinaosnuoroda"/>
          <w:rFonts w:ascii="Times New Roman" w:hAnsi="Times New Roman" w:cs="Times New Roman"/>
          <w:sz w:val="24"/>
          <w:szCs w:val="24"/>
        </w:rPr>
        <w:footnoteReference w:id="299"/>
      </w:r>
      <w:r w:rsidRPr="00DA10EB">
        <w:rPr>
          <w:rFonts w:ascii="Times New Roman" w:hAnsi="Times New Roman" w:cs="Times New Roman"/>
          <w:sz w:val="24"/>
          <w:szCs w:val="24"/>
        </w:rPr>
        <w:t>,  J.Gray</w:t>
      </w:r>
      <w:r w:rsidRPr="00DA10EB">
        <w:rPr>
          <w:rStyle w:val="Puslapioinaosnuoroda"/>
          <w:rFonts w:ascii="Times New Roman" w:hAnsi="Times New Roman" w:cs="Times New Roman"/>
          <w:sz w:val="24"/>
          <w:szCs w:val="24"/>
        </w:rPr>
        <w:footnoteReference w:id="300"/>
      </w:r>
      <w:r w:rsidRPr="00DA10EB">
        <w:rPr>
          <w:rFonts w:ascii="Times New Roman" w:hAnsi="Times New Roman" w:cs="Times New Roman"/>
          <w:sz w:val="24"/>
          <w:szCs w:val="24"/>
        </w:rPr>
        <w:t xml:space="preserve"> ir kiti.) globalizacija yra postmodernios visuomenės ir pažangos varomoji jėga ,kuri skatina mokslo ir technologijų bei tarptautinės rinkos ekonomikos išsivystymo lygis. Kiti autoriai ,pabrėždami globalizacijos procesų teigiamą įtaką visuomenės raidai, kartu juos vertina kritiškai ir teigia ,kad jie sukelia grėsmes aplinkai ir visuomenei, skatina didinti išteklių naudojimą ir gamybos koncentraciją, o monopolijas beatodairiškai didinti pelną, tačiau tuo pačiu pabrėžia ir naujų sprendimų būtinumą globalizacijos eroje.</w:t>
      </w:r>
      <w:r w:rsidRPr="00DA10EB">
        <w:rPr>
          <w:rStyle w:val="Puslapioinaosnuoroda"/>
          <w:rFonts w:ascii="Times New Roman" w:hAnsi="Times New Roman" w:cs="Times New Roman"/>
          <w:sz w:val="24"/>
          <w:szCs w:val="24"/>
        </w:rPr>
        <w:footnoteReference w:id="301"/>
      </w:r>
      <w:r w:rsidRPr="00DA10EB">
        <w:rPr>
          <w:rFonts w:ascii="Times New Roman" w:hAnsi="Times New Roman" w:cs="Times New Roman"/>
          <w:sz w:val="24"/>
          <w:szCs w:val="24"/>
        </w:rPr>
        <w:t xml:space="preserve">  Z.Bauman apskritai skeptiškai vertina globalizacijos procesų reikšmę visuomenei ir teigia ,kad jie didina socialinę atskirtį, teikia pranašumus išrinktiesiems, nuskurdina ir atskiria visus, kuriems trūksta išteklių, išsilavinimo arba sveikatos.</w:t>
      </w:r>
      <w:r w:rsidRPr="00DA10EB">
        <w:rPr>
          <w:rStyle w:val="Puslapioinaosnuoroda"/>
          <w:rFonts w:ascii="Times New Roman" w:hAnsi="Times New Roman" w:cs="Times New Roman"/>
          <w:sz w:val="24"/>
          <w:szCs w:val="24"/>
        </w:rPr>
        <w:footnoteReference w:id="302"/>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yra autorių, teigiančių, kad globalizacijos procesai yra objektyvus istorinis visuomenės raidos padarinys, jie prasidėjo dar  senovėje ir vyko visada.“ Globalizacija yra ypač radikalus kelis šimtmečius trunkančio modernizacijos vyksmo tarpsnis.“</w:t>
      </w:r>
      <w:r w:rsidRPr="00DA10EB">
        <w:rPr>
          <w:rStyle w:val="Puslapioinaosnuoroda"/>
          <w:rFonts w:ascii="Times New Roman" w:hAnsi="Times New Roman" w:cs="Times New Roman"/>
          <w:sz w:val="24"/>
          <w:szCs w:val="24"/>
        </w:rPr>
        <w:footnoteReference w:id="303"/>
      </w:r>
      <w:r w:rsidRPr="00DA10EB">
        <w:rPr>
          <w:rFonts w:ascii="Times New Roman" w:hAnsi="Times New Roman" w:cs="Times New Roman"/>
          <w:sz w:val="24"/>
          <w:szCs w:val="24"/>
        </w:rPr>
        <w:t xml:space="preserve"> Teigiama, kad  globalizacija prasidėjo nuo tada, kai žmogus išmoko  pasidaryti žemdirbystės padargus, arti žemę ir prisijaukinti gyvulius susiformavo žemdirbių visuomenė, kuri nuolat tobulino gamybos priemones ir pajėgė išmaitinti vis didėjantį žmonių skaičių planetoje, o apie 1800 metus visuomenė evoliucionavo į industrinę visuomenę, kurios materialų pagrindą sudarė iškasamu </w:t>
      </w:r>
      <w:r w:rsidRPr="00DA10EB">
        <w:rPr>
          <w:rFonts w:ascii="Times New Roman" w:hAnsi="Times New Roman" w:cs="Times New Roman"/>
          <w:sz w:val="24"/>
          <w:szCs w:val="24"/>
        </w:rPr>
        <w:lastRenderedPageBreak/>
        <w:t>mineraliniu kuru generuojama pramonė, o ideologinį pagrindą-nelimituota gamyba ir beatodairiškas gamtos išteklių vartojimas.</w:t>
      </w:r>
      <w:r w:rsidRPr="00DA10EB">
        <w:rPr>
          <w:rStyle w:val="Puslapioinaosnuoroda"/>
          <w:rFonts w:ascii="Times New Roman" w:hAnsi="Times New Roman" w:cs="Times New Roman"/>
          <w:sz w:val="24"/>
          <w:szCs w:val="24"/>
        </w:rPr>
        <w:footnoteReference w:id="304"/>
      </w:r>
      <w:r w:rsidRPr="00DA10EB">
        <w:rPr>
          <w:rFonts w:ascii="Times New Roman" w:hAnsi="Times New Roman" w:cs="Times New Roman"/>
          <w:sz w:val="24"/>
          <w:szCs w:val="24"/>
        </w:rPr>
        <w:t xml:space="preserve"> </w:t>
      </w:r>
    </w:p>
    <w:p w:rsidR="00AD54B7" w:rsidRPr="00DA10EB" w:rsidRDefault="00AD54B7" w:rsidP="00DA10EB">
      <w:pPr>
        <w:spacing w:line="360" w:lineRule="auto"/>
        <w:ind w:firstLine="360"/>
        <w:jc w:val="both"/>
        <w:rPr>
          <w:rFonts w:ascii="Times New Roman" w:hAnsi="Times New Roman" w:cs="Times New Roman"/>
          <w:sz w:val="24"/>
          <w:szCs w:val="24"/>
        </w:rPr>
      </w:pPr>
      <w:r w:rsidRPr="00DA10EB">
        <w:rPr>
          <w:rFonts w:ascii="Times New Roman" w:hAnsi="Times New Roman" w:cs="Times New Roman"/>
          <w:sz w:val="24"/>
          <w:szCs w:val="24"/>
        </w:rPr>
        <w:t xml:space="preserve">Apžvelgus mokslinę literatūrą galima padaryti išvadą, kad globalizacija yra  neišvengiamas ir objektyvus istorinis  visuomenės raidos procesas, kurio varomoji jėga yra mokslo, technologijų ir informacinių sistemų vystymasis, intensyvėjantis prekių, kapitalo ir darbo jėgos judėjimas tarp pasaulio valstybių, augantis tarptautinis valstybių ir tautų  bendradarbiavimas įvairiose visuomeninio gyvenimo srityse. Globalizacijos procesai, būdami objektyvūs ir dėsningi, patys savaime visų pirma vertintini kaip teigiamas reiškinys, be kurių visuomenės tolimesnė raida ir pažanga būtų neįmanomi. Tačiau reikia sutikti ir su tuo ,kad  jie sukelia ir nepageidautinus gamtinei aplinkai ir visuomenei padarinius.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Mokslinėje literatūroje pareikšta nuomonė, su kuria reikia sutikti, kad globalizacijos procesus tiesiogiai skatina pasaulio gyventojų skaičiaus augimas.2000 metais pasaulyje gyveno apie 1,6 milijardo gyventojų, prognozuojama, kad dar po 30 metų jų pagausės iki 9 milijardų, o 2050 metais sieks net 11 milijardų.</w:t>
      </w:r>
      <w:r w:rsidRPr="00DA10EB">
        <w:rPr>
          <w:rStyle w:val="Puslapioinaosnuoroda"/>
          <w:rFonts w:ascii="Times New Roman" w:hAnsi="Times New Roman" w:cs="Times New Roman"/>
          <w:sz w:val="24"/>
          <w:szCs w:val="24"/>
        </w:rPr>
        <w:footnoteReference w:id="305"/>
      </w:r>
      <w:r w:rsidRPr="00DA10EB">
        <w:rPr>
          <w:rFonts w:ascii="Times New Roman" w:hAnsi="Times New Roman" w:cs="Times New Roman"/>
          <w:sz w:val="24"/>
          <w:szCs w:val="24"/>
        </w:rPr>
        <w:t xml:space="preserve"> Pasaulio gyventojų skaičiaus augimo išdavoje išaugo vartojimas ir socialiniai poreikiai, nes savo poreikiams patenkinti visuomenė viską ima iš gamtos. Dėl to  didėja beatodairiškas ir neracionalus gamtos išteklių, kurie iš esmės yra riboti, naudojimas, kuris pastaruoju metu išaugo net  12 kartų.</w:t>
      </w:r>
      <w:r w:rsidRPr="00DA10EB">
        <w:rPr>
          <w:rStyle w:val="Puslapioinaosnuoroda"/>
          <w:rFonts w:ascii="Times New Roman" w:hAnsi="Times New Roman" w:cs="Times New Roman"/>
          <w:sz w:val="24"/>
          <w:szCs w:val="24"/>
        </w:rPr>
        <w:footnoteReference w:id="306"/>
      </w:r>
      <w:r w:rsidRPr="00DA10EB">
        <w:rPr>
          <w:rFonts w:ascii="Times New Roman" w:hAnsi="Times New Roman" w:cs="Times New Roman"/>
          <w:sz w:val="24"/>
          <w:szCs w:val="24"/>
        </w:rPr>
        <w:t xml:space="preserve">Didėjantis gamtos išteklių naudojimas energetikos, pramonės, naudingųjų iškasenų gavybos ir kitose įmonėse, savo ruožtu didina įvairių teršalų išleidimą į aplinką, gamybos ir komunalinių atliekų susidarymą, kurie teršia orą, vandenis, dirvožemį ir kitus gamtos komponentus, ir nuo kurių gamta natūraliai apsivalyti jau nebegali .Patekę į aplinką teršalai kenkia gyvajai ir negyvajai gamtai,  blogina visuomenės gyvenimo kokybę ir sveikatą., skatina ir klimato pokyčių procesus, dėl kurių dažnai kyla ir ekstremalios ekologinės situacijos-potvyniai, uraganai ir kitokios stichinės nelaimės. Globalizacijos sąlygomis susidaro kartais nekontroliuojamos situacijos, kurios kelia grėsmes ne tik gamtai, bet ir atskiram žmogui, bendruomenėms ,socialinėms grupėms ir net ištisų nacionalinių valstybių gyventojams.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Mokslinių tyrimų metu nustatyta, kad išleidžiamuose į aplinkos orą teršaluose yra maždaug 200 įvairių kenksmingų cheminių medžiagų, kurios gali sukelti  gamtos komponentų degradaciją, įvairias žmonių ligas ir net mirtį. Aplinkos oro užterštumas dėl vietinės kilmės ir atnešamų iš kitų valstybių teršalų sukelia klimato kaitos procesus, grėsmes gamtinei aplinkai ir visuomenės sveikatai. Lietuvos gamtinę aplinką labiausiai teršia tokie stacionarūs taršos šaltiniai kaip „Mažeikių nafta“ „Akmenės cementas“, „Achema“, Vievio šiluminė elektrinė ir kiti.</w:t>
      </w:r>
      <w:r w:rsidRPr="00DA10EB">
        <w:rPr>
          <w:rStyle w:val="Puslapioinaosnuoroda"/>
          <w:rFonts w:ascii="Times New Roman" w:hAnsi="Times New Roman" w:cs="Times New Roman"/>
          <w:sz w:val="24"/>
          <w:szCs w:val="24"/>
        </w:rPr>
        <w:footnoteReference w:id="307"/>
      </w:r>
      <w:r w:rsidRPr="00DA10EB">
        <w:rPr>
          <w:rFonts w:ascii="Times New Roman" w:hAnsi="Times New Roman" w:cs="Times New Roman"/>
          <w:sz w:val="24"/>
          <w:szCs w:val="24"/>
        </w:rPr>
        <w:t xml:space="preserve"> Stacionarūs taršos šaltiniai-pramonės, energetikos įmonės ir namai kasmet į aplinkos orą išmeta per 90 tūkst. tonų teršalų. Labiausiai pasižymi „Mažeikių nafta“, Mažeikių elektrinė ,Achema“ ir kitos  įmonės, kurios išleidžia į orą 23,2 tūkst. tonų sieros dioksido,,22,9 tūkst. tonų lakiųjų organinių medžiagų, 20,1 tūkst. tonų anglies monoksido, apie 10 tūkst.tonų azoto oksidų, 4,2 tūkst.tonų kietųjų detalių. Tačiau net dėl 75 procentų oro taršos kalti automobiliai. Lietuvoje yra tik apie 13 procentų automobilių, kurie naudoja aukštos kokybės  benziną be švino ir turi katalizatorius. Kiti automobiliai yra 10 ir daugiau metų senumo. Todėl automobilių išmetamų teršalų kiekis kai kuriose vietose jau prisivijo ir net pralenkė kitas Europos Sąjungos šalis. Tačiau apie 80 procentų teršalų į Lietuvą atnešama iš kitų valstybių.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Mokslininkai nustatė ,kad išmetamuose į orą teršaluose yra maždaug 200 įvairių cheminių medžiagų ,kurios gali sukelti įvairias ligas ir net mirtį. Pavojingiausi teršalai-tai anglies dioksidas (CO2),kietosios dalelės (suodžiai) angliavandeniliai, azoto ir sieros oksidai. Anglies dioksido dalelės, patekusios į žmogaus organizmą, stabdo kraujo aprūpinimą deguonimi,  jei jų koncentracija organizme siekia 0,01 procento-gali sutrikti regėjimas, aptemti sąmonė, o 0,3 procentų koncentracija sukelia žmogaus mirtį.</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Pramonės įmonės bei transporto priemonės taip pat yra ir triukšmo, vibracijos bei kitokio kenksmingo fizinio poveikio šaltiniai ,kurie sukelia nepageidaujamas pasekmes gamtinei aplinkai ir žmonių sveikatai.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Svarbu paminėti, jog neigiamą poveikį žmogui daro tokie aplinkos taršos šaltiniai kaip triukšmas, vibracija bei infragarsas. Triukšmo poveikis žmogui pasireiškia klausos pablogėjimu ar centrinės ir vegetacinės nervų sistemos pakenkimu, taip pat triukšmas veikia kaip stresas, sukeliantis patologinių pakitimų širdies  ir kraujagyslių sistemoje. Atlikti tyrimai Kaune parodė, kad vyrai, gyvenantys triukšminguose mikrorajonuose, turėjo apytiksliai 13 proc. didesnę </w:t>
      </w:r>
      <w:r w:rsidRPr="00DA10EB">
        <w:rPr>
          <w:rFonts w:ascii="Times New Roman" w:hAnsi="Times New Roman" w:cs="Times New Roman"/>
          <w:sz w:val="24"/>
          <w:szCs w:val="24"/>
        </w:rPr>
        <w:lastRenderedPageBreak/>
        <w:t>arterinės hipertenzijos tikimybę negu vyrai, gyvenantys ramesniame mikrorajone.</w:t>
      </w:r>
      <w:r w:rsidRPr="00DA10EB">
        <w:rPr>
          <w:rFonts w:ascii="Times New Roman" w:hAnsi="Times New Roman" w:cs="Times New Roman"/>
          <w:sz w:val="24"/>
          <w:szCs w:val="24"/>
          <w:vertAlign w:val="superscript"/>
        </w:rPr>
        <w:footnoteReference w:id="308"/>
      </w:r>
      <w:r w:rsidRPr="00DA10EB">
        <w:rPr>
          <w:rFonts w:ascii="Times New Roman" w:hAnsi="Times New Roman" w:cs="Times New Roman"/>
          <w:sz w:val="24"/>
          <w:szCs w:val="24"/>
        </w:rPr>
        <w:t xml:space="preserve"> Galima konstatuoti, jog aplinkos  tarša triukšmu yra gan didelė šių dienų problema, daranti didelę žalą žmogui. ,,Įvairių šalių mokslininkų tyrimų duomenimis, triukšmo lygis miestuose padidėja 10-15 dB vidutiniškai kas 5-10 metų. Didelę grėsmę aplinkai ir žmonių sveikatai kelia ultra ir infragarsas. Netgi esant palyginti nedidelei  infragarso energijai, jis gali skatinti įvairius  rimtus susirgimus. Daugelis miestų gyventojų nervinių ligų yra sukeliamos būtent infragarso, kuris sugeba prasiskverbti net ir pro storiausias sienas.“</w:t>
      </w:r>
      <w:r w:rsidRPr="00DA10EB">
        <w:rPr>
          <w:rFonts w:ascii="Times New Roman" w:hAnsi="Times New Roman" w:cs="Times New Roman"/>
          <w:sz w:val="24"/>
          <w:szCs w:val="24"/>
          <w:vertAlign w:val="superscript"/>
        </w:rPr>
        <w:footnoteReference w:id="309"/>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Opiausios taršos problemos yra susijusios su oro tarša, oro teršalai gali plisti ir užteršti kitus gyvosios gamtos objektus. Plisdami teršalai gali pasiekti atokiausias vietas ir pavirsti dirvožemio ar vandens tarša net būdami gana toli nuo taršos šaltinio. Teršalai, pasiekę vandenis, taip pat gali keliauti pasiekdami jūras ir vandenynus, taip pažeisdami visą ekosistemą. Nepaisant to, kad migruodami teršalai pasiskirsto tolygiai, tačiau toks teršalų judėjimas sukelia globalias taršos problemas.</w:t>
      </w:r>
      <w:r w:rsidRPr="00DA10EB">
        <w:rPr>
          <w:rStyle w:val="Puslapioinaosnuoroda"/>
          <w:rFonts w:ascii="Times New Roman" w:hAnsi="Times New Roman" w:cs="Times New Roman"/>
          <w:sz w:val="24"/>
          <w:szCs w:val="24"/>
        </w:rPr>
        <w:footnoteReference w:id="310"/>
      </w:r>
      <w:r w:rsidRPr="00DA10EB">
        <w:rPr>
          <w:rFonts w:ascii="Times New Roman" w:hAnsi="Times New Roman" w:cs="Times New Roman"/>
          <w:sz w:val="24"/>
          <w:szCs w:val="24"/>
        </w:rPr>
        <w:t xml:space="preserve"> Dėl oro taršos poveikio žmogaus sveikatai, dažnai neigiamas poveikis pasireiškia padidėjusiu mirtingumu nuo lėtinių kvėpavimo ligų susirgimo, o ilgalaikės oro taršos poveikis susijęs su padidėjusiu nuo plaučių vėžio ligos mirtingumu.</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Dirvožemio būklės tyrimai parodė, kad jo apsaugai taip pat  skiriamas nepakankamas dėmesys. Dirvožemio taršos tyrimai neįtraukti į Valstybinio aplinkos monitoringo programą ir atliekami nesistemingai. TSRS okupacijos metais žemės ūkyje buvo intensyviai naudojami pesticidai-medžiagos, naikinančios piktžoles, augalų kenkėjus ,parazitus, grybelius ir virusus., bei kitos pavojingos cheminės medžiagos .Europos Sąjungoje pesticidai ir kai kurios cheminės medžiagos uždraustos jau prieš 30 metų, Lietuvoje pesticidų tvarkymo programa prasidėjo 1995 metais ir šiuo metu jų naudojimas taip pat uždraustas. Tačiau pavojingų cheminių medžiagų naudojimo pasekmės jaučiamos ir šiuo metu. Šių medžiagų junginių ir dabar randama ne tiktai dirvožemyje, bet ir daržovėse bei vaisiuose. Iš dirvožemio cheminės medžiagos patenka į upes, ežerus, tvenkinius, kuriuose auginamos žuvys. Lašišinių žuvų riebaliniuose audiniuose mokslininkai randa ypač daug toksinų ,kurie valgant šias žuvis patenka į žmogaus organizmą ir jį nuodija.</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Pavojingų cheminių medžiagų randama ir žmonių buities reikmenyse: balduose, pakuotėse, nepridegančiose keptuvėse, taip pat kvapiuose muiluose ,oro gaivikliuose,  valymo priemonėse ir kituose. Tai medžiagos ,kurios priklauso polichlorintų bifenilų grupei ir naudojamos dažams ,alyvai, grindų dangai gaminti .Patekusios į žmogaus organizmą per kvėpavimo takus šios medžiagos neskyla ,kaupiasi žmogaus organizme ir sumažina jo atsparumą, gali sukelti inkstų ,kepenų, nervų sistemos bei kitas ligas.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Pagal vandens kokybės monitoringo duomenis šiuo metu pagrindinė vandens kokybės problema yra teršalų išleidimas į vandens telkinius, kuriuose yra azoto bei fosforo junginių. Nors nuo 1996 metų vandens tarša Lietuvoje sistemingai mažėja, tačiau dėl pasenusių ir nekokybiškų vandens valymo įrenginių jie nepakankamai išvalo nuotėkas į vandenį. Pavyzdžiui, daugumoje valymo įrenginių nebuvo šalinami azoto ir fosforo junginiai ir tik valant 19 procentų nuotėkų kituose valymo įrenginiuose kartu buvo šalinamos ir šios cheminės medžiagos. Geresnė yra požeminio vandens, naudojamo gėrimui, būklė. Šio vandens tarša sumažėjo, pagerėjo jo kokybė, pagrindinai dėl mažėjančio jo išgavimo ir dėl sumažėjusio dirvožemio teršimo.</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pastaruoju metu, valstybei skiriant daugiau lėšų ir panaudojant ES tikslinį finansavimą  vandens telkinių apsauga žymiai pagerėjo. Nauji kokybiški nuotėkų valymo biologiniai įrenginiai buvo atidaryti Druskininkuose, Radviliškyje, Jonavoje, Marijampolėje, Alytuje ir Kaune, kurie vandens nuotėkas jau išvalo pagal aplinkosaugos standartus, Neris ir Nemunas tapo žymiai švaresni. Be to, Kaune pastačius naujus šiuolaikinius vandens nuotėkų valymo įrenginius, kuriuos stato Vokietijos bendrovės „WTE Wassertechnik“ ir Lietuvos įmonės „Požeminiai darbai“ konsorciumas, vandens nuotėkos bus išvalomos iki 97 procentų, taigi Nemunas iš esmės nebus teršiamas. Kai Nemuno vandenys bus išvalyti žymiai mažiau bus teršiami Kuršių marios ir Baltijos jūra. ES nuotėkų surinkimo ir valymo direktyva įpareigoja, kad gyvenviečių, kuriose yra daugiau negu 2 tūkst. gyventojų ,nuotėkos nebūtų užterštos daugiau, negu leidžia ES normatyvai.</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Gamtinės aplinkos  taršos šaltinis yra ir įvairios pramoninės bei buitinės atliekos. Pastaruoju metu atliekų tvarkymui skiriamas didėjantis dėmesys, atsiranda šiuolaikinių modernių sąvartynų, kuriuose atliekos tvarkomos pramoniniu būdu. Šiuo metu Lietuvoje  pagal ES finansuojamą programą keičiami seni, keliantys pavojų aplinkai ir žmonių sveikatai savartynai, kurių yra apie 800, į dešimt didelių modernių savartynų,  po vieną kiekvienoje apskrityje. Tačiau su </w:t>
      </w:r>
      <w:r w:rsidRPr="00DA10EB">
        <w:rPr>
          <w:rFonts w:ascii="Times New Roman" w:hAnsi="Times New Roman" w:cs="Times New Roman"/>
          <w:sz w:val="24"/>
          <w:szCs w:val="24"/>
        </w:rPr>
        <w:lastRenderedPageBreak/>
        <w:t>komunalinių arba buitinių atliekų tvarkymo organizavimu atskiruose  miestuose ir miesteliuose kyla nemažai problemų dėl nepakankamo finansavimo ir kontrolės stokos.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Labiausiai klimato kaitos procesams  įtaką daro taip vadinamų šiltnamio efektą sukeliančių dujų išleidimas į aplinką. Tarpvyriausybinės klimato kaitos komisijos 2007 m. ataskaitoje </w:t>
      </w:r>
      <w:r w:rsidRPr="00DA10EB">
        <w:rPr>
          <w:rStyle w:val="Puslapioinaosnuoroda"/>
          <w:rFonts w:ascii="Times New Roman" w:hAnsi="Times New Roman" w:cs="Times New Roman"/>
          <w:sz w:val="24"/>
          <w:szCs w:val="24"/>
        </w:rPr>
        <w:footnoteReference w:id="311"/>
      </w:r>
      <w:r w:rsidRPr="00DA10EB">
        <w:rPr>
          <w:rFonts w:ascii="Times New Roman" w:hAnsi="Times New Roman" w:cs="Times New Roman"/>
          <w:sz w:val="24"/>
          <w:szCs w:val="24"/>
        </w:rPr>
        <w:t xml:space="preserve"> nustatyta, kad dėl žmogaus (antropogeninės)  veiklos šiltnamio efektą sukeliančių dujų išleidimas į aplinkos orą pastaruoju metu padidėjo 70 procentų. Šiltnamio efektą sukeliančios dujos yra anglies dioksidas (CO2), metanas (CH4),azoto suboksidas (N2O) ir kt. Tokių teršalų išleidimą į aplinką sąlygojo padidėjęs žemės išteklių (akmens anglies, dujų, naftos ir kt.) naudojimas pramonės, energetikos įmonėse ir transporte, taip pat dėl netobulų technologinių įrenginių ir procesų. Ataskaitoje pažymėta, kad klimato kaitai daro įtaką ir neracionalus miškų kirtimas, nes miškai iš dalies neutralizuoja šiltnamio efektą sukeliančių dujų kenksmingą poveikį. Dėl šiltnamio efektą sukeliančių dujų koncentracijos kyla žemės paviršiaus temperatūra, o tai yra viena iš svarbiausių priežasčių, sukeliančių tokius pasaulinio atšilimo ir klimato kaitos reiškinius kaip ozono sluoksnio suplonėjimas, rūgštūs lietūs, tirpstantys ledynai, sausros, potvyniai ir kitokios netikėtos stichinės nelaimės.  </w:t>
      </w:r>
    </w:p>
    <w:p w:rsidR="00AD54B7" w:rsidRPr="00DA10EB" w:rsidRDefault="00AD54B7" w:rsidP="00DA10EB">
      <w:pPr>
        <w:spacing w:line="360" w:lineRule="auto"/>
        <w:jc w:val="both"/>
        <w:rPr>
          <w:rStyle w:val="FontStyle12"/>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Style w:val="FontStyle12"/>
          <w:rFonts w:ascii="Times New Roman" w:hAnsi="Times New Roman" w:cs="Times New Roman"/>
          <w:sz w:val="24"/>
          <w:szCs w:val="24"/>
        </w:rPr>
        <w:t>Klimato kaita, kuri sukelia gamtos stichijas ir kitokias anomalijas, tiesiogiai veikia  gamtinę aplinką ir  žmogaus socialines teises. Kyla įvairios stichinės nelaimės, grėsmė žemės paviršiaus, vandens telkinių, augalijos ir gyvūnijos  ir žmogaus saugumui. Sužalojamas ar net sunaikinamas žmogaus būstas ar kitas turtas, pasitaiko žmonių žūties atvejų, didėja įvairių ligų ir susirgimų pavojus.</w:t>
      </w:r>
    </w:p>
    <w:p w:rsidR="00AD54B7" w:rsidRPr="00DA10EB" w:rsidRDefault="00AD54B7" w:rsidP="00DA10EB">
      <w:pPr>
        <w:spacing w:line="360" w:lineRule="auto"/>
        <w:jc w:val="both"/>
        <w:rPr>
          <w:rStyle w:val="FontStyle42"/>
          <w:sz w:val="24"/>
          <w:szCs w:val="24"/>
        </w:rPr>
      </w:pPr>
      <w:r w:rsidRPr="00DA10EB">
        <w:rPr>
          <w:rStyle w:val="FontStyle12"/>
          <w:rFonts w:ascii="Times New Roman" w:hAnsi="Times New Roman" w:cs="Times New Roman"/>
          <w:sz w:val="24"/>
          <w:szCs w:val="24"/>
        </w:rPr>
        <w:t xml:space="preserve">      Apibendrinant galima konstatuoti tiesioginį žmogaus teisių ir aplinkos apsaugos tarpusavio ryšį. </w:t>
      </w:r>
      <w:r w:rsidRPr="00DA10EB">
        <w:rPr>
          <w:rFonts w:ascii="Times New Roman" w:hAnsi="Times New Roman" w:cs="Times New Roman"/>
          <w:sz w:val="24"/>
          <w:szCs w:val="24"/>
        </w:rPr>
        <w:t>Žmogaus socialinių  teisių apskritai ir teisių į saugią gamtine aplinką  įgyvendinimas yra tiesiogiai susijęs su visos gamtinės aplinkos apsauga.</w:t>
      </w:r>
      <w:r w:rsidRPr="00DA10EB">
        <w:rPr>
          <w:rStyle w:val="FontStyle42"/>
          <w:sz w:val="24"/>
          <w:szCs w:val="24"/>
        </w:rPr>
        <w:t xml:space="preserve"> Žmogaus  teisėms didelę įtaką daro gamtinės aplinkos būklė ir pokyčiai. Visuomenė ir kiekvienas žmogus gyvena konkrečioje Žemės planetos teritorijoje ir yra  priklausomas nuo ją supančios  gamtinės aplinkos, nes negali apsieiti be jos išteklių, dar  negali  visiškai valdyti gamtos stichijų, potvynių  ar uraganų, klimato kaitos procesų. Žmogaus (antropogeninė) ūkinė ir socialinė veikla susijusi su besaikiu žemės išteklių naudojimu, kurių dalis neatsikuria, taip pat žemės paviršiaus, vandens ir oro tarša, kuri sukelia kenksmingus ir kartais negrįžtamus gamtinės aplinkos elementų pokyčius,  klimato kaitos </w:t>
      </w:r>
      <w:r w:rsidRPr="00DA10EB">
        <w:rPr>
          <w:rStyle w:val="FontStyle42"/>
          <w:sz w:val="24"/>
          <w:szCs w:val="24"/>
        </w:rPr>
        <w:lastRenderedPageBreak/>
        <w:t>procesus. Visa tai bumerangu atsigręžia prieš visuomenę ir patį žmogų, žaloja ar naikina jo turtą, pažeidžia jo teises gyventi ir vystytis sveikoje, švarioje ir saugioje gamtinėje aplinkoje. Todėl valstybės ir tarptautiniu mastu vykdomos aplinkosaugos ir teisinės prevencijos priemonės, taip pat kiekvieno žmogaus pareigos gamtai ir visuomenei vykdymas yra pasaulinė problema, kurios sprendimas užkerta kelią aplinkosaugos pažeidimams ir žalai kilti,  yra realios žmogaus teisių gyventi ir vystytis sveikoje ir saugioje gamtinėje aplinkoje garantijos.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Globalizacijos procesų sustabdyti neįmanoma, nes tai objektyvus visuomenės raidos dėsningumas, tačiau jų įtaką gamtinei aplinkai ir visuomenei mažinti ir net neutralizuoti galima ir būtina. Valstybių tarptautiniai susitarimai ir bendradarbiavimas aplinkos apsaugos srityje sudaro sąlygas riboti kenksmingą globalizacijos procesų įtaką aplinkai, visuomenei ir kiekvienam žmogui, šias globalaus pasaulio problemas spręsti ne tik nacionaliniu, bet ir  tarptautiniu lygiu.  Lietuvos tarptautinio bendradarbiavimo aplinkosaugos srityje pobūdį atspindi jos pasirašyti  tarptautiniai susitarimai ir įsipareigojimai Europos Sąjungai. Lietuvos susitarimuose su ES yra numatyti konkretūs įsipareigojimai ir parengtos programos vandens telkinių, aplinkos oro apsaugos ir atliekų tvarkymo srityse, kuriuos būtina įgyvendinti. Šiuo metu Aplinkos ministerijos  Aplinkos projektų valdymo agentūra yra pasirašiusi 240 sutarčių aplinkosaugos projektams rengti ir įgyvendinti bendrai 1 milijardo litų sumai, kurios 2/3  finansuoja ES, o likusią dalį Lietuvos valstybės biudžeto ir savivaldybių lėšos.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Respublikos Seimas yra ratifikavęs eilę tarptautinių ir regioninio pobūdžio susitarimų aplinkos apsaugos klausimais, kurie yra sudėtinė mūsų nacionalinės teisės sistemos dalis. Dėl to įstatymų leidėjui kyla uždaviniai inkorporuoti ir išvystyti nacionalinėje aplinkosaugos teisėje tokių susitarimų nuostatas,  siekiant adekvačiai reguliuoti šiuos naujus ir sudėtingus  aplinkosaugos santykius. Kartu tai sudaro prielaidas  reguliuoti ir užtikrinti pagrindines socialines žmogaus teises į sveikatos apsaugą, normalias gyvenimo sąlygas bei darnų vystymąsi. </w:t>
      </w:r>
    </w:p>
    <w:p w:rsidR="00AD54B7" w:rsidRPr="00DA10EB" w:rsidRDefault="001C4DD7" w:rsidP="00DA10EB">
      <w:pPr>
        <w:pStyle w:val="Betarp"/>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2. </w:t>
      </w:r>
      <w:r w:rsidR="00F672B6">
        <w:rPr>
          <w:rFonts w:ascii="Times New Roman" w:hAnsi="Times New Roman" w:cs="Times New Roman"/>
          <w:b/>
          <w:sz w:val="24"/>
          <w:szCs w:val="24"/>
        </w:rPr>
        <w:t xml:space="preserve"> </w:t>
      </w:r>
      <w:r w:rsidR="009E015A">
        <w:rPr>
          <w:rFonts w:ascii="Times New Roman" w:hAnsi="Times New Roman" w:cs="Times New Roman"/>
          <w:b/>
          <w:sz w:val="24"/>
          <w:szCs w:val="24"/>
        </w:rPr>
        <w:t>T</w:t>
      </w:r>
      <w:r>
        <w:rPr>
          <w:rFonts w:ascii="Times New Roman" w:hAnsi="Times New Roman" w:cs="Times New Roman"/>
          <w:b/>
          <w:sz w:val="24"/>
          <w:szCs w:val="24"/>
        </w:rPr>
        <w:t>eisė į saugią aplinką ir</w:t>
      </w:r>
      <w:r w:rsidR="00C03243">
        <w:rPr>
          <w:rFonts w:ascii="Times New Roman" w:hAnsi="Times New Roman" w:cs="Times New Roman"/>
          <w:b/>
          <w:sz w:val="24"/>
          <w:szCs w:val="24"/>
        </w:rPr>
        <w:t xml:space="preserve"> j</w:t>
      </w:r>
      <w:r w:rsidR="009E015A">
        <w:rPr>
          <w:rFonts w:ascii="Times New Roman" w:hAnsi="Times New Roman" w:cs="Times New Roman"/>
          <w:b/>
          <w:sz w:val="24"/>
          <w:szCs w:val="24"/>
        </w:rPr>
        <w:t>os</w:t>
      </w:r>
      <w:r>
        <w:rPr>
          <w:rFonts w:ascii="Times New Roman" w:hAnsi="Times New Roman" w:cs="Times New Roman"/>
          <w:b/>
          <w:sz w:val="24"/>
          <w:szCs w:val="24"/>
        </w:rPr>
        <w:t xml:space="preserve"> </w:t>
      </w:r>
      <w:r w:rsidR="00F672B6">
        <w:rPr>
          <w:rFonts w:ascii="Times New Roman" w:hAnsi="Times New Roman" w:cs="Times New Roman"/>
          <w:b/>
          <w:sz w:val="24"/>
          <w:szCs w:val="24"/>
        </w:rPr>
        <w:t>įgyvendinimas</w:t>
      </w:r>
      <w:r w:rsidR="00AD54B7" w:rsidRPr="00DA10EB">
        <w:rPr>
          <w:rFonts w:ascii="Times New Roman" w:hAnsi="Times New Roman" w:cs="Times New Roman"/>
          <w:b/>
          <w:sz w:val="24"/>
          <w:szCs w:val="24"/>
        </w:rPr>
        <w:t>.</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Globalizacijos procesų sukeliamos grėsmės neišvengiamai kelia klausimą, ar apskritai egzistuoja ir pripažįstama tarptautinėje ir nacionalinėje teisėje žmogaus teisė   gyventi ir vystytis   saugioje   gamtinėje aplinkoje,  o jeigu taip, tai koks yra šios teisės ryšys su kitomis žmogaus teisėmis ir aplinkosauga apskritai ?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Prigimtinės teisės doktrinos požiūriu iš fundamentalių prigimtinių žmogaus teisių į gyvybę ir jos išsaugojimą, į sveikatos apsaugą, į nuosavybę, į privatų gyvenimą ir kt., išplaukia ir teisės į saugią, švarią ir sveiką gamtinę aplinką. Tarptautinės teisės šaltiniai, atskirų valstybių konstitucijos taip pat pripažįsta tokias žmogaus teises ,tačiau formuluoja jas įvairiai. Teisės  doktrinoje taip pat pareikštos skirtingos  nuomonės  apie teisių į sveiką ir saugią aplinką  egzistavimą ir jų  santykį su gamtinės aplinkos apsauga.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Žmogaus teisių ir aplinkosaugos ryšys pirmą kartą buvo deklaruotas 1972 m. Jungtinių Tautų Stokholmo konferencijos dėl žmogaus aplinkos deklaracijoje. Joje akcentuojama, kad </w:t>
      </w:r>
      <w:r w:rsidRPr="00DA10EB">
        <w:rPr>
          <w:rFonts w:ascii="Times New Roman" w:hAnsi="Times New Roman" w:cs="Times New Roman"/>
          <w:i/>
          <w:sz w:val="24"/>
          <w:szCs w:val="24"/>
        </w:rPr>
        <w:t xml:space="preserve">žmogus yra savo aplinkos kūrėjas ir kartu jos kūrinys, </w:t>
      </w:r>
      <w:r w:rsidRPr="00DA10EB">
        <w:rPr>
          <w:rFonts w:ascii="Times New Roman" w:hAnsi="Times New Roman" w:cs="Times New Roman"/>
          <w:sz w:val="24"/>
          <w:szCs w:val="24"/>
        </w:rPr>
        <w:t>aplinka yra žmogaus gyvenimo pagrindas. Deklaracijoje teigiama, kad tiek natūrali, tiek žmogaus sukurta aplinka yra būtinos žmogaus gerovei ir pagrindinėms žmogaus teisėms užtikrinti.  Pirmas deklaracijos principas teigia,  kad žmogus turi fundamentalią teisę į laisvę, lygybę ir tinkamas gyvenimo sąlygas tik tokioje aplinkoje, kuri kurios kokybė leidžia gyventi oriai ir užtikrina žmogaus gerovę, o žmogaus pareiga yra saugoti ir gerinti aplinką esamoms ir būsimoms kartoms. Taigi, deklaracija fundamentalių žmogaus teisių, tame tarpe ir prigimtinių  teisių į saugią aplinką užtikrinimą tiesiogiai susiejo su aplinkos kokybės gerinimu ir išsaugojimu.</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1992 m. priimtoje Jungtinių Tautų Rio Deklaracijoje apie aplinką ir plėtrą pripažįstama žmogaus teisė „ į sveiką ir pilnavertį gyvenimą harmonijoje su gamta“</w:t>
      </w:r>
      <w:r w:rsidRPr="00DA10EB">
        <w:rPr>
          <w:rStyle w:val="Puslapioinaosnuoroda"/>
          <w:rFonts w:ascii="Times New Roman" w:hAnsi="Times New Roman" w:cs="Times New Roman"/>
          <w:sz w:val="24"/>
          <w:szCs w:val="24"/>
        </w:rPr>
        <w:footnoteReference w:id="312"/>
      </w:r>
      <w:r w:rsidRPr="00DA10EB">
        <w:rPr>
          <w:rFonts w:ascii="Times New Roman" w:hAnsi="Times New Roman" w:cs="Times New Roman"/>
          <w:sz w:val="24"/>
          <w:szCs w:val="24"/>
        </w:rPr>
        <w:t xml:space="preserve">  Pirmas deklaracijos principas teigia, kad žmonės turi teisę į sveiką aplinką ir gyvenimą darnioje aplinkoje, o dešimtasis principas aplinkos apsaugą susiejo su kitomis teisėmis: teise gauti informaciją apie aplinką, visuomenės teise dalyvauti priimant aplinkosaugos sprendimus, teise kreiptis į teismus ir kt. Europos Tarybos Parlamentinė Asamblėja 2003 m. pranešime „Aplinka ir žmogaus teisės“, vadovaudamasi Stokholmo Deklaracijos “Dėl žmogaus aplinkos” 1 principu, rekomenduoja valstybėms narėms pripažinti žmogaus teisę į sveiką, tinkamą aplinką.</w:t>
      </w:r>
      <w:r w:rsidRPr="00DA10EB">
        <w:rPr>
          <w:rStyle w:val="Puslapioinaosnuoroda"/>
          <w:rFonts w:ascii="Times New Roman" w:hAnsi="Times New Roman" w:cs="Times New Roman"/>
          <w:sz w:val="24"/>
          <w:szCs w:val="24"/>
        </w:rPr>
        <w:footnoteReference w:id="313"/>
      </w:r>
      <w:r w:rsidRPr="00DA10EB">
        <w:rPr>
          <w:rFonts w:ascii="Times New Roman" w:hAnsi="Times New Roman" w:cs="Times New Roman"/>
          <w:sz w:val="24"/>
          <w:szCs w:val="24"/>
        </w:rPr>
        <w:t xml:space="preserve">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Konvencijoje dėl teisės gauti informaciją, visuomenės dalyvavimo priimant sprendimus ir teisės kreiptis į teismus aplinkosaugos klausimais (Orhuso konvencija) pripažįstama „ kiekvieno dabartinės ir būsimų kartų žmogaus teisės gyventi palankioje jo sveikatai ir gerovei aplinkoje“</w:t>
      </w:r>
      <w:r w:rsidRPr="00DA10EB">
        <w:rPr>
          <w:rStyle w:val="Puslapioinaosnuoroda"/>
          <w:rFonts w:ascii="Times New Roman" w:hAnsi="Times New Roman" w:cs="Times New Roman"/>
          <w:sz w:val="24"/>
          <w:szCs w:val="24"/>
        </w:rPr>
        <w:footnoteReference w:id="314"/>
      </w:r>
      <w:r w:rsidRPr="00DA10EB">
        <w:rPr>
          <w:rFonts w:ascii="Times New Roman" w:hAnsi="Times New Roman" w:cs="Times New Roman"/>
          <w:sz w:val="24"/>
          <w:szCs w:val="24"/>
        </w:rPr>
        <w:t xml:space="preserve">. Šio principo įgyvendinimui Orhuso  konvencijoje yra reglamentuojamos procesinės </w:t>
      </w:r>
      <w:r w:rsidRPr="00DA10EB">
        <w:rPr>
          <w:rFonts w:ascii="Times New Roman" w:hAnsi="Times New Roman" w:cs="Times New Roman"/>
          <w:sz w:val="24"/>
          <w:szCs w:val="24"/>
        </w:rPr>
        <w:lastRenderedPageBreak/>
        <w:t xml:space="preserve">aplinkosaugos teisės normos: visuomenės ir kiekvieno suinteresuoto žmogaus teisė iš kompetentingų ES ir valstybių narių gauti informaciją apie aplinkos būklę (3 str.); teisė dalyvauti priimant sprendimus dėl konkrečios ūkinės veiklos, kuri kelia pavojų aplinkai ( 6 str.); teisė dalyvauti rengiant planus, programas ir formuojant aplinkosaugos politiką (7 str.); teisė dalyvauti rengiant vykdomuosius teisės aktus ir /arba bendruosius privalomuosius norminius aktus (8 str.); ir teisė kreiptis į teismus aplinkosaugos klausimais ( 9 str.). Šios teisės sudaro galimybę  suinteresuotai visuomenei aktyviai veikti siekiant galutinio tikslo-gyventi ir vystytis saugioje gamtinėje aplinkoje. Jos iš esmės perkeltos ir į ES bei valstybių narių, tame tarpe ir Lietuvos,  aplinkos teisės šaltinius (skiriasi tik  kai kurios formuluotės) .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Europos Sąjungos pagrindinių teisių  chartijos 37 straipsnyje teigiama, kad aukštas aplinkosaugos lygis ir aplinkos kokybės gerinimas turi  būti integruotas į Sąjungos politiką  ir užtikrintas pagal tvaraus vystymosi principus. Reikia sutikti su pareikšta nuomone, kad Europos Sąjungos pagrindinių  teisių chartijoje esantis specialus, aplinkos apsaugai skirtas straipsnis, patvirtina, jog pripažįstamas dviejų savarankiškų teisės sričių-aplinkos apsaugos ir žmogaus teisių ryšys.</w:t>
      </w:r>
      <w:r w:rsidRPr="00DA10EB">
        <w:rPr>
          <w:rStyle w:val="Puslapioinaosnuoroda"/>
          <w:rFonts w:ascii="Times New Roman" w:hAnsi="Times New Roman" w:cs="Times New Roman"/>
          <w:sz w:val="24"/>
          <w:szCs w:val="24"/>
        </w:rPr>
        <w:footnoteReference w:id="315"/>
      </w:r>
      <w:r w:rsidRPr="00DA10EB">
        <w:rPr>
          <w:rFonts w:ascii="Times New Roman" w:hAnsi="Times New Roman" w:cs="Times New Roman"/>
          <w:sz w:val="24"/>
          <w:szCs w:val="24"/>
        </w:rPr>
        <w:t xml:space="preserve">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labiausiai ir detaliai žmogaus teisių ir aplinkos apsaugos ryšys akcentuojamas 1994 m. parengtame „Žmogaus teisių ir aplinkos principų deklaracijos projekte“, kuris buvo pridėtas kaip priedas prie Jungtinių Tautų specialiojo pranešimo žmogaus teisių ir aplinkos klausimu. Jame įvardinti bendri principai, kurie teigia, kad žmogaus teisės, ekologiškai švari aplinka, tvarus vystymasis ir taika yra nedalomi ir susiję; visi asmenys turi teisę į saugią, sveiką ir ekologiškai švarią aplinką, ši teisė ir kitos žmogaus teisės, įskaitant pilietines, kultūrines, ekonomines, politines ir socialines teises, yra universalios, nedalomos ir tarpusavyje susijusios. Projekte įvardintos ir konkrečios aplinkosaugos teisės: teisė į aplinkos apsaugą nuo teršimo, degradavimo ir  neigiamą poveikį keliančios veiklos,  teisė į sveikatą, saugų maistą ir vandenį, teisė  gauti informaciją apie aplinką,  teisė kreiptis į teismus ir kt.</w:t>
      </w:r>
      <w:r w:rsidRPr="00DA10EB">
        <w:rPr>
          <w:rStyle w:val="Puslapioinaosnuoroda"/>
          <w:rFonts w:ascii="Times New Roman" w:hAnsi="Times New Roman" w:cs="Times New Roman"/>
          <w:sz w:val="24"/>
          <w:szCs w:val="24"/>
        </w:rPr>
        <w:footnoteReference w:id="316"/>
      </w:r>
      <w:r w:rsidRPr="00DA10EB">
        <w:rPr>
          <w:rFonts w:ascii="Times New Roman" w:hAnsi="Times New Roman" w:cs="Times New Roman"/>
          <w:sz w:val="24"/>
          <w:szCs w:val="24"/>
        </w:rPr>
        <w:t xml:space="preserve">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Minėti tarptautiniai ir Europos Sąjungos dokumentai privalomosios galios neturi, tačiau juose  suformuluoti principai apie žmogaus teisių ir aplinkosaugos ryšį, taip pat teisės gyventi ir vystytis saugioje ir sveikoje aplinkoje, turėtų būti taikomi teisėkūroje ir nacionalinių bei tarptautinių teismų praktikoje, ginant žmogaus teises.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Konstitucinė teisė į sveiką ir švarią aplinką įtvirtinta Bulgarijos, Čekijos, Ispanijos, Latvijos Portugalijos  Suomijos ir kitų valstybių konstitucijose. </w:t>
      </w:r>
      <w:r w:rsidRPr="00DA10EB">
        <w:rPr>
          <w:rStyle w:val="Puslapioinaosnuoroda"/>
          <w:rFonts w:ascii="Times New Roman" w:hAnsi="Times New Roman" w:cs="Times New Roman"/>
          <w:sz w:val="24"/>
          <w:szCs w:val="24"/>
        </w:rPr>
        <w:footnoteReference w:id="317"/>
      </w:r>
      <w:r w:rsidRPr="00DA10EB">
        <w:rPr>
          <w:rFonts w:ascii="Times New Roman" w:hAnsi="Times New Roman" w:cs="Times New Roman"/>
          <w:sz w:val="24"/>
          <w:szCs w:val="24"/>
        </w:rPr>
        <w:t xml:space="preserve"> Prancūzijos konstituciją papildžiusioje 2005 m. „Aplinkos chartijoje“ įtvirtinta „piliečių teisė gyventi subalansuotoje, tinkamoje žmogaus sveikatai aplinkoje“</w:t>
      </w:r>
      <w:r w:rsidRPr="00DA10EB">
        <w:rPr>
          <w:rStyle w:val="Puslapioinaosnuoroda"/>
          <w:rFonts w:ascii="Times New Roman" w:hAnsi="Times New Roman" w:cs="Times New Roman"/>
          <w:sz w:val="24"/>
          <w:szCs w:val="24"/>
        </w:rPr>
        <w:footnoteReference w:id="318"/>
      </w:r>
      <w:r w:rsidRPr="00DA10EB">
        <w:rPr>
          <w:rFonts w:ascii="Times New Roman" w:hAnsi="Times New Roman" w:cs="Times New Roman"/>
          <w:sz w:val="24"/>
          <w:szCs w:val="24"/>
        </w:rPr>
        <w:t xml:space="preserve"> Atsižvelgiant į tai pareikšta nuomonė, kad </w:t>
      </w:r>
      <w:r w:rsidRPr="00DA10EB">
        <w:rPr>
          <w:rStyle w:val="FontStyle42"/>
          <w:sz w:val="24"/>
          <w:szCs w:val="24"/>
        </w:rPr>
        <w:t xml:space="preserve"> žmogaus teisė į sveiką ir saugią aplinką yra </w:t>
      </w:r>
      <w:r w:rsidRPr="00DA10EB">
        <w:rPr>
          <w:rStyle w:val="FontStyle39"/>
          <w:sz w:val="24"/>
          <w:szCs w:val="24"/>
        </w:rPr>
        <w:t xml:space="preserve">konstitucinė </w:t>
      </w:r>
      <w:r w:rsidRPr="00DA10EB">
        <w:rPr>
          <w:rStyle w:val="FontStyle42"/>
          <w:sz w:val="24"/>
          <w:szCs w:val="24"/>
        </w:rPr>
        <w:t>žmogaus teisė</w:t>
      </w:r>
      <w:r w:rsidRPr="00DA10EB">
        <w:rPr>
          <w:rStyle w:val="FontStyle42"/>
          <w:sz w:val="24"/>
          <w:szCs w:val="24"/>
          <w:vertAlign w:val="superscript"/>
        </w:rPr>
        <w:t xml:space="preserve"> </w:t>
      </w:r>
      <w:r w:rsidRPr="00DA10EB">
        <w:rPr>
          <w:rStyle w:val="FontStyle42"/>
          <w:sz w:val="24"/>
          <w:szCs w:val="24"/>
        </w:rPr>
        <w:t xml:space="preserve"> ir tiesiogiai kyla iš Konstitucijos, kaip iš aukščiausią juridinę galią turinčio valstybės teisės akto.</w:t>
      </w:r>
      <w:r w:rsidRPr="00DA10EB">
        <w:rPr>
          <w:rStyle w:val="Puslapioinaosnuoroda"/>
          <w:rFonts w:ascii="Times New Roman" w:hAnsi="Times New Roman" w:cs="Times New Roman"/>
          <w:sz w:val="24"/>
          <w:szCs w:val="24"/>
        </w:rPr>
        <w:footnoteReference w:id="319"/>
      </w:r>
      <w:r w:rsidRPr="00DA10EB">
        <w:rPr>
          <w:rStyle w:val="FontStyle42"/>
          <w:sz w:val="24"/>
          <w:szCs w:val="24"/>
        </w:rPr>
        <w:t xml:space="preserve"> Tačiau tokia teisė yra įtvirtinta ne visų valstybių konstitucijose, todėl jos negalima pripažinti visuotine konstitucine teise. Konstitucine ši teisė pagrįstai gali būti pripažinta tik tose valstybėse, kurių konstitucijose ji tiesiogiai įtvirtinta.</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Lietuvoje  1990 m. kovo 11 d. atkūrus nepriklausomybę pradžioje buvo priimtas Konstitucijos galią turintis Lietuvos Respublikos Laikinasis Pagrindinis įstatymas, kurio  20 straipsnis skelbė, kad „kiekvienas Lietuvos pilietis turi teisę į sveiką gamtinę ir gyvenamąją aplinką.“</w:t>
      </w:r>
      <w:r w:rsidRPr="00DA10EB">
        <w:rPr>
          <w:rStyle w:val="Puslapioinaosnuoroda"/>
          <w:rFonts w:ascii="Times New Roman" w:hAnsi="Times New Roman" w:cs="Times New Roman"/>
          <w:sz w:val="24"/>
          <w:szCs w:val="24"/>
        </w:rPr>
        <w:footnoteReference w:id="320"/>
      </w:r>
      <w:r w:rsidRPr="00DA10EB">
        <w:rPr>
          <w:rFonts w:ascii="Times New Roman" w:hAnsi="Times New Roman" w:cs="Times New Roman"/>
          <w:sz w:val="24"/>
          <w:szCs w:val="24"/>
        </w:rPr>
        <w:t xml:space="preserve">  Pirmos redakcijos 1992 m.  Lietuvos Respublikos Aplinkos apsaugos įstatyme taip pat buvo įtvirtinta „teisė į sveiką ir saugią aplinką,“</w:t>
      </w:r>
      <w:r w:rsidRPr="00DA10EB">
        <w:rPr>
          <w:rStyle w:val="Puslapioinaosnuoroda"/>
          <w:rFonts w:ascii="Times New Roman" w:hAnsi="Times New Roman" w:cs="Times New Roman"/>
          <w:sz w:val="24"/>
          <w:szCs w:val="24"/>
        </w:rPr>
        <w:footnoteReference w:id="321"/>
      </w:r>
      <w:r w:rsidRPr="00DA10EB">
        <w:rPr>
          <w:rFonts w:ascii="Times New Roman" w:hAnsi="Times New Roman" w:cs="Times New Roman"/>
          <w:sz w:val="24"/>
          <w:szCs w:val="24"/>
        </w:rPr>
        <w:t xml:space="preserve"> .Tačiau  1992 m. priėmus naują Lietuvos Respublikos konstituciją, o vėliau ir naujos redakcijos Aplinkos apsaugos įstatymą  ši teisė kažkodėl išnyko. Matomai atsikurianti Lietuvos valstybė negalėjo realiai garantuoti šios teisės  įgyvendinimo, bet dabar  tam sąlygos jau pribrendo. Tokios žmogaus teisės turėtų būti  grąžintos bent jau į Aplinkos  apsaugos  įstatymą.</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nei tarptautiniame nei nacionaliniame lygmenyje teisė į saugią ir švarią aplinką dar nėra visuotinai pripažinta kaip viena iš pagrindinių  žmogaus teisių. Europos Žmogaus teisių teismo (EŽTT) praktikoje, byloje </w:t>
      </w:r>
      <w:r w:rsidRPr="00DA10EB">
        <w:rPr>
          <w:rFonts w:ascii="Times New Roman" w:hAnsi="Times New Roman" w:cs="Times New Roman"/>
          <w:i/>
          <w:iCs/>
          <w:sz w:val="24"/>
          <w:szCs w:val="24"/>
        </w:rPr>
        <w:t xml:space="preserve">Taskin prieš Turkiją </w:t>
      </w:r>
      <w:r w:rsidRPr="00DA10EB">
        <w:rPr>
          <w:rFonts w:ascii="Times New Roman" w:hAnsi="Times New Roman" w:cs="Times New Roman"/>
          <w:sz w:val="24"/>
          <w:szCs w:val="24"/>
        </w:rPr>
        <w:t xml:space="preserve">bei kitose  konstatuotas priežastinis ryšys tarp užterštos aplinkos ir žmonių sveikatos pablogėjimo arba teisės į privatų šeimos gyvenimą pažeidimo. Tačiau šis teismas kažkodėl nesivadovavo aukščiau minėtais tarptautinės teisės principais, deklaruojančiais kiekvieno žmogaus teisę į sveiką, saugią ir švarią gamtinę aplinką, bet aplinkos taršos neigiamą poveikį žmogaus sveikatai ir gerovei daugeliu atvejų kvalifikavo </w:t>
      </w:r>
      <w:r w:rsidRPr="00DA10EB">
        <w:rPr>
          <w:rFonts w:ascii="Times New Roman" w:hAnsi="Times New Roman" w:cs="Times New Roman"/>
          <w:sz w:val="24"/>
          <w:szCs w:val="24"/>
        </w:rPr>
        <w:lastRenderedPageBreak/>
        <w:t>kaip Europos žmogaus teisių ir pagrindinių laisvių apsaugos konvencijos</w:t>
      </w:r>
      <w:r w:rsidRPr="00DA10EB">
        <w:rPr>
          <w:rStyle w:val="Puslapioinaosnuoroda"/>
          <w:rFonts w:ascii="Times New Roman" w:hAnsi="Times New Roman" w:cs="Times New Roman"/>
          <w:sz w:val="24"/>
          <w:szCs w:val="24"/>
        </w:rPr>
        <w:footnoteReference w:id="322"/>
      </w:r>
      <w:r w:rsidRPr="00DA10EB">
        <w:rPr>
          <w:rFonts w:ascii="Times New Roman" w:hAnsi="Times New Roman" w:cs="Times New Roman"/>
          <w:sz w:val="24"/>
          <w:szCs w:val="24"/>
        </w:rPr>
        <w:t xml:space="preserve"> 8 straipsnio (teisė į privatų šeimos gyvenimą) , o išimtinais atvejais ir į Konvencijos 2 str. (teisės į gyvybę) pažeidimą. Kitose bylose teismai ekonomikos plėtrą ir socialinį vystymąsi bei gamtos išteklių naudojimą susiejo su socialinėmis žmogaus teisėmis, tačiau neišaiškino, kaip tai turi būti susieta su tarptautine aplinkos teise</w:t>
      </w:r>
      <w:r w:rsidRPr="00DA10EB">
        <w:rPr>
          <w:rStyle w:val="Puslapioinaosnuoroda"/>
          <w:rFonts w:ascii="Times New Roman" w:hAnsi="Times New Roman" w:cs="Times New Roman"/>
          <w:sz w:val="24"/>
          <w:szCs w:val="24"/>
        </w:rPr>
        <w:footnoteReference w:id="323"/>
      </w:r>
      <w:r w:rsidRPr="00DA10EB">
        <w:rPr>
          <w:rFonts w:ascii="Times New Roman" w:hAnsi="Times New Roman" w:cs="Times New Roman"/>
          <w:sz w:val="24"/>
          <w:szCs w:val="24"/>
        </w:rPr>
        <w:t>.</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Užsienio valstybių Aplinkos teisės doktrinoje susiformavo įvairūs požiūriai ir net mokyklos apie aplinkosaugos teisių  apskritai ir žmogaus teisių į saugią aplinką egzistavimą ir turinį.  Pagaliau nėra visiškai aišku, koks yra tarptautiniuose ir nacionaliniuose teisės šaltiniuose įtvirtintų žmogaus teisių ir   teisės į sveiką ir saugią gamtinę aplinką tarpusavio santykis ?</w:t>
      </w:r>
    </w:p>
    <w:p w:rsidR="00AD54B7" w:rsidRPr="00DA10EB" w:rsidRDefault="00AD54B7" w:rsidP="00DA10EB">
      <w:pPr>
        <w:pStyle w:val="Style12"/>
        <w:widowControl/>
        <w:spacing w:line="360" w:lineRule="auto"/>
        <w:ind w:right="14" w:firstLine="408"/>
        <w:rPr>
          <w:rStyle w:val="FontStyle42"/>
          <w:sz w:val="24"/>
          <w:szCs w:val="24"/>
        </w:rPr>
      </w:pPr>
      <w:r w:rsidRPr="00DA10EB">
        <w:rPr>
          <w:rFonts w:eastAsiaTheme="minorHAnsi"/>
          <w:b/>
          <w:lang w:eastAsia="en-US"/>
        </w:rPr>
        <w:t xml:space="preserve"> </w:t>
      </w:r>
      <w:r w:rsidRPr="00DA10EB">
        <w:rPr>
          <w:rStyle w:val="FontStyle42"/>
          <w:sz w:val="24"/>
          <w:szCs w:val="24"/>
        </w:rPr>
        <w:t>D. Shelton išskyrė  keturis požiūrius  į žmogaus teisių bei aplinkos sąveiką. Pirma , kuriant tarptautinius aplinkosaugos dokumentus būtina įtvirtinti žmogaus teisių garantijas, kurios yra būtinos arba svarbios  užtikrinat veiksmingą aplinkos apsaugą. Antra, būtina užtikrinti, kad aplinka nepablogėtų tiek, jog kiltų didelė teisės į gyvybę, teisės į sveikatą, kitų žmogaus teisių pažeidimo grėsmė. Trečia, iškeliamas tikslas visus aplinkos apsaugos uždavinius susieti su žmogaus teisių apsaugos sistema, taip sukuriant teisę į aplinką, nesusiaurintą konkrečiais aplinkos požymiais, kuri yra saugi ne tik žmonėms, tačiau kuri yra ilgainiui ekologiškai subalansuota. Ketvirta, kvestionuojami reikalavimai dėl aplinkos apsaugos teisių, suteikiant pirmenybę svarstomąją aplinkosaugos problemą pateikti kaip žmonių įsipareigojimų dalį.</w:t>
      </w:r>
      <w:r w:rsidRPr="00DA10EB">
        <w:rPr>
          <w:rStyle w:val="Puslapioinaosnuoroda"/>
        </w:rPr>
        <w:footnoteReference w:id="324"/>
      </w:r>
    </w:p>
    <w:p w:rsidR="00AD54B7" w:rsidRPr="00DA10EB" w:rsidRDefault="00AD54B7" w:rsidP="00DA10EB">
      <w:pPr>
        <w:pStyle w:val="Style12"/>
        <w:widowControl/>
        <w:spacing w:line="360" w:lineRule="auto"/>
        <w:ind w:right="14" w:firstLine="408"/>
        <w:rPr>
          <w:rStyle w:val="FontStyle42"/>
          <w:sz w:val="24"/>
          <w:szCs w:val="24"/>
        </w:rPr>
      </w:pPr>
      <w:r w:rsidRPr="00DA10EB">
        <w:rPr>
          <w:rStyle w:val="FontStyle42"/>
          <w:sz w:val="24"/>
          <w:szCs w:val="24"/>
        </w:rPr>
        <w:t xml:space="preserve"> Toks požiūris iš esmės yra kritikuotinas, nes atspindi antropocentristinę teoriją, t.y. tiktai  per žmogaus teisių garantijas siekiama išspręsti aplinkosaugos problemas, neatskleidžiamas glaudus jų tarpusavio ryšys. Globalių  aplinkosaugos problemų negalima išspręsti vien tiktai per žmogaus teisių garantijas.</w:t>
      </w:r>
    </w:p>
    <w:p w:rsidR="00AD54B7" w:rsidRPr="00DA10EB" w:rsidRDefault="00AD54B7" w:rsidP="00DA10EB">
      <w:pPr>
        <w:pStyle w:val="Style9"/>
        <w:widowControl/>
        <w:spacing w:line="413" w:lineRule="exact"/>
        <w:ind w:left="24" w:right="29"/>
        <w:jc w:val="both"/>
        <w:rPr>
          <w:rStyle w:val="FontStyle59"/>
          <w:sz w:val="24"/>
          <w:szCs w:val="24"/>
        </w:rPr>
      </w:pPr>
      <w:r w:rsidRPr="00DA10EB">
        <w:rPr>
          <w:rStyle w:val="FontStyle42"/>
          <w:sz w:val="24"/>
          <w:szCs w:val="24"/>
        </w:rPr>
        <w:t xml:space="preserve">      Kiti mokslininkai analizuoja žmogaus teisių ir aplinkos apsaugos tarpusavio ryšį.  </w:t>
      </w:r>
      <w:r w:rsidRPr="00DA10EB">
        <w:rPr>
          <w:rStyle w:val="FontStyle59"/>
          <w:sz w:val="24"/>
          <w:szCs w:val="24"/>
        </w:rPr>
        <w:t>M. Fitzmaurice išskyrė tris pagrindin</w:t>
      </w:r>
      <w:r w:rsidRPr="00DA10EB">
        <w:rPr>
          <w:rStyle w:val="FontStyle49"/>
          <w:sz w:val="24"/>
          <w:szCs w:val="24"/>
        </w:rPr>
        <w:t>ė</w:t>
      </w:r>
      <w:r w:rsidRPr="00DA10EB">
        <w:rPr>
          <w:rStyle w:val="FontStyle59"/>
          <w:sz w:val="24"/>
          <w:szCs w:val="24"/>
        </w:rPr>
        <w:t>s mokyklas, pateikian</w:t>
      </w:r>
      <w:r w:rsidRPr="00DA10EB">
        <w:rPr>
          <w:rStyle w:val="FontStyle49"/>
          <w:sz w:val="24"/>
          <w:szCs w:val="24"/>
        </w:rPr>
        <w:t>č</w:t>
      </w:r>
      <w:r w:rsidRPr="00DA10EB">
        <w:rPr>
          <w:rStyle w:val="FontStyle59"/>
          <w:sz w:val="24"/>
          <w:szCs w:val="24"/>
        </w:rPr>
        <w:t>ias požiūrį</w:t>
      </w:r>
      <w:r w:rsidRPr="00DA10EB">
        <w:rPr>
          <w:rStyle w:val="FontStyle49"/>
          <w:sz w:val="24"/>
          <w:szCs w:val="24"/>
        </w:rPr>
        <w:t xml:space="preserve"> </w:t>
      </w:r>
      <w:r w:rsidRPr="00DA10EB">
        <w:rPr>
          <w:rStyle w:val="FontStyle59"/>
          <w:sz w:val="24"/>
          <w:szCs w:val="24"/>
        </w:rPr>
        <w:t>į santykį tarp bendr</w:t>
      </w:r>
      <w:r w:rsidRPr="00DA10EB">
        <w:rPr>
          <w:rStyle w:val="FontStyle49"/>
          <w:sz w:val="24"/>
          <w:szCs w:val="24"/>
        </w:rPr>
        <w:t>ų</w:t>
      </w:r>
      <w:r w:rsidRPr="00DA10EB">
        <w:rPr>
          <w:rStyle w:val="FontStyle59"/>
          <w:sz w:val="24"/>
          <w:szCs w:val="24"/>
        </w:rPr>
        <w:t>j</w:t>
      </w:r>
      <w:r w:rsidRPr="00DA10EB">
        <w:rPr>
          <w:rStyle w:val="FontStyle49"/>
          <w:sz w:val="24"/>
          <w:szCs w:val="24"/>
        </w:rPr>
        <w:t xml:space="preserve">ų </w:t>
      </w:r>
      <w:r w:rsidRPr="00DA10EB">
        <w:rPr>
          <w:rStyle w:val="FontStyle59"/>
          <w:sz w:val="24"/>
          <w:szCs w:val="24"/>
        </w:rPr>
        <w:lastRenderedPageBreak/>
        <w:t>žmogaus teisi</w:t>
      </w:r>
      <w:r w:rsidRPr="00DA10EB">
        <w:rPr>
          <w:rStyle w:val="FontStyle49"/>
          <w:sz w:val="24"/>
          <w:szCs w:val="24"/>
        </w:rPr>
        <w:t xml:space="preserve">ų </w:t>
      </w:r>
      <w:r w:rsidRPr="00DA10EB">
        <w:rPr>
          <w:rStyle w:val="FontStyle59"/>
          <w:sz w:val="24"/>
          <w:szCs w:val="24"/>
        </w:rPr>
        <w:t>ir aplinkos teisi</w:t>
      </w:r>
      <w:r w:rsidRPr="00DA10EB">
        <w:rPr>
          <w:rStyle w:val="FontStyle49"/>
          <w:sz w:val="24"/>
          <w:szCs w:val="24"/>
        </w:rPr>
        <w:t>ų.</w:t>
      </w:r>
      <w:r w:rsidRPr="00DA10EB">
        <w:rPr>
          <w:rStyle w:val="Puslapioinaosnuoroda"/>
        </w:rPr>
        <w:footnoteReference w:id="325"/>
      </w:r>
      <w:r w:rsidRPr="00DA10EB">
        <w:rPr>
          <w:rStyle w:val="FontStyle49"/>
          <w:sz w:val="24"/>
          <w:szCs w:val="24"/>
        </w:rPr>
        <w:t xml:space="preserve"> </w:t>
      </w:r>
      <w:r w:rsidRPr="00DA10EB">
        <w:rPr>
          <w:rStyle w:val="FontStyle59"/>
          <w:sz w:val="24"/>
          <w:szCs w:val="24"/>
        </w:rPr>
        <w:t>Pirmoji mokykla tvirtai laikosi nuomon</w:t>
      </w:r>
      <w:r w:rsidRPr="00DA10EB">
        <w:rPr>
          <w:rStyle w:val="FontStyle49"/>
          <w:sz w:val="24"/>
          <w:szCs w:val="24"/>
        </w:rPr>
        <w:t>ė</w:t>
      </w:r>
      <w:r w:rsidRPr="00DA10EB">
        <w:rPr>
          <w:rStyle w:val="FontStyle59"/>
          <w:sz w:val="24"/>
          <w:szCs w:val="24"/>
        </w:rPr>
        <w:t>s, jog be aplinkos teis</w:t>
      </w:r>
      <w:r w:rsidRPr="00DA10EB">
        <w:rPr>
          <w:rStyle w:val="FontStyle49"/>
          <w:sz w:val="24"/>
          <w:szCs w:val="24"/>
        </w:rPr>
        <w:t>ė</w:t>
      </w:r>
      <w:r w:rsidRPr="00DA10EB">
        <w:rPr>
          <w:rStyle w:val="FontStyle59"/>
          <w:sz w:val="24"/>
          <w:szCs w:val="24"/>
        </w:rPr>
        <w:t>s žmogaus teis</w:t>
      </w:r>
      <w:r w:rsidRPr="00DA10EB">
        <w:rPr>
          <w:rStyle w:val="FontStyle49"/>
          <w:sz w:val="24"/>
          <w:szCs w:val="24"/>
        </w:rPr>
        <w:t>ė</w:t>
      </w:r>
      <w:r w:rsidRPr="00DA10EB">
        <w:rPr>
          <w:rStyle w:val="FontStyle59"/>
          <w:sz w:val="24"/>
          <w:szCs w:val="24"/>
        </w:rPr>
        <w:t>s negali egzistuoti, t.y. kad teis</w:t>
      </w:r>
      <w:r w:rsidRPr="00DA10EB">
        <w:rPr>
          <w:rStyle w:val="FontStyle49"/>
          <w:sz w:val="24"/>
          <w:szCs w:val="24"/>
        </w:rPr>
        <w:t xml:space="preserve">ė </w:t>
      </w:r>
      <w:r w:rsidRPr="00DA10EB">
        <w:rPr>
          <w:rStyle w:val="FontStyle59"/>
          <w:sz w:val="24"/>
          <w:szCs w:val="24"/>
        </w:rPr>
        <w:t>susijusi su aplinka yra esmin</w:t>
      </w:r>
      <w:r w:rsidRPr="00DA10EB">
        <w:rPr>
          <w:rStyle w:val="FontStyle49"/>
          <w:sz w:val="24"/>
          <w:szCs w:val="24"/>
        </w:rPr>
        <w:t xml:space="preserve">ė </w:t>
      </w:r>
      <w:r w:rsidRPr="00DA10EB">
        <w:rPr>
          <w:rStyle w:val="FontStyle59"/>
          <w:sz w:val="24"/>
          <w:szCs w:val="24"/>
        </w:rPr>
        <w:t>s</w:t>
      </w:r>
      <w:r w:rsidRPr="00DA10EB">
        <w:rPr>
          <w:rStyle w:val="FontStyle49"/>
          <w:sz w:val="24"/>
          <w:szCs w:val="24"/>
        </w:rPr>
        <w:t>ą</w:t>
      </w:r>
      <w:r w:rsidRPr="00DA10EB">
        <w:rPr>
          <w:rStyle w:val="FontStyle59"/>
          <w:sz w:val="24"/>
          <w:szCs w:val="24"/>
        </w:rPr>
        <w:t>lyga kit</w:t>
      </w:r>
      <w:r w:rsidRPr="00DA10EB">
        <w:rPr>
          <w:rStyle w:val="FontStyle49"/>
          <w:sz w:val="24"/>
          <w:szCs w:val="24"/>
        </w:rPr>
        <w:t xml:space="preserve">ų </w:t>
      </w:r>
      <w:r w:rsidRPr="00DA10EB">
        <w:rPr>
          <w:rStyle w:val="FontStyle59"/>
          <w:sz w:val="24"/>
          <w:szCs w:val="24"/>
        </w:rPr>
        <w:t>žmogaus teisi</w:t>
      </w:r>
      <w:r w:rsidRPr="00DA10EB">
        <w:rPr>
          <w:rStyle w:val="FontStyle49"/>
          <w:sz w:val="24"/>
          <w:szCs w:val="24"/>
        </w:rPr>
        <w:t xml:space="preserve">ų </w:t>
      </w:r>
      <w:r w:rsidRPr="00DA10EB">
        <w:rPr>
          <w:rStyle w:val="FontStyle59"/>
          <w:sz w:val="24"/>
          <w:szCs w:val="24"/>
        </w:rPr>
        <w:t>egzistavimui. Antroji mokykla laikosi visiškai priešingos nuomon</w:t>
      </w:r>
      <w:r w:rsidRPr="00DA10EB">
        <w:rPr>
          <w:rStyle w:val="FontStyle49"/>
          <w:sz w:val="24"/>
          <w:szCs w:val="24"/>
        </w:rPr>
        <w:t>ė</w:t>
      </w:r>
      <w:r w:rsidRPr="00DA10EB">
        <w:rPr>
          <w:rStyle w:val="FontStyle59"/>
          <w:sz w:val="24"/>
          <w:szCs w:val="24"/>
        </w:rPr>
        <w:t>s ir apskritai abejoja teis</w:t>
      </w:r>
      <w:r w:rsidRPr="00DA10EB">
        <w:rPr>
          <w:rStyle w:val="FontStyle49"/>
          <w:sz w:val="24"/>
          <w:szCs w:val="24"/>
        </w:rPr>
        <w:t>ė</w:t>
      </w:r>
      <w:r w:rsidRPr="00DA10EB">
        <w:rPr>
          <w:rStyle w:val="FontStyle59"/>
          <w:sz w:val="24"/>
          <w:szCs w:val="24"/>
        </w:rPr>
        <w:t xml:space="preserve">s </w:t>
      </w:r>
      <w:r w:rsidRPr="00DA10EB">
        <w:rPr>
          <w:rStyle w:val="FontStyle49"/>
          <w:sz w:val="24"/>
          <w:szCs w:val="24"/>
        </w:rPr>
        <w:t xml:space="preserve">į </w:t>
      </w:r>
      <w:r w:rsidRPr="00DA10EB">
        <w:rPr>
          <w:rStyle w:val="FontStyle59"/>
          <w:sz w:val="24"/>
          <w:szCs w:val="24"/>
        </w:rPr>
        <w:t>aplink</w:t>
      </w:r>
      <w:r w:rsidRPr="00DA10EB">
        <w:rPr>
          <w:rStyle w:val="FontStyle49"/>
          <w:sz w:val="24"/>
          <w:szCs w:val="24"/>
        </w:rPr>
        <w:t xml:space="preserve">ą </w:t>
      </w:r>
      <w:r w:rsidRPr="00DA10EB">
        <w:rPr>
          <w:rStyle w:val="FontStyle59"/>
          <w:sz w:val="24"/>
          <w:szCs w:val="24"/>
        </w:rPr>
        <w:t>egzistavimu. Pavyzdžiui G. Handl teigia, kad "bendrosios tarptautin</w:t>
      </w:r>
      <w:r w:rsidRPr="00DA10EB">
        <w:rPr>
          <w:rStyle w:val="FontStyle49"/>
          <w:sz w:val="24"/>
          <w:szCs w:val="24"/>
        </w:rPr>
        <w:t>ė</w:t>
      </w:r>
      <w:r w:rsidRPr="00DA10EB">
        <w:rPr>
          <w:rStyle w:val="FontStyle59"/>
          <w:sz w:val="24"/>
          <w:szCs w:val="24"/>
        </w:rPr>
        <w:t>s aplinkos teis</w:t>
      </w:r>
      <w:r w:rsidRPr="00DA10EB">
        <w:rPr>
          <w:rStyle w:val="FontStyle49"/>
          <w:sz w:val="24"/>
          <w:szCs w:val="24"/>
        </w:rPr>
        <w:t>ė</w:t>
      </w:r>
      <w:r w:rsidRPr="00DA10EB">
        <w:rPr>
          <w:rStyle w:val="FontStyle59"/>
          <w:sz w:val="24"/>
          <w:szCs w:val="24"/>
        </w:rPr>
        <w:t>s, tiek kaip jau egzistuojan</w:t>
      </w:r>
      <w:r w:rsidRPr="00DA10EB">
        <w:rPr>
          <w:rStyle w:val="FontStyle49"/>
          <w:sz w:val="24"/>
          <w:szCs w:val="24"/>
        </w:rPr>
        <w:t>č</w:t>
      </w:r>
      <w:r w:rsidRPr="00DA10EB">
        <w:rPr>
          <w:rStyle w:val="FontStyle59"/>
          <w:sz w:val="24"/>
          <w:szCs w:val="24"/>
        </w:rPr>
        <w:t>ios, tiek kaip besiformuojan</w:t>
      </w:r>
      <w:r w:rsidRPr="00DA10EB">
        <w:rPr>
          <w:rStyle w:val="FontStyle49"/>
          <w:sz w:val="24"/>
          <w:szCs w:val="24"/>
        </w:rPr>
        <w:t>č</w:t>
      </w:r>
      <w:r w:rsidRPr="00DA10EB">
        <w:rPr>
          <w:rStyle w:val="FontStyle59"/>
          <w:sz w:val="24"/>
          <w:szCs w:val="24"/>
        </w:rPr>
        <w:t>ios žmogaus teis</w:t>
      </w:r>
      <w:r w:rsidRPr="00DA10EB">
        <w:rPr>
          <w:rStyle w:val="FontStyle49"/>
          <w:sz w:val="24"/>
          <w:szCs w:val="24"/>
        </w:rPr>
        <w:t>ė</w:t>
      </w:r>
      <w:r w:rsidRPr="00DA10EB">
        <w:rPr>
          <w:rStyle w:val="FontStyle59"/>
          <w:sz w:val="24"/>
          <w:szCs w:val="24"/>
        </w:rPr>
        <w:t>s koncepcija, yra labai abejotina". Jis taip pat pastebi, kad vadinam</w:t>
      </w:r>
      <w:r w:rsidRPr="00DA10EB">
        <w:rPr>
          <w:rStyle w:val="FontStyle49"/>
          <w:sz w:val="24"/>
          <w:szCs w:val="24"/>
        </w:rPr>
        <w:t>ą</w:t>
      </w:r>
      <w:r w:rsidRPr="00DA10EB">
        <w:rPr>
          <w:rStyle w:val="FontStyle59"/>
          <w:sz w:val="24"/>
          <w:szCs w:val="24"/>
        </w:rPr>
        <w:t>j</w:t>
      </w:r>
      <w:r w:rsidRPr="00DA10EB">
        <w:rPr>
          <w:rStyle w:val="FontStyle49"/>
          <w:sz w:val="24"/>
          <w:szCs w:val="24"/>
        </w:rPr>
        <w:t xml:space="preserve">ą </w:t>
      </w:r>
      <w:r w:rsidRPr="00DA10EB">
        <w:rPr>
          <w:rStyle w:val="FontStyle59"/>
          <w:sz w:val="24"/>
          <w:szCs w:val="24"/>
        </w:rPr>
        <w:t>teis</w:t>
      </w:r>
      <w:r w:rsidRPr="00DA10EB">
        <w:rPr>
          <w:rStyle w:val="FontStyle49"/>
          <w:sz w:val="24"/>
          <w:szCs w:val="24"/>
        </w:rPr>
        <w:t xml:space="preserve">ę į </w:t>
      </w:r>
      <w:r w:rsidRPr="00DA10EB">
        <w:rPr>
          <w:rStyle w:val="FontStyle59"/>
          <w:sz w:val="24"/>
          <w:szCs w:val="24"/>
        </w:rPr>
        <w:t>aplink</w:t>
      </w:r>
      <w:r w:rsidRPr="00DA10EB">
        <w:rPr>
          <w:rStyle w:val="FontStyle49"/>
          <w:sz w:val="24"/>
          <w:szCs w:val="24"/>
        </w:rPr>
        <w:t xml:space="preserve">ą </w:t>
      </w:r>
      <w:r w:rsidRPr="00DA10EB">
        <w:rPr>
          <w:rStyle w:val="FontStyle59"/>
          <w:sz w:val="24"/>
          <w:szCs w:val="24"/>
        </w:rPr>
        <w:t>(su visomis jos modifikacijomis, tokiomis kaip teis</w:t>
      </w:r>
      <w:r w:rsidRPr="00DA10EB">
        <w:rPr>
          <w:rStyle w:val="FontStyle49"/>
          <w:sz w:val="24"/>
          <w:szCs w:val="24"/>
        </w:rPr>
        <w:t xml:space="preserve">ė į </w:t>
      </w:r>
      <w:r w:rsidRPr="00DA10EB">
        <w:rPr>
          <w:rStyle w:val="FontStyle59"/>
          <w:sz w:val="24"/>
          <w:szCs w:val="24"/>
        </w:rPr>
        <w:t>"švari</w:t>
      </w:r>
      <w:r w:rsidRPr="00DA10EB">
        <w:rPr>
          <w:rStyle w:val="FontStyle49"/>
          <w:sz w:val="24"/>
          <w:szCs w:val="24"/>
        </w:rPr>
        <w:t xml:space="preserve">ą", </w:t>
      </w:r>
      <w:r w:rsidRPr="00DA10EB">
        <w:rPr>
          <w:rStyle w:val="FontStyle59"/>
          <w:sz w:val="24"/>
          <w:szCs w:val="24"/>
        </w:rPr>
        <w:t xml:space="preserve">ar </w:t>
      </w:r>
      <w:r w:rsidRPr="00DA10EB">
        <w:rPr>
          <w:rStyle w:val="FontStyle49"/>
          <w:sz w:val="24"/>
          <w:szCs w:val="24"/>
        </w:rPr>
        <w:t xml:space="preserve">į </w:t>
      </w:r>
      <w:r w:rsidRPr="00DA10EB">
        <w:rPr>
          <w:rStyle w:val="FontStyle59"/>
          <w:sz w:val="24"/>
          <w:szCs w:val="24"/>
        </w:rPr>
        <w:t>"saugi</w:t>
      </w:r>
      <w:r w:rsidRPr="00DA10EB">
        <w:rPr>
          <w:rStyle w:val="FontStyle49"/>
          <w:sz w:val="24"/>
          <w:szCs w:val="24"/>
        </w:rPr>
        <w:t xml:space="preserve">ą" </w:t>
      </w:r>
      <w:r w:rsidRPr="00DA10EB">
        <w:rPr>
          <w:rStyle w:val="FontStyle59"/>
          <w:sz w:val="24"/>
          <w:szCs w:val="24"/>
        </w:rPr>
        <w:t>aplink</w:t>
      </w:r>
      <w:r w:rsidRPr="00DA10EB">
        <w:rPr>
          <w:rStyle w:val="FontStyle49"/>
          <w:sz w:val="24"/>
          <w:szCs w:val="24"/>
        </w:rPr>
        <w:t xml:space="preserve">ą), </w:t>
      </w:r>
      <w:r w:rsidRPr="00DA10EB">
        <w:rPr>
          <w:rStyle w:val="FontStyle59"/>
          <w:sz w:val="24"/>
          <w:szCs w:val="24"/>
        </w:rPr>
        <w:t>b</w:t>
      </w:r>
      <w:r w:rsidRPr="00DA10EB">
        <w:rPr>
          <w:rStyle w:val="FontStyle49"/>
          <w:sz w:val="24"/>
          <w:szCs w:val="24"/>
        </w:rPr>
        <w:t>ū</w:t>
      </w:r>
      <w:r w:rsidRPr="00DA10EB">
        <w:rPr>
          <w:rStyle w:val="FontStyle59"/>
          <w:sz w:val="24"/>
          <w:szCs w:val="24"/>
        </w:rPr>
        <w:t>t</w:t>
      </w:r>
      <w:r w:rsidRPr="00DA10EB">
        <w:rPr>
          <w:rStyle w:val="FontStyle49"/>
          <w:sz w:val="24"/>
          <w:szCs w:val="24"/>
        </w:rPr>
        <w:t xml:space="preserve">ų </w:t>
      </w:r>
      <w:r w:rsidRPr="00DA10EB">
        <w:rPr>
          <w:rStyle w:val="FontStyle59"/>
          <w:sz w:val="24"/>
          <w:szCs w:val="24"/>
        </w:rPr>
        <w:t>sunku suvokti kaip neatimam</w:t>
      </w:r>
      <w:r w:rsidRPr="00DA10EB">
        <w:rPr>
          <w:rStyle w:val="FontStyle49"/>
          <w:sz w:val="24"/>
          <w:szCs w:val="24"/>
        </w:rPr>
        <w:t xml:space="preserve">ą </w:t>
      </w:r>
      <w:r w:rsidRPr="00DA10EB">
        <w:rPr>
          <w:rStyle w:val="FontStyle59"/>
          <w:sz w:val="24"/>
          <w:szCs w:val="24"/>
        </w:rPr>
        <w:t>teis</w:t>
      </w:r>
      <w:r w:rsidRPr="00DA10EB">
        <w:rPr>
          <w:rStyle w:val="FontStyle49"/>
          <w:sz w:val="24"/>
          <w:szCs w:val="24"/>
        </w:rPr>
        <w:t xml:space="preserve">ę. </w:t>
      </w:r>
      <w:r w:rsidRPr="00DA10EB">
        <w:rPr>
          <w:rStyle w:val="FontStyle59"/>
          <w:sz w:val="24"/>
          <w:szCs w:val="24"/>
        </w:rPr>
        <w:t>G. Gaidys visiškai pagrįstai tokiai autoriaus nuomonei nepritaria remdamasis tuo, kad jau vien Europos Žmogaus Teisi</w:t>
      </w:r>
      <w:r w:rsidRPr="00DA10EB">
        <w:rPr>
          <w:rStyle w:val="FontStyle49"/>
          <w:sz w:val="24"/>
          <w:szCs w:val="24"/>
        </w:rPr>
        <w:t xml:space="preserve">ų </w:t>
      </w:r>
      <w:r w:rsidRPr="00DA10EB">
        <w:rPr>
          <w:rStyle w:val="FontStyle59"/>
          <w:sz w:val="24"/>
          <w:szCs w:val="24"/>
        </w:rPr>
        <w:t>Teismo jurisprudencija aiškiai pabr</w:t>
      </w:r>
      <w:r w:rsidRPr="00DA10EB">
        <w:rPr>
          <w:rStyle w:val="FontStyle49"/>
          <w:sz w:val="24"/>
          <w:szCs w:val="24"/>
        </w:rPr>
        <w:t>ė</w:t>
      </w:r>
      <w:r w:rsidRPr="00DA10EB">
        <w:rPr>
          <w:rStyle w:val="FontStyle59"/>
          <w:sz w:val="24"/>
          <w:szCs w:val="24"/>
        </w:rPr>
        <w:t>ž</w:t>
      </w:r>
      <w:r w:rsidRPr="00DA10EB">
        <w:rPr>
          <w:rStyle w:val="FontStyle49"/>
          <w:sz w:val="24"/>
          <w:szCs w:val="24"/>
        </w:rPr>
        <w:t xml:space="preserve">ė </w:t>
      </w:r>
      <w:r w:rsidRPr="00DA10EB">
        <w:rPr>
          <w:rStyle w:val="FontStyle59"/>
          <w:sz w:val="24"/>
          <w:szCs w:val="24"/>
        </w:rPr>
        <w:t>esant glaud</w:t>
      </w:r>
      <w:r w:rsidRPr="00DA10EB">
        <w:rPr>
          <w:rStyle w:val="FontStyle49"/>
          <w:sz w:val="24"/>
          <w:szCs w:val="24"/>
        </w:rPr>
        <w:t xml:space="preserve">ų </w:t>
      </w:r>
      <w:r w:rsidRPr="00DA10EB">
        <w:rPr>
          <w:rStyle w:val="FontStyle59"/>
          <w:sz w:val="24"/>
          <w:szCs w:val="24"/>
        </w:rPr>
        <w:t>aplinkos kokyb</w:t>
      </w:r>
      <w:r w:rsidRPr="00DA10EB">
        <w:rPr>
          <w:rStyle w:val="FontStyle49"/>
          <w:sz w:val="24"/>
          <w:szCs w:val="24"/>
        </w:rPr>
        <w:t>ė</w:t>
      </w:r>
      <w:r w:rsidRPr="00DA10EB">
        <w:rPr>
          <w:rStyle w:val="FontStyle59"/>
          <w:sz w:val="24"/>
          <w:szCs w:val="24"/>
        </w:rPr>
        <w:t>s, aplinkos teršimo ir žmogaus sveikatos ryš</w:t>
      </w:r>
      <w:r w:rsidRPr="00DA10EB">
        <w:rPr>
          <w:rStyle w:val="FontStyle49"/>
          <w:sz w:val="24"/>
          <w:szCs w:val="24"/>
        </w:rPr>
        <w:t xml:space="preserve">į, </w:t>
      </w:r>
      <w:r w:rsidRPr="00DA10EB">
        <w:rPr>
          <w:rStyle w:val="FontStyle59"/>
          <w:sz w:val="24"/>
          <w:szCs w:val="24"/>
        </w:rPr>
        <w:t>nors teismas padar</w:t>
      </w:r>
      <w:r w:rsidRPr="00DA10EB">
        <w:rPr>
          <w:rStyle w:val="FontStyle49"/>
          <w:sz w:val="24"/>
          <w:szCs w:val="24"/>
        </w:rPr>
        <w:t xml:space="preserve">ė </w:t>
      </w:r>
      <w:r w:rsidRPr="00DA10EB">
        <w:rPr>
          <w:rStyle w:val="FontStyle59"/>
          <w:sz w:val="24"/>
          <w:szCs w:val="24"/>
        </w:rPr>
        <w:t>tokias išvadas labai išpl</w:t>
      </w:r>
      <w:r w:rsidRPr="00DA10EB">
        <w:rPr>
          <w:rStyle w:val="FontStyle49"/>
          <w:sz w:val="24"/>
          <w:szCs w:val="24"/>
        </w:rPr>
        <w:t>ė</w:t>
      </w:r>
      <w:r w:rsidRPr="00DA10EB">
        <w:rPr>
          <w:rStyle w:val="FontStyle59"/>
          <w:sz w:val="24"/>
          <w:szCs w:val="24"/>
        </w:rPr>
        <w:t>sdamas teis</w:t>
      </w:r>
      <w:r w:rsidRPr="00DA10EB">
        <w:rPr>
          <w:rStyle w:val="FontStyle49"/>
          <w:sz w:val="24"/>
          <w:szCs w:val="24"/>
        </w:rPr>
        <w:t>ė</w:t>
      </w:r>
      <w:r w:rsidRPr="00DA10EB">
        <w:rPr>
          <w:rStyle w:val="FontStyle59"/>
          <w:sz w:val="24"/>
          <w:szCs w:val="24"/>
        </w:rPr>
        <w:t xml:space="preserve">s </w:t>
      </w:r>
      <w:r w:rsidRPr="00DA10EB">
        <w:rPr>
          <w:rStyle w:val="FontStyle49"/>
          <w:sz w:val="24"/>
          <w:szCs w:val="24"/>
        </w:rPr>
        <w:t xml:space="preserve">į </w:t>
      </w:r>
      <w:r w:rsidRPr="00DA10EB">
        <w:rPr>
          <w:rStyle w:val="FontStyle59"/>
          <w:sz w:val="24"/>
          <w:szCs w:val="24"/>
        </w:rPr>
        <w:t>privat</w:t>
      </w:r>
      <w:r w:rsidRPr="00DA10EB">
        <w:rPr>
          <w:rStyle w:val="FontStyle49"/>
          <w:sz w:val="24"/>
          <w:szCs w:val="24"/>
        </w:rPr>
        <w:t xml:space="preserve">ų </w:t>
      </w:r>
      <w:r w:rsidRPr="00DA10EB">
        <w:rPr>
          <w:rStyle w:val="FontStyle59"/>
          <w:sz w:val="24"/>
          <w:szCs w:val="24"/>
        </w:rPr>
        <w:t>ir šeimos gyvenim</w:t>
      </w:r>
      <w:r w:rsidRPr="00DA10EB">
        <w:rPr>
          <w:rStyle w:val="FontStyle49"/>
          <w:sz w:val="24"/>
          <w:szCs w:val="24"/>
        </w:rPr>
        <w:t xml:space="preserve">ą </w:t>
      </w:r>
      <w:r w:rsidRPr="00DA10EB">
        <w:rPr>
          <w:rStyle w:val="FontStyle59"/>
          <w:sz w:val="24"/>
          <w:szCs w:val="24"/>
        </w:rPr>
        <w:t>samprat</w:t>
      </w:r>
      <w:r w:rsidRPr="00DA10EB">
        <w:rPr>
          <w:rStyle w:val="FontStyle49"/>
          <w:sz w:val="24"/>
          <w:szCs w:val="24"/>
        </w:rPr>
        <w:t xml:space="preserve">ą </w:t>
      </w:r>
      <w:r w:rsidRPr="00DA10EB">
        <w:rPr>
          <w:rStyle w:val="FontStyle59"/>
          <w:sz w:val="24"/>
          <w:szCs w:val="24"/>
        </w:rPr>
        <w:t xml:space="preserve">pritaikydamas j </w:t>
      </w:r>
      <w:r w:rsidRPr="00DA10EB">
        <w:rPr>
          <w:rStyle w:val="FontStyle49"/>
          <w:sz w:val="24"/>
          <w:szCs w:val="24"/>
        </w:rPr>
        <w:t xml:space="preserve">ą </w:t>
      </w:r>
      <w:r w:rsidRPr="00DA10EB">
        <w:rPr>
          <w:rStyle w:val="FontStyle59"/>
          <w:sz w:val="24"/>
          <w:szCs w:val="24"/>
        </w:rPr>
        <w:t>aplinkosaugai. Tuo pačiu remiasi ir tre</w:t>
      </w:r>
      <w:r w:rsidRPr="00DA10EB">
        <w:rPr>
          <w:rStyle w:val="FontStyle49"/>
          <w:sz w:val="24"/>
          <w:szCs w:val="24"/>
        </w:rPr>
        <w:t>č</w:t>
      </w:r>
      <w:r w:rsidRPr="00DA10EB">
        <w:rPr>
          <w:rStyle w:val="FontStyle59"/>
          <w:sz w:val="24"/>
          <w:szCs w:val="24"/>
        </w:rPr>
        <w:t>ioji mokykla, kuri   pripaž</w:t>
      </w:r>
      <w:r w:rsidRPr="00DA10EB">
        <w:rPr>
          <w:rStyle w:val="FontStyle49"/>
          <w:sz w:val="24"/>
          <w:szCs w:val="24"/>
        </w:rPr>
        <w:t>į</w:t>
      </w:r>
      <w:r w:rsidRPr="00DA10EB">
        <w:rPr>
          <w:rStyle w:val="FontStyle59"/>
          <w:sz w:val="24"/>
          <w:szCs w:val="24"/>
        </w:rPr>
        <w:t>sta kai kuri</w:t>
      </w:r>
      <w:r w:rsidRPr="00DA10EB">
        <w:rPr>
          <w:rStyle w:val="FontStyle49"/>
          <w:sz w:val="24"/>
          <w:szCs w:val="24"/>
        </w:rPr>
        <w:t xml:space="preserve">ų </w:t>
      </w:r>
      <w:r w:rsidRPr="00DA10EB">
        <w:rPr>
          <w:rStyle w:val="FontStyle59"/>
          <w:sz w:val="24"/>
          <w:szCs w:val="24"/>
        </w:rPr>
        <w:t>aplinkos teisi</w:t>
      </w:r>
      <w:r w:rsidRPr="00DA10EB">
        <w:rPr>
          <w:rStyle w:val="FontStyle49"/>
          <w:sz w:val="24"/>
          <w:szCs w:val="24"/>
        </w:rPr>
        <w:t xml:space="preserve">ų </w:t>
      </w:r>
      <w:r w:rsidRPr="00DA10EB">
        <w:rPr>
          <w:rStyle w:val="FontStyle59"/>
          <w:sz w:val="24"/>
          <w:szCs w:val="24"/>
        </w:rPr>
        <w:t>egzistavim</w:t>
      </w:r>
      <w:r w:rsidRPr="00DA10EB">
        <w:rPr>
          <w:rStyle w:val="FontStyle49"/>
          <w:sz w:val="24"/>
          <w:szCs w:val="24"/>
        </w:rPr>
        <w:t xml:space="preserve">ą, </w:t>
      </w:r>
      <w:r w:rsidRPr="00DA10EB">
        <w:rPr>
          <w:rStyle w:val="FontStyle59"/>
          <w:sz w:val="24"/>
          <w:szCs w:val="24"/>
        </w:rPr>
        <w:t>bet jas kildina iš kit</w:t>
      </w:r>
      <w:r w:rsidRPr="00DA10EB">
        <w:rPr>
          <w:rStyle w:val="FontStyle49"/>
          <w:sz w:val="24"/>
          <w:szCs w:val="24"/>
        </w:rPr>
        <w:t xml:space="preserve">ų </w:t>
      </w:r>
      <w:r w:rsidRPr="00DA10EB">
        <w:rPr>
          <w:rStyle w:val="FontStyle59"/>
          <w:sz w:val="24"/>
          <w:szCs w:val="24"/>
        </w:rPr>
        <w:t>žmogaus teisi</w:t>
      </w:r>
      <w:r w:rsidRPr="00DA10EB">
        <w:rPr>
          <w:rStyle w:val="FontStyle49"/>
          <w:sz w:val="24"/>
          <w:szCs w:val="24"/>
        </w:rPr>
        <w:t>ų. Pavyzdžiui, parodomas glaudus žmogaus teisės į sveikatos apsaugą ir aplinkos teisės ryšys. Teigiama, kad be aplinkos apsaugos neįmanoma žmogaus sveikatos apsauga.</w:t>
      </w:r>
      <w:r w:rsidRPr="00DA10EB">
        <w:rPr>
          <w:rStyle w:val="Puslapioinaosnuoroda"/>
        </w:rPr>
        <w:footnoteReference w:id="326"/>
      </w:r>
      <w:r w:rsidRPr="00DA10EB">
        <w:rPr>
          <w:rStyle w:val="FontStyle49"/>
          <w:sz w:val="24"/>
          <w:szCs w:val="24"/>
        </w:rPr>
        <w:t xml:space="preserve"> </w:t>
      </w:r>
      <w:r w:rsidRPr="00DA10EB">
        <w:rPr>
          <w:rStyle w:val="FontStyle59"/>
          <w:sz w:val="24"/>
          <w:szCs w:val="24"/>
        </w:rPr>
        <w:t>H. Veinla teigia, jog ryšio tarp aplinkos apsaugos ir žmogaus teisi</w:t>
      </w:r>
      <w:r w:rsidRPr="00DA10EB">
        <w:rPr>
          <w:rStyle w:val="FontStyle49"/>
          <w:sz w:val="24"/>
          <w:szCs w:val="24"/>
        </w:rPr>
        <w:t xml:space="preserve">ų </w:t>
      </w:r>
      <w:r w:rsidRPr="00DA10EB">
        <w:rPr>
          <w:rStyle w:val="FontStyle59"/>
          <w:sz w:val="24"/>
          <w:szCs w:val="24"/>
        </w:rPr>
        <w:t>pripažinimas kyla iš principo, pagal kur</w:t>
      </w:r>
      <w:r w:rsidRPr="00DA10EB">
        <w:rPr>
          <w:rStyle w:val="FontStyle49"/>
          <w:sz w:val="24"/>
          <w:szCs w:val="24"/>
        </w:rPr>
        <w:t xml:space="preserve">į </w:t>
      </w:r>
      <w:r w:rsidRPr="00DA10EB">
        <w:rPr>
          <w:rStyle w:val="FontStyle59"/>
          <w:sz w:val="24"/>
          <w:szCs w:val="24"/>
        </w:rPr>
        <w:t>žmogaus teis</w:t>
      </w:r>
      <w:r w:rsidRPr="00DA10EB">
        <w:rPr>
          <w:rStyle w:val="FontStyle49"/>
          <w:sz w:val="24"/>
          <w:szCs w:val="24"/>
        </w:rPr>
        <w:t>ė</w:t>
      </w:r>
      <w:r w:rsidRPr="00DA10EB">
        <w:rPr>
          <w:rStyle w:val="FontStyle59"/>
          <w:sz w:val="24"/>
          <w:szCs w:val="24"/>
        </w:rPr>
        <w:t>s yra neatsiejamos ir tiesiogiai priklauso viena nuo kitos. Tod</w:t>
      </w:r>
      <w:r w:rsidRPr="00DA10EB">
        <w:rPr>
          <w:rStyle w:val="FontStyle49"/>
          <w:sz w:val="24"/>
          <w:szCs w:val="24"/>
        </w:rPr>
        <w:t>ė</w:t>
      </w:r>
      <w:r w:rsidRPr="00DA10EB">
        <w:rPr>
          <w:rStyle w:val="FontStyle59"/>
          <w:sz w:val="24"/>
          <w:szCs w:val="24"/>
        </w:rPr>
        <w:t>l yra ne</w:t>
      </w:r>
      <w:r w:rsidRPr="00DA10EB">
        <w:rPr>
          <w:rStyle w:val="FontStyle49"/>
          <w:sz w:val="24"/>
          <w:szCs w:val="24"/>
        </w:rPr>
        <w:t>į</w:t>
      </w:r>
      <w:r w:rsidRPr="00DA10EB">
        <w:rPr>
          <w:rStyle w:val="FontStyle59"/>
          <w:sz w:val="24"/>
          <w:szCs w:val="24"/>
        </w:rPr>
        <w:t>manoma atskirti reikalavimo garantuoti teis</w:t>
      </w:r>
      <w:r w:rsidRPr="00DA10EB">
        <w:rPr>
          <w:rStyle w:val="FontStyle49"/>
          <w:sz w:val="24"/>
          <w:szCs w:val="24"/>
        </w:rPr>
        <w:t xml:space="preserve">ę į </w:t>
      </w:r>
      <w:r w:rsidRPr="00DA10EB">
        <w:rPr>
          <w:rStyle w:val="FontStyle59"/>
          <w:sz w:val="24"/>
          <w:szCs w:val="24"/>
        </w:rPr>
        <w:t>gyvyb</w:t>
      </w:r>
      <w:r w:rsidRPr="00DA10EB">
        <w:rPr>
          <w:rStyle w:val="FontStyle49"/>
          <w:sz w:val="24"/>
          <w:szCs w:val="24"/>
        </w:rPr>
        <w:t xml:space="preserve">ę, į </w:t>
      </w:r>
      <w:r w:rsidRPr="00DA10EB">
        <w:rPr>
          <w:rStyle w:val="FontStyle59"/>
          <w:sz w:val="24"/>
          <w:szCs w:val="24"/>
        </w:rPr>
        <w:t>privat</w:t>
      </w:r>
      <w:r w:rsidRPr="00DA10EB">
        <w:rPr>
          <w:rStyle w:val="FontStyle49"/>
          <w:sz w:val="24"/>
          <w:szCs w:val="24"/>
        </w:rPr>
        <w:t xml:space="preserve">ų </w:t>
      </w:r>
      <w:r w:rsidRPr="00DA10EB">
        <w:rPr>
          <w:rStyle w:val="FontStyle59"/>
          <w:sz w:val="24"/>
          <w:szCs w:val="24"/>
        </w:rPr>
        <w:t>ir šeimos gyvenim</w:t>
      </w:r>
      <w:r w:rsidRPr="00DA10EB">
        <w:rPr>
          <w:rStyle w:val="FontStyle49"/>
          <w:sz w:val="24"/>
          <w:szCs w:val="24"/>
        </w:rPr>
        <w:t xml:space="preserve">ą, </w:t>
      </w:r>
      <w:r w:rsidRPr="00DA10EB">
        <w:rPr>
          <w:rStyle w:val="FontStyle59"/>
          <w:sz w:val="24"/>
          <w:szCs w:val="24"/>
        </w:rPr>
        <w:t>sveikatos apsaug</w:t>
      </w:r>
      <w:r w:rsidRPr="00DA10EB">
        <w:rPr>
          <w:rStyle w:val="FontStyle49"/>
          <w:sz w:val="24"/>
          <w:szCs w:val="24"/>
        </w:rPr>
        <w:t xml:space="preserve">ą </w:t>
      </w:r>
      <w:r w:rsidRPr="00DA10EB">
        <w:rPr>
          <w:rStyle w:val="FontStyle59"/>
          <w:sz w:val="24"/>
          <w:szCs w:val="24"/>
        </w:rPr>
        <w:t>ir kitas žmogaus teises nuo reikalavimo užtikrinti kiekvienam asmeniui normalias gyvenimo s</w:t>
      </w:r>
      <w:r w:rsidRPr="00DA10EB">
        <w:rPr>
          <w:rStyle w:val="FontStyle49"/>
          <w:sz w:val="24"/>
          <w:szCs w:val="24"/>
        </w:rPr>
        <w:t>ą</w:t>
      </w:r>
      <w:r w:rsidRPr="00DA10EB">
        <w:rPr>
          <w:rStyle w:val="FontStyle59"/>
          <w:sz w:val="24"/>
          <w:szCs w:val="24"/>
        </w:rPr>
        <w:t>lygas.</w:t>
      </w:r>
      <w:r w:rsidRPr="00DA10EB">
        <w:rPr>
          <w:rStyle w:val="Puslapioinaosnuoroda"/>
        </w:rPr>
        <w:footnoteReference w:id="327"/>
      </w:r>
    </w:p>
    <w:p w:rsidR="00AD54B7" w:rsidRPr="00DA10EB" w:rsidRDefault="00AD54B7" w:rsidP="00DA10EB">
      <w:pPr>
        <w:pStyle w:val="Style9"/>
        <w:widowControl/>
        <w:spacing w:line="418" w:lineRule="exact"/>
        <w:ind w:left="5" w:right="14"/>
        <w:jc w:val="both"/>
        <w:rPr>
          <w:rStyle w:val="FontStyle59"/>
          <w:sz w:val="24"/>
          <w:szCs w:val="24"/>
        </w:rPr>
      </w:pPr>
      <w:r w:rsidRPr="00DA10EB">
        <w:rPr>
          <w:rStyle w:val="FontStyle59"/>
          <w:sz w:val="24"/>
          <w:szCs w:val="24"/>
        </w:rPr>
        <w:t xml:space="preserve">     Taigi, kalbant apie teisę į aplinkos apsaugą užsienio valstybių literatūroje yra nemažai su šia teise susijusių problemų ir diskusijų, tiek dėl tokios teisės egzistavimo, tiek dėl šiai teisei apibūdinti naudojamos sąvokos  turinio,  bei santykio  su kitomis žmogaus teisėmis. Vis dėlto pažymėtina, jog dauguma autorių, nors ir apibrėždami šią teisę skirtingai (kaip teisę į saugią, švarią, nekenksmingą ir pan. aplinką), laikosi nuomonės, jog teisė į aplinką egzistuoja arba kaip savarankiška teisė, arba kaip teisė, kylanti iš kitų tarptautiniu mastu pripažintų pagrindinių žmogaus teisių. Todėl galima daryti išvadą, jog šiuo metu formuluotė- teisė į švarią, sveiką, palankią gyventi  aplinką atspindi bendrą požiūrį, vyraujantį užsienio valstybių literatūroje, kad </w:t>
      </w:r>
      <w:r w:rsidRPr="00DA10EB">
        <w:rPr>
          <w:rStyle w:val="FontStyle59"/>
          <w:sz w:val="24"/>
          <w:szCs w:val="24"/>
        </w:rPr>
        <w:lastRenderedPageBreak/>
        <w:t>žmonės, bent teoriniu požiūriu turi teisę gyventi tokios kokybės aplinkoje, kuri yra tinkama jų sveikatai, gerovei ir apsaugai užtikrinti.</w:t>
      </w:r>
    </w:p>
    <w:p w:rsidR="00AD54B7" w:rsidRPr="00DA10EB" w:rsidRDefault="00AD54B7" w:rsidP="00DA10EB">
      <w:pPr>
        <w:pStyle w:val="Style9"/>
        <w:widowControl/>
        <w:spacing w:line="418" w:lineRule="exact"/>
        <w:ind w:left="5" w:right="14"/>
        <w:jc w:val="both"/>
        <w:rPr>
          <w:rStyle w:val="FontStyle59"/>
          <w:sz w:val="24"/>
          <w:szCs w:val="24"/>
        </w:rPr>
      </w:pPr>
      <w:r w:rsidRPr="00DA10EB">
        <w:rPr>
          <w:rStyle w:val="FontStyle59"/>
          <w:sz w:val="24"/>
          <w:szCs w:val="24"/>
        </w:rPr>
        <w:t xml:space="preserve">      Lietuvos  teisės doktrina išskyrė   „trijų kartų“ žmogaus teises. Prie pirmos kartos žmogaus teisių priskirtos Visuotinėje žmogaus teisių deklaracijoje įtvirtintos  individualios (prigimtinės-</w:t>
      </w:r>
      <w:r w:rsidRPr="00DA10EB">
        <w:rPr>
          <w:rStyle w:val="FontStyle59"/>
          <w:i/>
          <w:sz w:val="24"/>
          <w:szCs w:val="24"/>
        </w:rPr>
        <w:t>aut.</w:t>
      </w:r>
      <w:r w:rsidRPr="00DA10EB">
        <w:rPr>
          <w:rStyle w:val="FontStyle59"/>
          <w:sz w:val="24"/>
          <w:szCs w:val="24"/>
        </w:rPr>
        <w:t xml:space="preserve">)  žmogaus teisės: teisė į gyvybę, laisvę, asmens neliečiamybę, privačią nuosavybę ir kt. Antros kartos teisėms yra priskirtos kolektyvinės žmogaus teisės, kurios įtvirtintos 1966 m. Tarptautiniuose žmogaus teisių paktuose: tautų apsisprendimo teisė, tautos teisė laisvai disponuoti savo gamtos ištekliais, socialinės žmogaus teisės ir kt. Ir trečios kartos teisėms priskirtos teisės į taiką, darnų vystymąsi ir </w:t>
      </w:r>
      <w:r w:rsidRPr="00DA10EB">
        <w:rPr>
          <w:rStyle w:val="FontStyle59"/>
          <w:i/>
          <w:sz w:val="24"/>
          <w:szCs w:val="24"/>
        </w:rPr>
        <w:t>teisė į sveiką aplinką.</w:t>
      </w:r>
      <w:r w:rsidRPr="00DA10EB">
        <w:rPr>
          <w:rStyle w:val="FontStyle59"/>
          <w:sz w:val="24"/>
          <w:szCs w:val="24"/>
        </w:rPr>
        <w:t xml:space="preserve"> Kartu pabrėžta, kad „trečios kartos „ teisės dar neturi  konkrečiai apibrėžto ir įpareigojančio teisinio turinio.</w:t>
      </w:r>
      <w:r w:rsidRPr="00DA10EB">
        <w:rPr>
          <w:rStyle w:val="Puslapioinaosnuoroda"/>
        </w:rPr>
        <w:footnoteReference w:id="328"/>
      </w:r>
      <w:r w:rsidRPr="00DA10EB">
        <w:rPr>
          <w:rStyle w:val="FontStyle59"/>
          <w:sz w:val="24"/>
          <w:szCs w:val="24"/>
        </w:rPr>
        <w:t xml:space="preserve"> E. Šileikis  žmogaus teisę į sveiką aplinką taip pat priskyrė prie trečios kartos socialinių žmogaus teisių. Tačiau apie žmogaus teisių į sveiką ir saugią aplinką bei aplinkos apsaugos tarpusavio ryšį bei apie šių teisių vietą žmogaus teisių sistemoje pareikštos skirtingos nuomonės.</w:t>
      </w:r>
    </w:p>
    <w:p w:rsidR="00AD54B7" w:rsidRPr="00DA10EB" w:rsidRDefault="00AD54B7" w:rsidP="00DA10EB">
      <w:pPr>
        <w:pStyle w:val="Style12"/>
        <w:widowControl/>
        <w:spacing w:line="360" w:lineRule="auto"/>
        <w:ind w:firstLine="0"/>
        <w:rPr>
          <w:rStyle w:val="FontStyle42"/>
          <w:sz w:val="24"/>
          <w:szCs w:val="24"/>
        </w:rPr>
      </w:pPr>
      <w:r w:rsidRPr="00DA10EB">
        <w:rPr>
          <w:rStyle w:val="FontStyle59"/>
          <w:sz w:val="24"/>
          <w:szCs w:val="24"/>
        </w:rPr>
        <w:t xml:space="preserve">       Lietuvos  Konstitucijos komentare teigiama, kad </w:t>
      </w:r>
      <w:r w:rsidRPr="00DA10EB">
        <w:rPr>
          <w:rStyle w:val="FontStyle42"/>
          <w:sz w:val="24"/>
          <w:szCs w:val="24"/>
        </w:rPr>
        <w:t xml:space="preserve">  Konstitucija aplinkos apsaugą su žmogaus teise į sveiką ir švarią aplinką sieja netiesiogiai įtvirtindama žmogaus teisę į gyvybę bei sveikatą, kurios įgyvendinimas tiesiogiai priklauso nuo gamtinės aplinkos būklės</w:t>
      </w:r>
      <w:r w:rsidRPr="00DA10EB">
        <w:rPr>
          <w:rStyle w:val="FontStyle42"/>
          <w:sz w:val="24"/>
          <w:szCs w:val="24"/>
          <w:vertAlign w:val="superscript"/>
        </w:rPr>
        <w:t>.</w:t>
      </w:r>
      <w:r w:rsidRPr="00DA10EB">
        <w:rPr>
          <w:rStyle w:val="Puslapioinaosnuoroda"/>
        </w:rPr>
        <w:footnoteReference w:id="329"/>
      </w:r>
      <w:r w:rsidRPr="00DA10EB">
        <w:rPr>
          <w:rStyle w:val="FontStyle42"/>
          <w:sz w:val="24"/>
          <w:szCs w:val="24"/>
          <w:vertAlign w:val="superscript"/>
        </w:rPr>
        <w:t xml:space="preserve"> </w:t>
      </w:r>
      <w:r w:rsidRPr="00DA10EB">
        <w:rPr>
          <w:rStyle w:val="FontStyle42"/>
          <w:sz w:val="24"/>
          <w:szCs w:val="24"/>
        </w:rPr>
        <w:t>Kiti autoriai yra priešingos nuomonės ir teigia, kad Konstitucinio Teismo nutarimuose  pateiktas Konstitucijos 53 ir 54 straipsnių  aiškinimas nesuteikia pagrindo teigti, jog pati Konstitucija įtvirtina šią teisę. Be to, ginčytina, ar Konstitucijoje įtvirtinti tikslai asmeniui suteikia subjektyvias teises, t. y. vadovaujantis vien konstituciniu tikslu asmuo negali reikalauti, kad valstybė gintų jo teisę į sveiką ir švarią aplinką. Atsižvelgiant į Konstitucijos 53 straipsnio 3 dalies bei 54 straipsnio nuostatų analizę daroma išvada, kad Konstitucija tiesiogiai neįtvirtina žmogaus teisės į sveiką aplinką, neapibrėžia šios teisės statuso bei neatskleidžia jo prigimties.</w:t>
      </w:r>
      <w:r w:rsidRPr="00DA10EB">
        <w:rPr>
          <w:rStyle w:val="Puslapioinaosnuoroda"/>
        </w:rPr>
        <w:t xml:space="preserve"> </w:t>
      </w:r>
      <w:r w:rsidRPr="00DA10EB">
        <w:rPr>
          <w:rStyle w:val="Puslapioinaosnuoroda"/>
        </w:rPr>
        <w:footnoteReference w:id="330"/>
      </w:r>
    </w:p>
    <w:p w:rsidR="00AD54B7" w:rsidRPr="00DA10EB" w:rsidRDefault="00AD54B7" w:rsidP="00DA10EB">
      <w:pPr>
        <w:pStyle w:val="Style12"/>
        <w:widowControl/>
        <w:spacing w:line="360" w:lineRule="auto"/>
        <w:ind w:firstLine="0"/>
        <w:rPr>
          <w:rStyle w:val="FontStyle42"/>
          <w:sz w:val="24"/>
          <w:szCs w:val="24"/>
        </w:rPr>
      </w:pPr>
      <w:r w:rsidRPr="00DA10EB">
        <w:rPr>
          <w:rStyle w:val="FontStyle42"/>
          <w:sz w:val="24"/>
          <w:szCs w:val="24"/>
        </w:rPr>
        <w:t xml:space="preserve">      Galima sutikti su tuo, kad Lietuvos Konstitucijoje  teisė į sveiką ir saugią aplinką, kaip subjektyvi kiekvieno žmogaus teisė, tiesiogiai nėra įtvirtinta. Tačiau tai nereiškia, kad teisme ginant žmogaus teises į sveiką ir saugią aplinką negalima remtis  Konstitucijos nuostatomis. Konstitucijos 53 straipsnyje įtvirtinta valstybės pareiga rūpintis žmonių sveikata, o 54 straipsnyje valstybės pareiga rūpintis natūralios gamtinės aplinkos apsauga bei draudimas niokoti žemę ir </w:t>
      </w:r>
      <w:r w:rsidRPr="00DA10EB">
        <w:rPr>
          <w:rStyle w:val="FontStyle42"/>
          <w:sz w:val="24"/>
          <w:szCs w:val="24"/>
        </w:rPr>
        <w:lastRenderedPageBreak/>
        <w:t>gamtinę aplinką suponuoja valstybės institucijų, visuomenės  ir kiekvieno žmogaus subjektyvias pareigas nepažeisti aplinkosaugos reikalavimų. Kai tokios pareigos nevykdomos konkretaus subjekto atžvilgiu, kyla konkretus teisinis santykis, kuriame tas subjektas įgyja teisę reikalauti atlikti ar neatlikti tam tikrus veiksmus, kurie užtikrintų jo teisių ir interesų realų įgyvendinimą. Anksčiau rašyta, kad konkrečiame teisiniame santykyje  vieno subjekto pareiga suponuoja kito subjekto teises. Todėl bent jau teorine prasme  reikėtų pripažinti, kad valstybei ar asmeniui pažeidus kito žmogaus teisę į saugią gamtinę aplinką, pastarasis turėtų galimybę ginti šią teisę teismuose, remdamasis ir Konstitucijos  nuostatomis. Tuo labiau, kad Konstitucijoje parašyta, jog Konstitucija yra vientisas ir tiesiogiai taikomas aktas ir kiekvienas savo teises gali ginti remdamasis Konstitucija. (6 str.).</w:t>
      </w:r>
    </w:p>
    <w:p w:rsidR="00AD54B7" w:rsidRPr="00DA10EB" w:rsidRDefault="00AD54B7" w:rsidP="00DA10EB">
      <w:pPr>
        <w:pStyle w:val="Style12"/>
        <w:widowControl/>
        <w:spacing w:line="360" w:lineRule="auto"/>
        <w:ind w:firstLine="0"/>
        <w:rPr>
          <w:rStyle w:val="FontStyle42"/>
          <w:sz w:val="24"/>
          <w:szCs w:val="24"/>
        </w:rPr>
      </w:pPr>
      <w:r w:rsidRPr="00DA10EB">
        <w:rPr>
          <w:rStyle w:val="FontStyle42"/>
          <w:sz w:val="24"/>
          <w:szCs w:val="24"/>
        </w:rPr>
        <w:t xml:space="preserve">      Kita vertus, atkreiptinas  dėmesys į tai, kad tarptautinės ir nacionalinės teisės doktrina  aplinkos teisę, o tiksliau- aplinkosaugos teisę (angl. Environmental Right ), išskiria į savarankišką  teisės šaką, pabrėždama jos ryšį su  kitomis teisės šakomis ir žmogaus teisėmis . Apibūdinti ir teoriniu bei praktiniu aspektais pagrįsti šios teisės šakos egzistavimo, savarankiškumo ir raidos požymiai: dalykas ,metodas, sistema, objektas, subjektai, šaltiniai ir pagrindiniai teisiniai institutai. Kartu akcentuojamos ir apibūdinamos šios teisės šakos reglamentuojamos visuomenės ir kiekvieno žmogaus teisės ir pareigos aplinkosaugos srityje: teisė į saugią aplinką, teisė gauti informaciją apie aplinkos būklę, teisė dalyvauti valdant aplinkosaugą, gamtos išteklių nuosavybės ir naudojimo  teisė, tai pat teisė ginti viešąjį r privatų interesus ir kt.</w:t>
      </w:r>
      <w:r w:rsidRPr="00DA10EB">
        <w:rPr>
          <w:rStyle w:val="Puslapioinaosnuoroda"/>
        </w:rPr>
        <w:t xml:space="preserve"> </w:t>
      </w:r>
      <w:r w:rsidRPr="00DA10EB">
        <w:rPr>
          <w:rStyle w:val="Puslapioinaosnuoroda"/>
        </w:rPr>
        <w:footnoteReference w:id="331"/>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Style w:val="FontStyle42"/>
          <w:sz w:val="24"/>
          <w:szCs w:val="24"/>
        </w:rPr>
        <w:t xml:space="preserve">      Tokiu būdu, sudarytos teorinės ir praktinės prielaidos pripažinti ir įtvirtinti tarptautiniuose bei  nacionaliniuose teisės šaltiniuose   visuomenės ir kiekvieno žmogaus teises į sveiką ir saugią gamtinę aplinką. </w:t>
      </w:r>
      <w:r w:rsidRPr="00DA10EB">
        <w:rPr>
          <w:rFonts w:ascii="Times New Roman" w:hAnsi="Times New Roman" w:cs="Times New Roman"/>
          <w:sz w:val="24"/>
          <w:szCs w:val="24"/>
        </w:rPr>
        <w:t xml:space="preserve">Žmogaus teises į saugią aplinką tarptautiniame lygyje, t.y., kad  jos būtų pripažintos tarptautinėmis teisėmis, Orhuso konvencijos šalims papildomai susitarus galima būtų  suformuluoti šioje konvencijoje. Tuomet jos būtų tiesiogiai susietos  su kitomis Konvencijoje reglamentuojamomis teisėmis ir sudarytų vieningą tarptautinių žmogaus teisių aplinkosaugos srityje sistemą. Toks pasiūlymas grindžiamas tuo, kad visos Konvencijoje reglamentuojamos teisės tarnauja iš esmės vienam tikslui-užtikrinti saugią gamtinę aplinką ir visuomenės bei kiekvieno žmogaus teises gyventi ir vystytis tokioje aplinkoje.  ES lygyje žmogaus teises į saugią aplinką  galima būtų reglamentuoti Europos Sąjungos Pagrindinių teisių chartijoje, kurios 37 straipsnyje „Aplinkos apsauga“ teigiama, kad aukštas aplinkosaugos lygis ir aplinkos kokybės </w:t>
      </w:r>
      <w:r w:rsidRPr="00DA10EB">
        <w:rPr>
          <w:rFonts w:ascii="Times New Roman" w:hAnsi="Times New Roman" w:cs="Times New Roman"/>
          <w:sz w:val="24"/>
          <w:szCs w:val="24"/>
        </w:rPr>
        <w:lastRenderedPageBreak/>
        <w:t>gerinimas turi būti integruotas į Sąjungos politiką ir užtikrintas pagal tvaraus vystymosi principus.</w:t>
      </w:r>
      <w:r w:rsidRPr="00DA10EB">
        <w:rPr>
          <w:rStyle w:val="Puslapioinaosnuoroda"/>
          <w:rFonts w:ascii="Times New Roman" w:hAnsi="Times New Roman" w:cs="Times New Roman"/>
          <w:sz w:val="24"/>
          <w:szCs w:val="24"/>
        </w:rPr>
        <w:footnoteReference w:id="332"/>
      </w:r>
      <w:r w:rsidRPr="00DA10EB">
        <w:rPr>
          <w:rFonts w:ascii="Times New Roman" w:hAnsi="Times New Roman" w:cs="Times New Roman"/>
          <w:sz w:val="24"/>
          <w:szCs w:val="24"/>
        </w:rPr>
        <w:t xml:space="preserve"> Atsižvelgiant į tai darytina išvada, kad Chartijoje greta kitų ES piliečių teisių reikėtų įtvirtinti ir žmogaus teises į saugią aplinką bei kitas Orhuso konvencijoje reglamentuojamas teises. Lietuvos Aplinkos apsaugos įstatyme nurodytas piliečių, visuomeninių organizacijų, kitų juridinių ir fizinių asmenų teises reikėtų papildyti atsižvelgiant į jau esamas ir siūlomas Orhuso konvencijos bei ES teisės aktų nuostatas, reglamentuojančias žmogaus teises aplinkosaugos srityje. Tuomet būtų sudarytos palankios sąlygos veiksmingai ginti šias teises teisme ir įgyvendinti jas praktiškai. </w:t>
      </w:r>
    </w:p>
    <w:p w:rsidR="00AD54B7" w:rsidRPr="001C4DD7" w:rsidRDefault="00AD54B7" w:rsidP="001C4DD7">
      <w:pPr>
        <w:pStyle w:val="Betarp"/>
        <w:spacing w:line="360" w:lineRule="auto"/>
        <w:jc w:val="both"/>
        <w:rPr>
          <w:rStyle w:val="FontStyle42"/>
          <w:sz w:val="24"/>
          <w:szCs w:val="24"/>
        </w:rPr>
      </w:pPr>
      <w:r w:rsidRPr="00DA10EB">
        <w:rPr>
          <w:rFonts w:ascii="Times New Roman" w:hAnsi="Times New Roman" w:cs="Times New Roman"/>
          <w:sz w:val="24"/>
          <w:szCs w:val="24"/>
        </w:rPr>
        <w:t xml:space="preserve">       Pastaruoju metu,</w:t>
      </w:r>
      <w:r w:rsidRPr="00DA10EB">
        <w:rPr>
          <w:rStyle w:val="FontStyle42"/>
          <w:sz w:val="24"/>
          <w:szCs w:val="24"/>
        </w:rPr>
        <w:t xml:space="preserve"> kol pozityvios teisės į saugią aplinką  nėra visuotinai pripažintos, jos vis tik  yra prigimtinės žmogaus teisės, todėl turi  būti ginamos nacionaliniuose ir tarptautiniuose teismuose, remiantis nacionalinių valstybių konstitucijomis ir minėtais tarptautinės aplinkosaugos teisės principais. Kartu  visuomenė ir kiekvienas žmogus privalo vykdyti ir savo pareigas,  ūkinėje ir socialinėje veikloje vykdyti aplinkosaugos reikalavimus ir jų nepažeisti, nes nuo  to  priklauso reali galimybė įgyvendinti savo teises. Valstybės pareiga, savo ruožtu, yra aplinkosaugos ir teisinėmis  priemonėmis garantuoti  šių teisių</w:t>
      </w:r>
      <w:r w:rsidR="001C4DD7">
        <w:rPr>
          <w:rStyle w:val="FontStyle42"/>
          <w:sz w:val="24"/>
          <w:szCs w:val="24"/>
        </w:rPr>
        <w:t xml:space="preserve"> ir pareigų realų įgyvendinimą.</w:t>
      </w:r>
    </w:p>
    <w:p w:rsidR="00AD54B7" w:rsidRPr="00DA10EB" w:rsidRDefault="00AD54B7" w:rsidP="00DA10EB">
      <w:pPr>
        <w:pStyle w:val="Style12"/>
        <w:widowControl/>
        <w:spacing w:line="360" w:lineRule="auto"/>
        <w:ind w:firstLine="0"/>
        <w:rPr>
          <w:rStyle w:val="FontStyle42"/>
          <w:sz w:val="24"/>
          <w:szCs w:val="24"/>
        </w:rPr>
      </w:pPr>
      <w:r w:rsidRPr="00DA10EB">
        <w:rPr>
          <w:rStyle w:val="FontStyle42"/>
          <w:b/>
          <w:sz w:val="24"/>
          <w:szCs w:val="24"/>
        </w:rPr>
        <w:t xml:space="preserve">      </w:t>
      </w:r>
      <w:r w:rsidRPr="00DA10EB">
        <w:rPr>
          <w:rStyle w:val="FontStyle42"/>
          <w:sz w:val="24"/>
          <w:szCs w:val="24"/>
        </w:rPr>
        <w:t>Apžvelgus žmogaus teisės į  saugią gamtinę aplinką santykį su kitomis žmogaus teisėmis</w:t>
      </w:r>
      <w:r w:rsidR="001C4DD7">
        <w:rPr>
          <w:rStyle w:val="FontStyle42"/>
          <w:sz w:val="24"/>
          <w:szCs w:val="24"/>
        </w:rPr>
        <w:t xml:space="preserve"> ir su  aplinkosauga</w:t>
      </w:r>
      <w:r w:rsidRPr="00DA10EB">
        <w:rPr>
          <w:rStyle w:val="FontStyle42"/>
          <w:sz w:val="24"/>
          <w:szCs w:val="24"/>
        </w:rPr>
        <w:t>, kartu reikia atsakyti ir į klausimą, o koks yra šios teisės turinys, kuo ji skiriasi nuo kitų socialinių  teisių ir kokios yra realios jos įgyvendinimo ir gynimo teismuose galimybės bei  garantijos šiandienos sąlygomis?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Style w:val="FontStyle42"/>
          <w:sz w:val="24"/>
          <w:szCs w:val="24"/>
        </w:rPr>
        <w:t xml:space="preserve">      Teisės šaltiniai ir </w:t>
      </w:r>
      <w:r w:rsidRPr="00DA10EB">
        <w:rPr>
          <w:rFonts w:ascii="Times New Roman" w:hAnsi="Times New Roman" w:cs="Times New Roman"/>
          <w:sz w:val="24"/>
          <w:szCs w:val="24"/>
        </w:rPr>
        <w:t>aplinkosaugos  teisės doktrina  žmogaus teises į “ sveiką aplinką“ , „saugią aplinką“, „švarią ir palankią gyventi aplinką“  dažnai aiškina kaip sinonimus, šias sąvokas sutapatina ir neatskleidžia jų turinio. Teismų praktika aiškaus atsakymo į šį klausimą taip pat neduoda. Dėl to ir susidaro painiava bei neaiškumai aiškinant ir  ginant šias teises teismuose. Iš dalies galima sutikti su tuo, kad sveika, t.y. žmonių sveikatai palanki aplinka kartu yra ir saugi žmonėms gyventi ir vystytis aplinka, ir atvirkščiai. Tačiau „saugi aplinka“ yra žymiai platesnė sąvoka negu „sveika aplinka“, kartais jos turi visai kitą reikšmę, todėl jas sutapatinti yra netikslinga.</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Europos žmogaus teisių ir pagrindinių laisvių apsaugos konvencijoje teisė į saugią ir sveiką aplinką apskritai neįtvirtinta, todėl EŽTT, nagrinėdamas šių žmogaus teisių pažeidimų bylas, kažkodėl  remiasi ne minėtais tarptautinės teisės principais, bet kitais šios Konvencijos </w:t>
      </w:r>
      <w:r w:rsidRPr="00DA10EB">
        <w:rPr>
          <w:rFonts w:ascii="Times New Roman" w:hAnsi="Times New Roman" w:cs="Times New Roman"/>
          <w:sz w:val="24"/>
          <w:szCs w:val="24"/>
        </w:rPr>
        <w:lastRenderedPageBreak/>
        <w:t>straipsniais. Kai dėl aplinkosaugos pažeidimų pažeidžiama žmogaus teisė į sveikatos apsaugą EŽTT remiasi Konvencijos 2 straipsniu  („Kiekvieno asmens teisę į gyvybę saugo įstatymas. Negalima tyčia atimti niekieno gyvybės, nebent yra vykdomas teismo nuosprendis dėl nusikaltimo, kurį už tokią bausmę nustato įstatymas“). Kai pažeidžiami aplinkos kokybės  reikalavimai dėl taršos ar kitokio žalingo ūkinės veiklos poveikio ir tuo pačiu žmogaus teisė gyventi ir vystytis palankioje gamtinėje aplinkoje, EŽTT remiasi Konvencijos 8 straipsniu. ( „1. Kiekvienas turi teisę į tai, kad būtų gerbiamas jo privatus ir šeimos gyvenimas, būsto neliečiamybė ir susirašinėjimo slaptumas 2. Valstybės institucijos neturi teisės apriboti naudojimosi šiomis teisėmis, išskyrus įstatymų nustatytus atvejus ir kai tai būtina demokratinėje visuomenėje valstybės saugumo, visuomenės apsaugos ar šalies ekonominės gerovės interesams, siekiant užkirsti kelią viešosios tvarkos pažeidimams ar nusikaltimams, taip pat būtina žmonių sveikatai ar moralei arba kitų asmenų teisėms ir laisvėms apsaugoti“).</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Pavyzdžiui,  </w:t>
      </w:r>
      <w:r w:rsidRPr="00DA10EB">
        <w:rPr>
          <w:rFonts w:ascii="Times New Roman" w:hAnsi="Times New Roman" w:cs="Times New Roman"/>
          <w:i/>
          <w:sz w:val="24"/>
          <w:szCs w:val="24"/>
        </w:rPr>
        <w:t xml:space="preserve">Oneryildiz v. Turkija </w:t>
      </w:r>
      <w:r w:rsidRPr="00DA10EB">
        <w:rPr>
          <w:rFonts w:ascii="Times New Roman" w:hAnsi="Times New Roman" w:cs="Times New Roman"/>
          <w:sz w:val="24"/>
          <w:szCs w:val="24"/>
        </w:rPr>
        <w:t>byloje</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EŽTT išaiškino, kad</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Konvencijos 2 straipsnio nuostatos negali būti aiškinamos siaurai, vien tik veiksmų, susijusių su gyvybės atėmimu, kontekste. Šio  straipsnio 2 dalyje  įtvirtinta ir pozityvi pareiga valstybėms imtis visų reikiamų priemonių, kad būtų apsaugotos gyvybės, esančios šių valstybių jurisdikcijoje. Tokia pareiga kyla dėl bet kokios pavojingos veiklos (sąvartynai, branduoliniai bandymai, cheminių medžiagų gamyba ir kt.). Šioje byloje EŽTT konstatavo , kad buvo pažeistas Konvencijos 8 straipsnis, nes Turkijos kompetentingos institucijos nesiėmė jokių veiksmų, kad užkirstų kelią metano dujų sprogimui sąvartyne, kurio metu žuvo lūšnose apie sąvartyną gyvenę 39 žmones.</w:t>
      </w:r>
      <w:r w:rsidRPr="00DA10EB">
        <w:rPr>
          <w:rStyle w:val="Puslapioinaosnuoroda"/>
          <w:rFonts w:ascii="Times New Roman" w:hAnsi="Times New Roman" w:cs="Times New Roman"/>
          <w:sz w:val="24"/>
          <w:szCs w:val="24"/>
        </w:rPr>
        <w:footnoteReference w:id="333"/>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Fadeeva v. Rusija </w:t>
      </w:r>
      <w:r w:rsidRPr="00DA10EB">
        <w:rPr>
          <w:rFonts w:ascii="Times New Roman" w:hAnsi="Times New Roman" w:cs="Times New Roman"/>
          <w:sz w:val="24"/>
          <w:szCs w:val="24"/>
        </w:rPr>
        <w:t>byloje EŽTT nustatė, kad pareiškėja pakankamai ilgai gyveno šalia plieno gamyklos , kurios išleidžiamų į aplinką toksinių medžiagų koncentracija viršijo leistinas normas ir tai sukėlė pareiškėjos sveikatos pablogėjimą, o kompetentingos valstybės institucijos nesiėmė jokių priemonių aplinkos taršai mažinti. Įvertinęs šias aplinkybes EŽTT pripažino, kad šioje byloje buvo pažeistas Konvencijos 8 straipsnis.</w:t>
      </w:r>
      <w:r w:rsidRPr="00DA10EB">
        <w:rPr>
          <w:rStyle w:val="Puslapioinaosnuoroda"/>
          <w:rFonts w:ascii="Times New Roman" w:hAnsi="Times New Roman" w:cs="Times New Roman"/>
          <w:sz w:val="24"/>
          <w:szCs w:val="24"/>
        </w:rPr>
        <w:footnoteReference w:id="334"/>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Lopez Ostra v. Ispanija </w:t>
      </w:r>
      <w:r w:rsidRPr="00DA10EB">
        <w:rPr>
          <w:rFonts w:ascii="Times New Roman" w:hAnsi="Times New Roman" w:cs="Times New Roman"/>
          <w:sz w:val="24"/>
          <w:szCs w:val="24"/>
        </w:rPr>
        <w:t xml:space="preserve">byloje EŽTT taip pat  pripažino, kad buvo pažeistas Konvencijos 8 straipsnis, nes pareiškėja buvo priversta persikelti gyventi į kitą vietą dėl šalia jos namų esančios atliekų tvarkymo įminės keliamo triukšmo ir kvapų, kurie sudarė nepakenčiamas jos gyvenimo sąlygas ir sukėlė   grėsmę jos dukters sveikatai. Be to, EŽTT  šioje byloje konstatavo, kad </w:t>
      </w:r>
      <w:r w:rsidRPr="00DA10EB">
        <w:rPr>
          <w:rFonts w:ascii="Times New Roman" w:hAnsi="Times New Roman" w:cs="Times New Roman"/>
          <w:sz w:val="24"/>
          <w:szCs w:val="24"/>
        </w:rPr>
        <w:lastRenderedPageBreak/>
        <w:t>aplinkos tarša gali ne tik kelti didžiulę grėsmę žmonių sveikatai, bet ir paveikti žmonių privatų ir šeimos gyvenimą.</w:t>
      </w:r>
      <w:r w:rsidRPr="00DA10EB">
        <w:rPr>
          <w:rStyle w:val="Puslapioinaosnuoroda"/>
          <w:rFonts w:ascii="Times New Roman" w:hAnsi="Times New Roman" w:cs="Times New Roman"/>
          <w:sz w:val="24"/>
          <w:szCs w:val="24"/>
        </w:rPr>
        <w:footnoteReference w:id="335"/>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Tačiau žmogaus teisių į saugią aplinką gynimas EŽTT remiantis nurodytais Konvencijos straipsniais yra problemiškas  ir gana sudėtingas. Visų pirma,  kai EŽTT savo sprendimuose nesiremia aukščiau minėtais,  visuotinai pripažintais tarptautinės ir ES aplinkos teisės principais, todėl sudėtinga atlikti teisinį  pažeidimo kvalifikavimą aplinkosaugos požiūriu, t.y. kad aplinkosaugos reikalavimų pažeidimu buvo pažeistos subjektyvios žmogaus teisės į sveiką ir saugią aplinką. Be to,  EŽTT šias teises dažnai sutapatina ir jų pažeidimą vertina to paties Konvencijos 8 straipsnio  (   privataus ir šeimos gyvenimo gerbimas) požiūriu, nors jos ne visuomet sutampa. Antra, sudėtingiau, o kartais praktiškai neįmanoma  nustatyti ir  įrodyti priežastinį ryšį,  tarp teršalų išleidimo į aplinką  ar kitokios kenksmingos aplinkai ūkinės veiklos ir žmogaus teisių į  sveiką ir (ar) saugią aplinką pažeidimo ar suvaržymo. Kitaip  sakant,  ganėtinai sunku  įvertinti įrodymus,  kurie patvirtintų tą faktą, kad teršalų išleidimas į aplinką arba kitokia pavojinga aplinkai veikla  priežastiniu ryšiu tiesiogiai yra susijusi su konkretaus žmogaus ar tam tikros gyventojų dalies sveikatos ir (ar) gyvenamosios gamtinės aplinkos pablogėjimu, todėl tuo remiantis dažnai pareiškėjų skundai nepatenkinami. Ir trečia, EŽTT spręsdamas pareiškėjo skundą dėl jo teisių į sveiką ir saugią aplinką pažeidimo, dažnai taiko Konvencijos 8 straipsnio 2 dalį ir skundo netenkina, nes pripažįsta viešojo intereso (valstybės apsaugos, visuomenės saugumo, kitų asmenų teisių, ekonominės gerovės interesų ir kt.). prioritetą subjektyvių teisių ir privataus intereso atžvilgiu. Tai patvirtina EŽTT sprendimai </w:t>
      </w:r>
      <w:r w:rsidRPr="00DA10EB">
        <w:rPr>
          <w:rFonts w:ascii="Times New Roman" w:hAnsi="Times New Roman" w:cs="Times New Roman"/>
          <w:i/>
          <w:sz w:val="24"/>
          <w:szCs w:val="24"/>
        </w:rPr>
        <w:t>Hatton ir kiti v. Jungtinė karalystė;  Chapman v. Jungtinė karalystė ir kitose bylose.</w:t>
      </w:r>
      <w:r w:rsidRPr="00DA10EB">
        <w:rPr>
          <w:rFonts w:ascii="Times New Roman" w:hAnsi="Times New Roman" w:cs="Times New Roman"/>
          <w:sz w:val="24"/>
          <w:szCs w:val="24"/>
        </w:rPr>
        <w:t xml:space="preserve"> Pastarojoje byloje netgi konstatuota, kad pagrindu apriboti asmenų teisę į privataus ir šeimos gyvenimo  gerbimą ( tuo pačiu į sveiką gamtinę aplinką) gali būti ir aplinkosaugos priemonės, kurios užtikrina kitų asmenų teisių apsaugą.</w:t>
      </w:r>
    </w:p>
    <w:p w:rsidR="00AD54B7" w:rsidRPr="00DA10EB" w:rsidRDefault="00AD54B7" w:rsidP="00DA10EB">
      <w:pPr>
        <w:pStyle w:val="Betarp"/>
        <w:spacing w:line="360" w:lineRule="auto"/>
        <w:jc w:val="both"/>
        <w:rPr>
          <w:rFonts w:ascii="Times New Roman" w:eastAsia="Times New Roman" w:hAnsi="Times New Roman" w:cs="Times New Roman"/>
          <w:sz w:val="24"/>
          <w:szCs w:val="24"/>
        </w:rPr>
      </w:pPr>
      <w:r w:rsidRPr="00DA10EB">
        <w:rPr>
          <w:rFonts w:ascii="Times New Roman" w:hAnsi="Times New Roman" w:cs="Times New Roman"/>
          <w:sz w:val="24"/>
          <w:szCs w:val="24"/>
        </w:rPr>
        <w:t xml:space="preserve">      Lietuvos bendrosios kompetencijos teismų praktikoje ginant žmogaus teises į sveiką ir saugią gamtinę aplinką apart minėtų Konvencijos straipsnių taikomos ir Konstitucijos 53 ir 54 straipsnio, taip pat Aplinkos apsaugos įstatymo ir susijusių  įstatymų nuostatos. Tuo pripažįstamos ir ginamos subjektyvios atskirų asmenų ar gyventojų bendruomenių subjektyvios teisės į sveiką ir saugią aplinką. Lietuvos Aukščiausiasis Teismas išaiškino kaimo bendruomenės teisės į sveiką ir švarią aplinką gynimo bei ją įgyvendinančių teisės aktų  taikymo klausimus.  </w:t>
      </w:r>
      <w:r w:rsidRPr="00DA10EB">
        <w:rPr>
          <w:rFonts w:ascii="Times New Roman" w:hAnsi="Times New Roman" w:cs="Times New Roman"/>
          <w:sz w:val="24"/>
          <w:szCs w:val="24"/>
        </w:rPr>
        <w:lastRenderedPageBreak/>
        <w:t>Nustatyta, kad buvo pažeistos Kalvarijų savivaldybės Kvietkinės ir Santakos kaimo bendruomenių teisės į sveiką ir  švarią aplinką, nes UAB „Saerimner“ kiaulių kompleksui buvo išduotas leidimas 12 000 kiaulių auginimui, tačiau padidinus kiaulių skaičių iki 120 000 labai padidėjo aplinkos tarša, išleidžiamo į aplinką amoniako kiekis  2, 9 karto viršijo didžiausią leistiną amoniako koncentraciją aplinkos ore. Be to konstatuota, kad buvo pažeisti ir aplinkosaugos reikalavimai: neatliktas privalomas poveikio aplinkai vertinimas,  nepaisyta Taršos integruotos prevencijos ir kontrolės leidimo sąlygų, neįvykdyta 16 Regiono aplinkos apsaugos departamento privalomų nurodymų. Lietuvos Aukščiausiojo Teismo civilinių bylų teisėjų kolegija pabrėžė, kad iš Konstitucijos 54 straipsnio kyla pareigos ir visiems Lietuvos Respublikos teritorijoje esantiems asmenims : jie privalo susilaikyti nuo tokių veiksmų, kuriais būtų daroma žala žemei, jos gelmėms, vandeniui, orui, augalijai ir gyvūnijai.</w:t>
      </w:r>
      <w:r w:rsidRPr="00DA10EB">
        <w:rPr>
          <w:rFonts w:ascii="Times New Roman" w:eastAsia="Times New Roman" w:hAnsi="Times New Roman" w:cs="Times New Roman"/>
          <w:sz w:val="24"/>
          <w:szCs w:val="24"/>
        </w:rPr>
        <w:t xml:space="preserve"> Šios konstitucinės doktrinos kontekste konstatuotina, kad pirmiau nurodytose Konstitucijos normose ne tik įtvirtintas aplinkos apsaugos principas: visi juridiniai ir fiziniai asmenys turi susilaikyti nuo tokių veiksmų, kuriais būtų daroma žala aplinkai (taip pat ir joje gyvenantiems žmonėms), bet ir suponuojamos teisinio poveikio priemonių taikymo prielaidos, subjektams nesilaikant nustatytų imperatyvų.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eastAsia="Times New Roman" w:hAnsi="Times New Roman" w:cs="Times New Roman"/>
          <w:sz w:val="24"/>
          <w:szCs w:val="24"/>
        </w:rPr>
        <w:t xml:space="preserve">      Svarbu pažymėti, kad teisėjų kolegija šioje byloje  tiesiogiai taikė  Orhuso konvencijos preambulėje suformuluotą principą „ kiekvienas asmuo turi teisę gyventi tinkamoje jo sveikatai bei gerovei aplinkoje“, taip pat nacionalinio Aplinkos apsaugos įstatymo nuostatas. Pažymėtina, konstatuojama šioje teismo nutartyje, kad asmens teisė į sveiką aplinką yra būtinoji oraus gyvenimo ir naudojimosi daugeliu kitų konstitucinių teisių  sąlyga (Konstitucinio Teismo 2009 m. rugsėjo 2 d. nutarimas), todėl, nustačius šią teisę (individualią ar kolektyvinę)  pažeidžiančius veiksmus (neveikimą), ji teismo turi būti ginama. Tačiau teisės į sveiką ir saugią aplinką turinio šio teismo kolegija taip pat neišaiškino.</w:t>
      </w:r>
      <w:r w:rsidRPr="00DA10EB">
        <w:rPr>
          <w:rStyle w:val="Puslapioinaosnuoroda"/>
          <w:rFonts w:ascii="Times New Roman" w:eastAsia="Times New Roman" w:hAnsi="Times New Roman" w:cs="Times New Roman"/>
          <w:sz w:val="24"/>
          <w:szCs w:val="24"/>
        </w:rPr>
        <w:t xml:space="preserve"> </w:t>
      </w:r>
      <w:r w:rsidRPr="00DA10EB">
        <w:rPr>
          <w:rStyle w:val="Puslapioinaosnuoroda"/>
          <w:rFonts w:ascii="Times New Roman" w:eastAsia="Times New Roman" w:hAnsi="Times New Roman" w:cs="Times New Roman"/>
          <w:sz w:val="24"/>
          <w:szCs w:val="24"/>
        </w:rPr>
        <w:footnoteReference w:id="336"/>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eastAsia="Times New Roman" w:hAnsi="Times New Roman" w:cs="Times New Roman"/>
          <w:sz w:val="24"/>
          <w:szCs w:val="24"/>
        </w:rPr>
        <w:t xml:space="preserve">      </w:t>
      </w:r>
      <w:r w:rsidRPr="00DA10EB">
        <w:rPr>
          <w:rFonts w:ascii="Times New Roman" w:eastAsia="Times New Roman" w:hAnsi="Times New Roman" w:cs="Times New Roman"/>
          <w:i/>
          <w:sz w:val="24"/>
          <w:szCs w:val="24"/>
        </w:rPr>
        <w:t>Žmogaus teisių į saugią gamtinę aplinką turinį</w:t>
      </w:r>
      <w:r w:rsidRPr="00DA10EB">
        <w:rPr>
          <w:rFonts w:ascii="Times New Roman" w:eastAsia="Times New Roman" w:hAnsi="Times New Roman" w:cs="Times New Roman"/>
          <w:sz w:val="24"/>
          <w:szCs w:val="24"/>
        </w:rPr>
        <w:t xml:space="preserve"> reikėtų aiškinti per termino </w:t>
      </w:r>
      <w:r w:rsidRPr="00DA10EB">
        <w:rPr>
          <w:rFonts w:ascii="Times New Roman" w:eastAsia="Times New Roman" w:hAnsi="Times New Roman" w:cs="Times New Roman"/>
          <w:i/>
          <w:sz w:val="24"/>
          <w:szCs w:val="24"/>
        </w:rPr>
        <w:t>„ saugi aplinka“</w:t>
      </w:r>
      <w:r w:rsidRPr="00DA10EB">
        <w:rPr>
          <w:rFonts w:ascii="Times New Roman" w:eastAsia="Times New Roman" w:hAnsi="Times New Roman" w:cs="Times New Roman"/>
          <w:sz w:val="24"/>
          <w:szCs w:val="24"/>
        </w:rPr>
        <w:t xml:space="preserve"> prasmę. Šio  termino prasmę padeda atskleisti </w:t>
      </w:r>
      <w:r w:rsidRPr="00DA10EB">
        <w:rPr>
          <w:rFonts w:ascii="Times New Roman" w:hAnsi="Times New Roman" w:cs="Times New Roman"/>
          <w:sz w:val="24"/>
          <w:szCs w:val="24"/>
        </w:rPr>
        <w:t xml:space="preserve"> ES programinių dokumentų ir teisės šaltinių, kuriuose suformuluoti Sąjungos tikslai ir uždaviniai aplinkosaugos srityje analizė. Sutarties dėl Europos Sąjungos veikimo suvestinės redakcijos XX antraštinėje dalyje „Aplinka“ 191 straipsnyje</w:t>
      </w:r>
      <w:r w:rsidRPr="00DA10EB">
        <w:rPr>
          <w:rStyle w:val="Puslapioinaosnuoroda"/>
          <w:rFonts w:ascii="Times New Roman" w:hAnsi="Times New Roman" w:cs="Times New Roman"/>
          <w:sz w:val="24"/>
          <w:szCs w:val="24"/>
        </w:rPr>
        <w:footnoteReference w:id="337"/>
      </w:r>
      <w:r w:rsidRPr="00DA10EB">
        <w:rPr>
          <w:rFonts w:ascii="Times New Roman" w:hAnsi="Times New Roman" w:cs="Times New Roman"/>
          <w:sz w:val="24"/>
          <w:szCs w:val="24"/>
        </w:rPr>
        <w:t xml:space="preserve">   suformuluoti tokie Sąjungos politikos tikslai: „</w:t>
      </w:r>
      <w:r w:rsidRPr="00DA10EB">
        <w:rPr>
          <w:rFonts w:ascii="Times New Roman" w:hAnsi="Times New Roman" w:cs="Times New Roman"/>
          <w:i/>
          <w:sz w:val="24"/>
          <w:szCs w:val="24"/>
        </w:rPr>
        <w:t>išlaikyti, saugoti ir gerinti aplinkos</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lastRenderedPageBreak/>
        <w:t>kokybę,</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saugoti žmonių sveikatą, apdairiai ir racionaliai naudoti gamtos išteklius, remti tarptautinio lygio</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priemones, skirtas regioninėms ar pasaulinėms aplinkos </w:t>
      </w:r>
      <w:r w:rsidRPr="00DA10EB">
        <w:rPr>
          <w:rFonts w:ascii="Times New Roman" w:hAnsi="Times New Roman" w:cs="Times New Roman"/>
          <w:sz w:val="24"/>
          <w:szCs w:val="24"/>
        </w:rPr>
        <w:t>problemoms</w:t>
      </w:r>
      <w:r w:rsidRPr="00DA10EB">
        <w:rPr>
          <w:rFonts w:ascii="Times New Roman" w:hAnsi="Times New Roman" w:cs="Times New Roman"/>
          <w:i/>
          <w:sz w:val="24"/>
          <w:szCs w:val="24"/>
        </w:rPr>
        <w:t xml:space="preserve"> spręsti, visų pirma kovai su</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klimato kaita.“</w:t>
      </w:r>
      <w:r w:rsidRPr="00DA10EB">
        <w:rPr>
          <w:rFonts w:ascii="Times New Roman" w:hAnsi="Times New Roman" w:cs="Times New Roman"/>
          <w:sz w:val="24"/>
          <w:szCs w:val="24"/>
        </w:rPr>
        <w:t xml:space="preserve"> Minėtos sutarties 191 str., 2 dalyje yra suformuluoti ir  aplinkos apsaugos politikos principai: </w:t>
      </w:r>
      <w:r w:rsidRPr="00DA10EB">
        <w:rPr>
          <w:rFonts w:ascii="Times New Roman" w:hAnsi="Times New Roman" w:cs="Times New Roman"/>
          <w:i/>
          <w:sz w:val="24"/>
          <w:szCs w:val="24"/>
        </w:rPr>
        <w:t>aukštas aplinkos apsaugos lygis, atsargumas ir prevenciniai veiksmai, žalos šaltinio principas ir principas „teršėjas moka“.</w:t>
      </w: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Iš termino „</w:t>
      </w:r>
      <w:r w:rsidRPr="00DA10EB">
        <w:rPr>
          <w:rFonts w:ascii="Times New Roman" w:hAnsi="Times New Roman" w:cs="Times New Roman"/>
          <w:i/>
          <w:sz w:val="24"/>
          <w:szCs w:val="24"/>
        </w:rPr>
        <w:t>saugi aplinka“</w:t>
      </w:r>
      <w:r w:rsidRPr="00DA10EB">
        <w:rPr>
          <w:rFonts w:ascii="Times New Roman" w:hAnsi="Times New Roman" w:cs="Times New Roman"/>
          <w:sz w:val="24"/>
          <w:szCs w:val="24"/>
        </w:rPr>
        <w:t xml:space="preserve">  galima išvesti ir žmogaus teisių į saugią aplinką sistemą, kurią sudaro keturios susijusių teisių grupės: 1) teisė į aplinkos kokybės išsaugojimą ir gerinimą; 2) teisė į   žmogaus sveikatai palankią gamtinę aplinką; 3) teisė į racionalų gamtos išteklių naudojimą ir apsaugą; 4) teisė į nacionalinių ir tarptautinių aplinkosaugos priemonių įgyvendinimą. Trumpai apžvelgsime šių teisių turinį ir įgyvendinimo priemones.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Aplinkos kokybės išsaugojimas ir gerinimas  reiškia, kad teisinio reguliavimo, prevencijos ir organizacinėmis priemonėmis turi būti įgyvendintas aukšto aplinkos apsaugos lygio principas,  užkirstas kelias teršti aplinką, gadinti niokoti ir naikinti gyvosios ir negyvosios gamtos, kraštovaizdžio, kultūros ir istorijos paveldo objektus bei biologinę įvairovę. Aplinka šiuo atveju suprantama plačiąja prasme, t.y.  ne tik natūrali gamtinė aplinka ir jos ištekliai  (žemė ir jos gelmės,  oras, vanduo, biologinė įvairovė ir kt.,bei jų sąveika) , bet ir žmogaus sukurta bei jo poreikiams pritaikyta taip vadinama socialinė aplinka (gyvenamosios, rekreacinės, urbanizuotos vietovės, istorijos-kultūros paveldo objektai ir kt.). Kartu  terminas „aplinka“ neturi būti traktuojamas pernelyg  plačiai, t.y. jis neturėtų apimti socialinių, ekonominių, kultūrinių ir politinių žmogaus gyvenimo sąlygų, nes tai neatitiktų ES sutarčių nuostatoms. Dėl to vertėtų naudoti tikslesnę sąvoką-„</w:t>
      </w:r>
      <w:r w:rsidRPr="00DA10EB">
        <w:rPr>
          <w:rFonts w:ascii="Times New Roman" w:hAnsi="Times New Roman" w:cs="Times New Roman"/>
          <w:i/>
          <w:sz w:val="24"/>
          <w:szCs w:val="24"/>
        </w:rPr>
        <w:t>gamtinė aplinka“.</w:t>
      </w:r>
      <w:r w:rsidRPr="00DA10EB">
        <w:rPr>
          <w:rFonts w:ascii="Times New Roman" w:hAnsi="Times New Roman" w:cs="Times New Roman"/>
          <w:sz w:val="24"/>
          <w:szCs w:val="24"/>
        </w:rPr>
        <w:t xml:space="preserve">   Prigimtinė visuomenės ir kiekvieno žmogaus teisė yra gyventi ir vystytis saugioje kokybės požiūriu aplinkoje, kuri atitinka tam tikrus kokybės standartus ir reikalavimus. Aplinkos kokybės standartai-tai normatyviniai dokumentai ir vadovaujantieji principai, kurie apibūdina tam tikras ekologines sąlygas ir reikalavimus, siekiant išvengti negatyvių ir naikinančių veiksnių, įtakų ir padarinių gamtinei aplinkai visumoje.</w:t>
      </w:r>
      <w:r w:rsidRPr="00DA10EB">
        <w:rPr>
          <w:rStyle w:val="Puslapioinaosnuoroda"/>
          <w:rFonts w:ascii="Times New Roman" w:hAnsi="Times New Roman" w:cs="Times New Roman"/>
          <w:sz w:val="24"/>
          <w:szCs w:val="24"/>
        </w:rPr>
        <w:footnoteReference w:id="338"/>
      </w:r>
      <w:r w:rsidRPr="00DA10EB">
        <w:rPr>
          <w:rFonts w:ascii="Times New Roman" w:hAnsi="Times New Roman" w:cs="Times New Roman"/>
          <w:sz w:val="24"/>
          <w:szCs w:val="24"/>
        </w:rPr>
        <w:t xml:space="preserve"> Tarptautinė standartizacijos organizacija (angl. </w:t>
      </w:r>
      <w:r w:rsidRPr="00DA10EB">
        <w:rPr>
          <w:rFonts w:ascii="Times New Roman" w:hAnsi="Times New Roman" w:cs="Times New Roman"/>
          <w:i/>
          <w:sz w:val="24"/>
          <w:szCs w:val="24"/>
        </w:rPr>
        <w:t xml:space="preserve">International Standarts Organization) </w:t>
      </w:r>
      <w:r w:rsidRPr="00DA10EB">
        <w:rPr>
          <w:rFonts w:ascii="Times New Roman" w:hAnsi="Times New Roman" w:cs="Times New Roman"/>
          <w:sz w:val="24"/>
          <w:szCs w:val="24"/>
        </w:rPr>
        <w:t>yra parengusi keletą aplinkosaugos standartų, kurie yra žinomi kaip EN ISO serija.</w:t>
      </w:r>
      <w:r w:rsidRPr="00DA10EB">
        <w:rPr>
          <w:rStyle w:val="Puslapioinaosnuoroda"/>
          <w:rFonts w:ascii="Times New Roman" w:hAnsi="Times New Roman" w:cs="Times New Roman"/>
          <w:sz w:val="24"/>
          <w:szCs w:val="24"/>
        </w:rPr>
        <w:footnoteReference w:id="339"/>
      </w:r>
      <w:r w:rsidRPr="00DA10EB">
        <w:rPr>
          <w:rFonts w:ascii="Times New Roman" w:hAnsi="Times New Roman" w:cs="Times New Roman"/>
          <w:sz w:val="24"/>
          <w:szCs w:val="24"/>
        </w:rPr>
        <w:t xml:space="preserve"> Tarptautinio aplinkosaugos vadybos standarto ISO 14001 įdiegimo tikslas-vykdyti taršos prevenciją ir stiprinti aplinkos apsaugą. Taršos prevencija apima procesų, metodikų, medžiagų, produktų, įrenginių, </w:t>
      </w:r>
      <w:r w:rsidRPr="00DA10EB">
        <w:rPr>
          <w:rFonts w:ascii="Times New Roman" w:hAnsi="Times New Roman" w:cs="Times New Roman"/>
          <w:sz w:val="24"/>
          <w:szCs w:val="24"/>
        </w:rPr>
        <w:lastRenderedPageBreak/>
        <w:t>energijos ir paslaugų naudojimą, siekiant išvengti, mažinti ar valdyti bet kokių teršalų ar atliekų susidarymą, išleidimą ar nutekėjimą, kad sumažėtų kenksmingas poveikis aplinkai ir gerėtų jos kokybė. ES ekonominėje erdvėje minėto standarto pagrindu įvestas ir galioja „</w:t>
      </w:r>
      <w:r w:rsidRPr="00DA10EB">
        <w:rPr>
          <w:rFonts w:ascii="Times New Roman" w:hAnsi="Times New Roman" w:cs="Times New Roman"/>
          <w:i/>
          <w:sz w:val="24"/>
          <w:szCs w:val="24"/>
        </w:rPr>
        <w:t>Europos aplinkos vadybos ir audito sistema-EMAS“.</w:t>
      </w:r>
      <w:r w:rsidRPr="00DA10EB">
        <w:rPr>
          <w:rStyle w:val="Puslapioinaosnuoroda"/>
          <w:rFonts w:ascii="Times New Roman" w:hAnsi="Times New Roman" w:cs="Times New Roman"/>
          <w:i/>
          <w:sz w:val="24"/>
          <w:szCs w:val="24"/>
        </w:rPr>
        <w:footnoteReference w:id="340"/>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Lietuvos standartizacijos departamentas yra patvirtinęs eilę atskirų gamtos išteklių kokybės standartų: geriamojo ir paviršinio vandens kokybės, aplinkos oro kokybės, atliekų savybių ir kt.</w:t>
      </w:r>
      <w:r w:rsidRPr="00DA10EB">
        <w:rPr>
          <w:rStyle w:val="Puslapioinaosnuoroda"/>
          <w:rFonts w:ascii="Times New Roman" w:hAnsi="Times New Roman" w:cs="Times New Roman"/>
          <w:sz w:val="24"/>
          <w:szCs w:val="24"/>
        </w:rPr>
        <w:footnoteReference w:id="341"/>
      </w:r>
      <w:r w:rsidRPr="00DA10EB">
        <w:rPr>
          <w:rFonts w:ascii="Times New Roman" w:hAnsi="Times New Roman" w:cs="Times New Roman"/>
          <w:sz w:val="24"/>
          <w:szCs w:val="24"/>
        </w:rPr>
        <w:t xml:space="preserve"> Dirvožemio kokybės vertinimo rodikliai yra jo fizinės, cheminės ir biologinės savybės, procesai ir charakteristikos, kuriuos galima išmatuoti, stebint pokyčius dirvoje.</w:t>
      </w:r>
      <w:r w:rsidRPr="00DA10EB">
        <w:rPr>
          <w:rStyle w:val="Puslapioinaosnuoroda"/>
          <w:rFonts w:ascii="Times New Roman" w:hAnsi="Times New Roman" w:cs="Times New Roman"/>
          <w:sz w:val="24"/>
          <w:szCs w:val="24"/>
        </w:rPr>
        <w:footnoteReference w:id="342"/>
      </w:r>
      <w:r w:rsidRPr="00DA10EB">
        <w:rPr>
          <w:rFonts w:ascii="Times New Roman" w:hAnsi="Times New Roman" w:cs="Times New Roman"/>
          <w:sz w:val="24"/>
          <w:szCs w:val="24"/>
        </w:rPr>
        <w:t xml:space="preserve"> Aplinkos kokybės standartai, normatyvai, kiti teisės aktų reikalavimai  ir yra tie  teisiniai kriterijai, kuriais remiantis galima vertinti, kaip įgyvendinama žmogaus teisė į kokybišką ir sveiką gyventi gamtinę aplinką. Tokia teisė suponuoja ūkio subjektų ir valstybės institucijų pareigą įgyvendinti tam tikras prevencines aplinkosaugos priemones aplinkos kokybei išsaugoti ir gerinti.</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Teisė į sveiką aplinką yra deklaruojama  tarptautinės  Europos Sąjungos ir atskirų valstybių narių teisės šaltiniuose, tačiau  žmonių sveikatos apsauga nėra savarankiškas ES aplinkos politikos tikslas, jis įgyvendinamas per aplinkos apsaugą, t.y. įgyvendinant prevencines priemones siekiant išsaugoti ir  gerinti aplinkos kokybę, o  kartu ir žmonių sveikatą.  ES aplinkos politikos  „saugoti žmonių sveikatą“ išskyrimas  į atskirą tikslą  minėtos ESV sutarties 191 straipsnyje nėra atsitiktinis ir turi teorinę bei praktinę reikšmę. Iš šios sutarties nuostatų seka, kad Sąjungos lygyje būtina imtis prevencinių aplinkosaugos priemonių siekiant apsaugoti visuomenės, tam tikros visuomenės grupės ir net atskiro individo sveikatą. Autoriaus nuomone, šiuo atveju keliamas tikslas ne tik išsaugoti ir gerinti aplinkos kokybę bei žmonių gyvenimo sąlygas, bet  ir užkirsti kelią bet kokiam kenksmingam išoriniam poveikiui, kuris gali sukelti grėsmes žmonių  sveikatai ir net gyvybei. Aplinkos oro, vandens telkinių, žemės tarša, triukšmas, vibracija, kvapai,  pavojingų įrenginių, cheminių ir radioaktyviųjų medžiagų bei genetiškai modifikuotų organizmų naudojimas, klimato kaitos procesai ir kt. ,bet kuriuo  atveju kelia tiesioginę grėsmę ne tik žmonių sveikatai, bet ir visai gamtinei aplinkai. Tačiau kai kurie  aplinkos kokybę bloginantys veiksniai - teršalų išleidimas į aplinką nustatytų normatyvų ribose, dirvožemio erozija ir pelkėjimas, neracionalus ir išsekinantis žemės gelmių naudojimas, atskirų </w:t>
      </w:r>
      <w:r w:rsidRPr="00DA10EB">
        <w:rPr>
          <w:rFonts w:ascii="Times New Roman" w:hAnsi="Times New Roman" w:cs="Times New Roman"/>
          <w:sz w:val="24"/>
          <w:szCs w:val="24"/>
        </w:rPr>
        <w:lastRenderedPageBreak/>
        <w:t>augalijos ir gyvūnijos rūšių išnykimas, gamtos paminklų, kraštovaizdžio objektų sunaikinimas ar žalojimas ir kt., tiesioginės grėsmės žmonių sveikatai gali ir nesukelti. Dėl to negalima teisės į sveiką aplinką sutapatinti su teise į aplinkos kokybę, nes ne visiškai sutampa jų turinys ir objektas. Šiuo atveju  tikslinga išskirti ir diferencijuoti tuos veiksnius ir procesus, kurie kelia tiesioginę grėsmę žmonių sveikatai ir gyvybei. Tokių veiksnių ir procesų įtakos žmonių sveikatai tyrimo rezultatai bei jų palyginimas su teisės aktais nustatytų aplinkosaugos normatyvų, standartų, higienos normų reikalavimais ir parodo, kaip praktiškai įgyvendinama žmogaus teisė į sveiką gamtinę aplinką. Kitaip sakant, turi būti nustatytas ir įrodytas priežastinis ryšys tarp gamtinės aplinkos taršos ir žmonių  sveikatos pablogėjimo. Tiktai tuomet galima konstatuoti, kad aplinkos tarša pažeidė žmogaus teisę į sveikatos apsaugą.  Visuomenė ir kiekvienas žmogus turi teisę reikalauti ir aktyviai veikti, o ūkio subjektai ir valstybės institucijos pareigą užtikrinti, kad būtų įgyvendinamos tam tikros prevencinės aplinkosaugos priemonės, kurios sumažintų ar net pašalintų konkrečias  grėsmes žmonių sveikatai.</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Apdairus ir racionalus gamtos išteklių naudojimas taip pat yra vienas iš svarbiausių ES aplinkos apsaugos politikos tikslų., kuris išplaukia iš tarptautinių deklaracijų nuostatų ir įgyvendinamas remiantis ES Aušto lygio aplinkos apsaugos principu. Rio  Deklaracijoje apie aplinką ir vystymąsi,</w:t>
      </w:r>
      <w:r w:rsidRPr="00DA10EB">
        <w:rPr>
          <w:rStyle w:val="Puslapioinaosnuoroda"/>
          <w:rFonts w:ascii="Times New Roman" w:hAnsi="Times New Roman" w:cs="Times New Roman"/>
          <w:sz w:val="24"/>
          <w:szCs w:val="24"/>
        </w:rPr>
        <w:footnoteReference w:id="343"/>
      </w:r>
      <w:r w:rsidRPr="00DA10EB">
        <w:rPr>
          <w:rFonts w:ascii="Times New Roman" w:hAnsi="Times New Roman" w:cs="Times New Roman"/>
          <w:sz w:val="24"/>
          <w:szCs w:val="24"/>
        </w:rPr>
        <w:t xml:space="preserve"> kuria siekiama įgyvendinti Jungtinių Tautų konferencijos 1972 m. Stokholmo deklaraciją dėl žmogaus aplinkos, skelbiama, kad valstybė turi teisę eksploatuoti išteklius pagal savo aplinkosaugos politiką, užtikrindama, kad ši veikla nedarytų žalos aplinkai. Johanesburgo 2000 m. darnaus vystymosi deklaracijoje konstatuojama, kad pasaulinė aplinka ir toliau niokojama, nyksta biologinė įvairovė, senka žemės išteklių atsargos, vis daugiau derlingos žemės virsta dykumomis ir tai sukelia vis sunkesnius padarinius, dėl to būtina įgyvendinti nacionalinio ir regioninio lygmens strateginius uždavinius-saugoti ekosistemas ir užtikrinti integruotą žemės, vandens ir gyvųjų išteklių apsaugą.</w:t>
      </w:r>
      <w:r w:rsidRPr="00DA10EB">
        <w:rPr>
          <w:rStyle w:val="Puslapioinaosnuoroda"/>
          <w:rFonts w:ascii="Times New Roman" w:hAnsi="Times New Roman" w:cs="Times New Roman"/>
          <w:sz w:val="24"/>
          <w:szCs w:val="24"/>
        </w:rPr>
        <w:footnoteReference w:id="344"/>
      </w:r>
      <w:r w:rsidRPr="00DA10EB">
        <w:rPr>
          <w:rFonts w:ascii="Times New Roman" w:hAnsi="Times New Roman" w:cs="Times New Roman"/>
          <w:sz w:val="24"/>
          <w:szCs w:val="24"/>
        </w:rPr>
        <w:t xml:space="preserve"> ES Aukšto aplinkos apsaugos lygio principas šiuo atveju reiškia, kad gamtos ištekliai turi būti naudojami apdairiai ir racionaliai,  t.y., atsižvelgiant į tai, kad  jie yra riboti ir kad išliktų galimybė jais naudotis būsimoms kartoms. Lietuvos Respublikos Konstitucijoje nustatyta visuomenės ir kiekvieno piliečio pareiga saugoti aplinką ir tausoti gamtos išteklius.</w:t>
      </w:r>
      <w:r w:rsidRPr="00DA10EB">
        <w:rPr>
          <w:rStyle w:val="Puslapioinaosnuoroda"/>
          <w:rFonts w:ascii="Times New Roman" w:hAnsi="Times New Roman" w:cs="Times New Roman"/>
          <w:sz w:val="24"/>
          <w:szCs w:val="24"/>
        </w:rPr>
        <w:footnoteReference w:id="345"/>
      </w:r>
      <w:r w:rsidRPr="00DA10EB">
        <w:rPr>
          <w:rFonts w:ascii="Times New Roman" w:hAnsi="Times New Roman" w:cs="Times New Roman"/>
          <w:sz w:val="24"/>
          <w:szCs w:val="24"/>
        </w:rPr>
        <w:t xml:space="preserve"> Vienas iš pagrindinių Aplinkos apsaugos įstatyme nurodytų </w:t>
      </w:r>
      <w:r w:rsidRPr="00DA10EB">
        <w:rPr>
          <w:rFonts w:ascii="Times New Roman" w:hAnsi="Times New Roman" w:cs="Times New Roman"/>
          <w:sz w:val="24"/>
          <w:szCs w:val="24"/>
        </w:rPr>
        <w:lastRenderedPageBreak/>
        <w:t>aplinkosaugos uždavinių yra užtikrinti racionalų ir kompleksišką gamtos išteklių naudojimą ,atsižvelgiant į aplinkos išsaugojimo bei atkūrimo galimybes ir Lietuvos Respublikos gamtos bei ekonomikos ypatumus.  Saugi aplinka yra ir tuomet, kai tinkamai naudojami, išsaugojami ir atkuriami gamtos ištekliai.</w:t>
      </w:r>
    </w:p>
    <w:p w:rsidR="00AD54B7" w:rsidRPr="00DA10EB" w:rsidRDefault="00AD54B7" w:rsidP="00DA10EB">
      <w:pPr>
        <w:spacing w:after="0"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w:t>
      </w:r>
      <w:r w:rsidR="009247B4">
        <w:rPr>
          <w:rFonts w:ascii="Times New Roman" w:hAnsi="Times New Roman" w:cs="Times New Roman"/>
          <w:sz w:val="24"/>
          <w:szCs w:val="24"/>
        </w:rPr>
        <w:t>Ž</w:t>
      </w:r>
      <w:r w:rsidRPr="00DA10EB">
        <w:rPr>
          <w:rFonts w:ascii="Times New Roman" w:hAnsi="Times New Roman" w:cs="Times New Roman"/>
          <w:sz w:val="24"/>
          <w:szCs w:val="24"/>
        </w:rPr>
        <w:t>mogaus teisių į saugią gamtinę aplinką  klasifikavimas ir aiškinimas nepaneigia ir šių teisių bei pareigų  tarpusavio  ryšio,</w:t>
      </w:r>
      <w:r w:rsidR="009247B4">
        <w:rPr>
          <w:rFonts w:ascii="Times New Roman" w:hAnsi="Times New Roman" w:cs="Times New Roman"/>
          <w:sz w:val="24"/>
          <w:szCs w:val="24"/>
        </w:rPr>
        <w:t xml:space="preserve"> bet</w:t>
      </w:r>
      <w:r w:rsidRPr="00DA10EB">
        <w:rPr>
          <w:rFonts w:ascii="Times New Roman" w:hAnsi="Times New Roman" w:cs="Times New Roman"/>
          <w:sz w:val="24"/>
          <w:szCs w:val="24"/>
        </w:rPr>
        <w:t xml:space="preserve"> yra daugiau ar mažiau sąlyginis. Minėta, kad kartais sąvokos „ sveika aplinka“, „saugi aplinka“ ar „kokybiška aplinka“ sutampa. Tačiau pažintine ir praktine prasme toks suskirstymas padeda geriau nustatyti tiesioginį  priežastinį ryšį tarp aplinkosaugos ir žmogaus teisių pažeidimo. Kai reikia spręsti konfliktą tarp aplinkos  taršos ar kitokio aplinkosaugos pažeidimo ir žmogaus teisių, visuomet būtina   atsakyti į klausimą, kokios konkrečiai žmogaus teisės pažeistos: teisė į aplinkos kokybę,  ar teisė į sveikatos apsaugą, ar teisė naudotis gamtos ištekliais ir kt. Tai patvirtina ir EŽTT bei nacionalinių teismų praktika aplinkosaugos ir žmogaus teisių pažeidimų bylose.</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Žmogaus teisių į saugią gamtinę aplinką turinio aiškus ir konkretus reglamentavimas yra labai svarbi, bet ne vienintelė realaus jų įgyvendinimo </w:t>
      </w:r>
      <w:r w:rsidR="006509B5">
        <w:rPr>
          <w:rFonts w:ascii="Times New Roman" w:hAnsi="Times New Roman" w:cs="Times New Roman"/>
          <w:sz w:val="24"/>
          <w:szCs w:val="24"/>
        </w:rPr>
        <w:t>priemonė</w:t>
      </w:r>
      <w:r w:rsidRPr="00DA10EB">
        <w:rPr>
          <w:rFonts w:ascii="Times New Roman" w:hAnsi="Times New Roman" w:cs="Times New Roman"/>
          <w:sz w:val="24"/>
          <w:szCs w:val="24"/>
        </w:rPr>
        <w:t xml:space="preserve">. </w:t>
      </w:r>
      <w:r w:rsidR="006509B5">
        <w:rPr>
          <w:rFonts w:ascii="Times New Roman" w:hAnsi="Times New Roman" w:cs="Times New Roman"/>
          <w:sz w:val="24"/>
          <w:szCs w:val="24"/>
        </w:rPr>
        <w:t>Būtina vertinti ir riboti žmogaus ūkinės veiklos poveikį aplinkai..</w:t>
      </w:r>
      <w:r w:rsidRPr="00DA10EB">
        <w:rPr>
          <w:rFonts w:ascii="Times New Roman" w:hAnsi="Times New Roman" w:cs="Times New Roman"/>
          <w:sz w:val="24"/>
          <w:szCs w:val="24"/>
        </w:rPr>
        <w:t xml:space="preserve"> Svarbi aplinkosaugos ir žmogaus teisių į saugią gamtinę aplinką įgyvendinimo garantija  yra ūkio subjektų, kurių veikla sukelia grėsmes aplinkai veiklos kontrolė ir atsakomybė. Pagaliau būtina vykdyti  žalos gamtinei aplinkai prevenciją, atkurti pagal galimybes jos natūralią būklę ir atlyginti gamtai ir žmogui padarytą turtinę ir neturtinę  žalą. </w:t>
      </w:r>
    </w:p>
    <w:p w:rsidR="00AD54B7" w:rsidRDefault="00C03243" w:rsidP="00DA10EB">
      <w:pPr>
        <w:pStyle w:val="Betarp"/>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009E015A">
        <w:rPr>
          <w:rFonts w:ascii="Times New Roman" w:hAnsi="Times New Roman" w:cs="Times New Roman"/>
          <w:b/>
          <w:sz w:val="24"/>
          <w:szCs w:val="24"/>
        </w:rPr>
        <w:t>P</w:t>
      </w:r>
      <w:r>
        <w:rPr>
          <w:rFonts w:ascii="Times New Roman" w:hAnsi="Times New Roman" w:cs="Times New Roman"/>
          <w:b/>
          <w:sz w:val="24"/>
          <w:szCs w:val="24"/>
        </w:rPr>
        <w:t>oveikio aplinkai vertinimas</w:t>
      </w:r>
      <w:r w:rsidR="00831D08">
        <w:rPr>
          <w:rFonts w:ascii="Times New Roman" w:hAnsi="Times New Roman" w:cs="Times New Roman"/>
          <w:b/>
          <w:sz w:val="24"/>
          <w:szCs w:val="24"/>
        </w:rPr>
        <w:t xml:space="preserve"> ir ribojimas</w:t>
      </w:r>
      <w:r>
        <w:rPr>
          <w:rFonts w:ascii="Times New Roman" w:hAnsi="Times New Roman" w:cs="Times New Roman"/>
          <w:b/>
          <w:sz w:val="24"/>
          <w:szCs w:val="24"/>
        </w:rPr>
        <w:t>.</w:t>
      </w:r>
    </w:p>
    <w:p w:rsidR="005F31B7" w:rsidRPr="005F31B7" w:rsidRDefault="005F31B7" w:rsidP="00DA10EB">
      <w:pPr>
        <w:pStyle w:val="Betarp"/>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Žmogaus </w:t>
      </w:r>
      <w:r w:rsidR="008873A1">
        <w:rPr>
          <w:rFonts w:ascii="Times New Roman" w:hAnsi="Times New Roman" w:cs="Times New Roman"/>
          <w:sz w:val="24"/>
          <w:szCs w:val="24"/>
        </w:rPr>
        <w:t>tam tikra</w:t>
      </w:r>
      <w:r>
        <w:rPr>
          <w:rFonts w:ascii="Times New Roman" w:hAnsi="Times New Roman" w:cs="Times New Roman"/>
          <w:sz w:val="24"/>
          <w:szCs w:val="24"/>
        </w:rPr>
        <w:t xml:space="preserve"> ūkinė veikla visuomet daro</w:t>
      </w:r>
      <w:r w:rsidR="008873A1">
        <w:rPr>
          <w:rFonts w:ascii="Times New Roman" w:hAnsi="Times New Roman" w:cs="Times New Roman"/>
          <w:sz w:val="24"/>
          <w:szCs w:val="24"/>
        </w:rPr>
        <w:t xml:space="preserve"> </w:t>
      </w:r>
      <w:r>
        <w:rPr>
          <w:rFonts w:ascii="Times New Roman" w:hAnsi="Times New Roman" w:cs="Times New Roman"/>
          <w:sz w:val="24"/>
          <w:szCs w:val="24"/>
        </w:rPr>
        <w:t xml:space="preserve"> neigiamą poveikį gamtinei aplinkai ir visuomenės gyvenimo kokybei.</w:t>
      </w:r>
      <w:r w:rsidR="00E6715B">
        <w:rPr>
          <w:rFonts w:ascii="Times New Roman" w:hAnsi="Times New Roman" w:cs="Times New Roman"/>
          <w:sz w:val="24"/>
          <w:szCs w:val="24"/>
        </w:rPr>
        <w:t xml:space="preserve"> Globalizacijos procesų įtakoje grėsmingai didėja išleidžiamų į aplinką teršalų kiekis, pramoninių ir buitinių atliekų susidarymas, dirvožemio ir vandens telkinių teršimas įvairiomis cheminėmis medžiagomis ir t.t. Dėl to tapo aktualu tarptautiniu ir nacionaliniu lygiu</w:t>
      </w:r>
      <w:r w:rsidR="002D6071">
        <w:rPr>
          <w:rFonts w:ascii="Times New Roman" w:hAnsi="Times New Roman" w:cs="Times New Roman"/>
          <w:sz w:val="24"/>
          <w:szCs w:val="24"/>
        </w:rPr>
        <w:t xml:space="preserve"> nustatyta tvarka</w:t>
      </w:r>
      <w:r w:rsidR="00E6715B">
        <w:rPr>
          <w:rFonts w:ascii="Times New Roman" w:hAnsi="Times New Roman" w:cs="Times New Roman"/>
          <w:sz w:val="24"/>
          <w:szCs w:val="24"/>
        </w:rPr>
        <w:t xml:space="preserve"> </w:t>
      </w:r>
      <w:r w:rsidR="002D6071">
        <w:rPr>
          <w:rFonts w:ascii="Times New Roman" w:hAnsi="Times New Roman" w:cs="Times New Roman"/>
          <w:sz w:val="24"/>
          <w:szCs w:val="24"/>
        </w:rPr>
        <w:t>įvertinti ūkinės veiklos pavojingumo aplinkai lygį ir reguliuoti jos ribojimą. Tai yra viena iš esminių žmogaus teisių į saugią gamtinę aplinką ir sveikatą įgyvendinimo  priemonių.</w:t>
      </w:r>
      <w:r w:rsidR="008873A1">
        <w:rPr>
          <w:rFonts w:ascii="Times New Roman" w:hAnsi="Times New Roman" w:cs="Times New Roman"/>
          <w:sz w:val="24"/>
          <w:szCs w:val="24"/>
        </w:rPr>
        <w:t xml:space="preserve"> Fizinių ir juridinių asmenų ūkinės veiklos poveikio aplinkai vertinimo tvarką ir ribojimo priemones reguliuoja atatinkamos ES direktyvos ir Lietuvos aplinkos apsaugos įstatymai bei teisės aktai.</w:t>
      </w:r>
    </w:p>
    <w:p w:rsidR="00AD54B7" w:rsidRPr="00DA10EB" w:rsidRDefault="00AD54B7" w:rsidP="008873A1">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008873A1">
        <w:rPr>
          <w:rFonts w:ascii="Times New Roman" w:hAnsi="Times New Roman" w:cs="Times New Roman"/>
          <w:b/>
          <w:sz w:val="24"/>
          <w:szCs w:val="24"/>
        </w:rPr>
        <w:t xml:space="preserve"> </w:t>
      </w:r>
      <w:r w:rsidRPr="00DA10EB">
        <w:rPr>
          <w:rFonts w:ascii="Times New Roman" w:hAnsi="Times New Roman" w:cs="Times New Roman"/>
          <w:sz w:val="24"/>
          <w:szCs w:val="24"/>
        </w:rPr>
        <w:t xml:space="preserve">Vienas iš svarbiausių ES teisės aktų, reglamentuojančių gamtinės aplinkos apsaugą nuo kenksmingo ūkinės veiklos poveikio yra Europos Tarybos direktyva 85/337/EEB dėl tam tikrų </w:t>
      </w:r>
      <w:r w:rsidRPr="00DA10EB">
        <w:rPr>
          <w:rFonts w:ascii="Times New Roman" w:hAnsi="Times New Roman" w:cs="Times New Roman"/>
          <w:sz w:val="24"/>
          <w:szCs w:val="24"/>
        </w:rPr>
        <w:lastRenderedPageBreak/>
        <w:t>valstybės ir privačių projektų poveikio aplinkai vertinimo.</w:t>
      </w:r>
      <w:r w:rsidRPr="00DA10EB">
        <w:rPr>
          <w:rStyle w:val="Puslapioinaosnuoroda"/>
          <w:rFonts w:ascii="Times New Roman" w:hAnsi="Times New Roman" w:cs="Times New Roman"/>
          <w:sz w:val="24"/>
          <w:szCs w:val="24"/>
        </w:rPr>
        <w:footnoteReference w:id="346"/>
      </w:r>
      <w:r w:rsidRPr="00DA10EB">
        <w:rPr>
          <w:rFonts w:ascii="Times New Roman" w:hAnsi="Times New Roman" w:cs="Times New Roman"/>
          <w:sz w:val="24"/>
          <w:szCs w:val="24"/>
        </w:rPr>
        <w:t xml:space="preserve"> Direktyva nustatė, kad planuojant ūkinę veiklą, turi būti atliktas jos  poveikio  žemei ir gamtinei aplinkai vertinimas. Vertinami turi būti ne tik valstybės institucijų parengti, bet ir privatūs poveikio gamtinei aplinkai projektai.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Direktyvos nuostatos yra integruotos į Lietuvos Planuojamos ūkinės veiklos poveikio aplinkai vertinimo įstatymą.</w:t>
      </w:r>
      <w:r w:rsidRPr="00DA10EB">
        <w:rPr>
          <w:rStyle w:val="Puslapioinaosnuoroda"/>
          <w:rFonts w:ascii="Times New Roman" w:hAnsi="Times New Roman" w:cs="Times New Roman"/>
          <w:sz w:val="24"/>
          <w:szCs w:val="24"/>
        </w:rPr>
        <w:footnoteReference w:id="347"/>
      </w:r>
      <w:r w:rsidRPr="00DA10EB">
        <w:rPr>
          <w:rFonts w:ascii="Times New Roman" w:hAnsi="Times New Roman" w:cs="Times New Roman"/>
          <w:sz w:val="24"/>
          <w:szCs w:val="24"/>
        </w:rPr>
        <w:t xml:space="preserve"> Šio įstatymo paskirtis yra reguliuoti ūkinės veiklos poveikio aplinkai vertinimo procesą ir šio proceso dalyvių tarpusavio santykius. </w:t>
      </w:r>
      <w:r w:rsidRPr="00DA10EB">
        <w:rPr>
          <w:rFonts w:ascii="Times New Roman" w:hAnsi="Times New Roman" w:cs="Times New Roman"/>
          <w:i/>
          <w:sz w:val="24"/>
          <w:szCs w:val="24"/>
        </w:rPr>
        <w:t xml:space="preserve">Planuojama ūkinė veikla </w:t>
      </w:r>
      <w:r w:rsidRPr="00DA10EB">
        <w:rPr>
          <w:rFonts w:ascii="Times New Roman" w:hAnsi="Times New Roman" w:cs="Times New Roman"/>
          <w:sz w:val="24"/>
          <w:szCs w:val="24"/>
        </w:rPr>
        <w:t>pagal</w:t>
      </w:r>
      <w:r w:rsidRPr="00DA10EB">
        <w:rPr>
          <w:rFonts w:ascii="Times New Roman" w:hAnsi="Times New Roman" w:cs="Times New Roman"/>
          <w:i/>
          <w:sz w:val="24"/>
          <w:szCs w:val="24"/>
        </w:rPr>
        <w:t xml:space="preserve"> šį įstatymą yra</w:t>
      </w:r>
      <w:r w:rsidRPr="00DA10EB">
        <w:rPr>
          <w:rFonts w:ascii="Times New Roman" w:hAnsi="Times New Roman" w:cs="Times New Roman"/>
          <w:sz w:val="24"/>
          <w:szCs w:val="24"/>
        </w:rPr>
        <w:t xml:space="preserve"> –naujų statinių statyba ir esamų statinių rekonstravimas, gamybos proceso ir technologinės įrangos ar gamybos būdo modernizavimas ar keitimas, produkcijos masto ar rūšies pakeitimas, žemės gelmių ir kitų gamtos išteklių naudojimas, taip pat žemėtvarkos, miškotvarkos ir kt. teritorijų planavimo dokumentuose  numatoma ūkinė veikla. Įstatyme apibrėžti ir konkretūs poveikio aplinkai vertinimo proceso dalyviai: atsakinga valstybės institucija ,planuojamos ūkinės veiklos poveikio aplinkai subjektai, planuojamos ūkinės veiklos organizatorius (užsakovas) ,poveikio aplinkai vertinimo dokumentų rengėjas, taip pat ir visuomenė.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Atsakinga valstybės institucija</w:t>
      </w:r>
      <w:r w:rsidRPr="00DA10EB">
        <w:rPr>
          <w:rFonts w:ascii="Times New Roman" w:hAnsi="Times New Roman" w:cs="Times New Roman"/>
          <w:sz w:val="24"/>
          <w:szCs w:val="24"/>
        </w:rPr>
        <w:t xml:space="preserve"> –tai Aplinkos ministerija ar kita Vyriausybės įgaliota institucija, kuri koordinuoja poveikio aplinkai vertinimo procesą ,nagrinėja ir tvirtina programas, ataskaitas ,išvadas dėl programų ,ataskaitų bei planuojamos ūkinės veiklos galimybių, įvertina motyvuotus visuomenės pasiūlymus ir prašymus ir tuo remiantis priima sprendimą, ar planuojama ūkinė veikla leistina pasirinktoje vietoje Prireikus atsakinga institucija savo lėšomis pasitelkia konsultantus dalyvauti poveikio aplinkai vertinimo procese.</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Planuojamos ūkinės veiklos poveikio aplinkai subjektai</w:t>
      </w:r>
      <w:r w:rsidRPr="00DA10EB">
        <w:rPr>
          <w:rFonts w:ascii="Times New Roman" w:hAnsi="Times New Roman" w:cs="Times New Roman"/>
          <w:sz w:val="24"/>
          <w:szCs w:val="24"/>
        </w:rPr>
        <w:t>-tai valstybės institucijos ,atsakingos už sveikatos ir priešgaisrinę  ir kultūros vertybių  apsaugą, ūkio ir žemės ūkio plėtrą, bei savivaldybių institucijos. Tačiau poveikio aplinkai vertinimo subjektai gali būti ir kitos valstybės institucijos, jeigu jos suinteresuotos arba atsakinga institucija jas pakviečia dalyvauti poveikio aplinkai vertinimo procese. Poveikio aplinkai vertinimo subjektai pagal savo kompetenciją nagrinėja programas bei ataskaitas ir teikia dėl jų išvadas, taip pat išvadas dėl planuojamos ūkinės veiklos galimybių.      Poveikio aplinkai vertinimo dokumentų rengėjas nustato, apibūdina ir įvertina planuojamos ūkinės veiklos galimą poveikį aplinkai, rengia programą ir ataskaitą bei atlieka kitas įstatymo jam numatytas poveikio aplinkai vertinimo procedūras.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w:t>
      </w:r>
      <w:r w:rsidRPr="00DA10EB">
        <w:rPr>
          <w:rFonts w:ascii="Times New Roman" w:hAnsi="Times New Roman" w:cs="Times New Roman"/>
          <w:i/>
          <w:sz w:val="24"/>
          <w:szCs w:val="24"/>
        </w:rPr>
        <w:t>Planuojamos ūkinės veiklos organizatorius (užsakovas</w:t>
      </w:r>
      <w:r w:rsidRPr="00DA10EB">
        <w:rPr>
          <w:rFonts w:ascii="Times New Roman" w:hAnsi="Times New Roman" w:cs="Times New Roman"/>
          <w:sz w:val="24"/>
          <w:szCs w:val="24"/>
        </w:rPr>
        <w:t xml:space="preserve">)-tai   fizinis ar juridinis asmuo, taip pat Lietuvoje veikiantys Europos Sąjungos valstybių narių bei kitų užsienio valstybių įmonių filialai, planuojantys ūkinę veiklą, kuriai turi būti atliekamos poveikio aplinkai vertinimo procedūros. Planuojamos ūkinės veiklos organizatorius (užsakovas) įstatymo nustatytas poveikio aplinkai vertinimo procedūras atlieka savo lėšomis.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Visuomenė </w:t>
      </w:r>
      <w:r w:rsidRPr="00DA10EB">
        <w:rPr>
          <w:rFonts w:ascii="Times New Roman" w:hAnsi="Times New Roman" w:cs="Times New Roman"/>
          <w:sz w:val="24"/>
          <w:szCs w:val="24"/>
        </w:rPr>
        <w:t>Aplinkos ministerijos nustatyta tvarka turi teisė teikti motyvuotus pasiūlymus dėl planuojamos ūkinės veiklos poveikio aplinkai vertinimo ir šios veiklos galimo poveikio aplinkai. Planuojamos ūkinės veiklos organizatorius (užsakovas) privalo pranešti visuomenei apie privalomą atlikti poveikio aplinkai vertinimą arba apie ūkinės veiklos atrankos, kuriai privalomas poveikio aplinkai vertinimas išvadą. Suinteresuota visuomenė per 10 darbo dienų nuo atrankos išvados paskelbimo dienos turi teisę atsakingai valstybės institucijai teikti motyvuotus pasiūlymus dėl atrankos išvados persvarstymo .Atsakinga valstybės institucija, priimdama sprendimą dėl planuojamos ūkinės veiklos leidimo pasirinktoje vietovėje, privalo įvertinti ir argumentuotus visuomenės pasiūlymus ir pranešti visuomenei, ar planuojama ūkinė veikla, atsižvelgiant į atitinkamų įstatymų ir kitų teisės aktų nuostatas, veiklos pobūdį ir poveikį aplinkai, leistina pasirinktoje vietoje, ir suteikia galimybę su juo susipažinti.</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Visi poveikio aplinkai vertinimo dalyviai, (tame tarpe ir visuomenė) vadovaujantis šiuo įstatymu ,turi teisę planuojamos ūkinės veiklos poveikio aplinkai procedūrų metu, iki atsakinga valstybės institucija priima sprendimą, raštu pateikti informaciją atsakingai valstybės institucijai ir poveikio aplinkai vertinimo subjektams dėl galimų pažeidimų nustatant ,apibūdinant ir įvertinant galimą planuojamos ūkinės veiklos poveikį aplinkai ar vykdant poveikio aplinkai vertinimo procedūras.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Ūkinės veiklos poveikio aplinkai vertinimas privalo būti atliekamas</w:t>
      </w:r>
      <w:r w:rsidRPr="00DA10EB">
        <w:rPr>
          <w:rFonts w:ascii="Times New Roman" w:hAnsi="Times New Roman" w:cs="Times New Roman"/>
          <w:sz w:val="24"/>
          <w:szCs w:val="24"/>
        </w:rPr>
        <w:t xml:space="preserve"> šiais įstatymo nustatytais     atvejais: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1)planuojama ūkinė veikla turi būti įrašyta į Planuojamos ūkinės veiklos, kurios poveikis                    aplinkai privalo būti vertinamas besąlygiškai, rūšių sąrašą (įstatymo 1 priedas);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2)planuojamos ūkinės veiklos kuriai prieš tai turi būti atliekama  atranka, siekiant nustatyti, ar privaloma atlikti poveikio aplinkai vertinimą ,rūšių sąrašą (įstatymo 2 priedas);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3)planuojamos ūkinės veiklos vykdymas gali daryti poveikį Europos ekologinio tinklo    “Natura 2000” teritorijoms, o institucija, atsakinga už saugomų teritorijų tvarkymą ir organizavimą, nustato, kad toks poveikis aplinkai gali būti reikšmingas,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4)įgyvendinant Europos Sąjungos teisės aktų ir tarptautinių susitarimų nuostatas.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Privalomas poveikio aplinkai vertinimas turi būti atliekamas tik tokios ūkinės veiklos, kuri dėl savo pobūdžio, masto ar numatomos veiklos ypatumų gali turėti reikšmingą neigiamą poveikį aplinkai. Tai naftos gavyba ir jos perdirbimas., gamtinių dujų gavyba, energetikos įrenginių gamyba ir naudojimas ir kitos veiklos rūšys, nurodytos įstatymo 1 priede. Kai yra privaloma vertinti planuojamos ūkinės veiklos poveikį aplinkai, toks vertinimas atliekamas vadovaujantis Poveikio aplinkai vertinimo programa ir ataskaita pagal Aplinkos ministerijos patvirtintus jų rengimo nuostatus.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Programą ir ataskaitą rengia poveikio aplinkai vertinimo dokumentų rengėjas, kuriose nustatomi vertinimo procedūros reikalavimai ir ataskaitos turinys. Programoje turi būti pateikta: trumpas pagrindinių poveikio aplinkai vertinimo dokumentų, techninių charakteristikų, numatomų naudoti medžiagų, gamtinių išteklių poreikio bei teritorijų ,kurios gali būti neigiamai paveiktos, aprašymas ,taip pat informacija apie tai, kaip bus vertinamas planuojamos ūkinės veiklos poveikis aplinkai ir visuomenės sveikatai</w:t>
      </w:r>
      <w:r w:rsidR="00D14BE1">
        <w:rPr>
          <w:rFonts w:ascii="Times New Roman" w:hAnsi="Times New Roman" w:cs="Times New Roman"/>
          <w:sz w:val="24"/>
          <w:szCs w:val="24"/>
        </w:rPr>
        <w:t xml:space="preserve">. </w:t>
      </w:r>
      <w:r w:rsidRPr="00DA10EB">
        <w:rPr>
          <w:rFonts w:ascii="Times New Roman" w:hAnsi="Times New Roman" w:cs="Times New Roman"/>
          <w:sz w:val="24"/>
          <w:szCs w:val="24"/>
        </w:rPr>
        <w:t xml:space="preserve">Ataskaitoje privalo būti išsamiai išnagrinėti visi programoje numatyti klausimai bei pateikta įstatyme numatyta informacija apie: teršalų, atliekų susidarymą bei tvarkymą, galimą tiesioginį ir netiesioginį  ūkinės veiklos poveikį visuomenės sveikatai, gyvūnijai ir augalijai, dirvožemiui, žemės paviršiui ir jos gelmėms, orui, vandeniui, klimatui, kraštovaizdžiui, biologinei įvairovei, materialinėms vertybėms ir nekilnojamosioms kultūros vertybėms bei šių aplinkos komponentų tarpusavio sąveikai ,prevencijos priemonių įgyvendinimą ūkinės veiklos poveikiui sumažinti  ir t.t.  Planuojamos ūkinės veiklos organizatorius (užsakovas) Aplinkos ministerijos nustatyta tvarka organizuoja visuomenės supažindinimą su ataskaita.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Planuojamos konkrečios ūkinės veiklos, kuriai turi būti atliekama atranka</w:t>
      </w:r>
      <w:r w:rsidRPr="00DA10EB">
        <w:rPr>
          <w:rFonts w:ascii="Times New Roman" w:hAnsi="Times New Roman" w:cs="Times New Roman"/>
          <w:sz w:val="24"/>
          <w:szCs w:val="24"/>
        </w:rPr>
        <w:t xml:space="preserve">, ją atlieka atsakinga valstybės institucija, vadovaudamasi Aplinkos ministerijos patvirtintais metodiniais nurodymais. Atranka atliekama remiantis planuojamos ūkinės veiklos organizatoriaus (užsakovo) ar poveikio aplinkai vertinimo dokumentų rengėjo pateikta informacija apie vietą, kurioje numatoma planuojama ūkinė veikla, bei informacija, apibūdinančia planuojamą ūkinę veiklą (veiklos mastas, naudojamos technologijos bei medžiagos, gamtinių išteklių naudojimas, pavojingų medžiagų naudojimas, atliekų susidarymas, jų tvarkymas, tarša ir t.t.) Atlikusi  atranką  atsakinga valstybės institucija priima išvadą, ar privaloma atlikti poveikio aplinkai vertinimą. Tačiau turi būti atsižvelgiama į: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1)vietovės, kurią planuojama ūkinė veikla gali paveikti, jautrumą aplinkosaugos požiūriu, ekosistemos savybes, kraštovaizdį, žemėnaudos pobūdį, vietovės infrastruktūrą, gamybos objektų sutelkimą, gamtinių išteklių kiekį, kokybę ir pan.,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2)natūralios aplinkos atsparumą, ypatingą dėmesį atkreipdama į saugomas teritorijas, taip pat į Europos ekologinio tinklo „Natura 2000“ teritorijos gamtosauginius tikslus,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3)tankiai apgyvendintas teritorijas, pelkes, miškus, apsaugines zonas, vykdytos aplinkos stebėjimo duomenų analizę, teritorijas, kuriose jau viršytas leistinas užterštumo lygis ar kurios vertingos istoriniu, kultūriniu arba archeologiniu aspektu,</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4) galimą planuojamos ūkinės veiklos poveikį visuomenės sveikatai, gyvūnijai, augalijai,   dirvožemiui, vandeniui, orui, klimatui, kraštovaizdžiui, materialinėms vertybėms, kultūros paveldui ir visų šių veiksnių sąveikai.</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Išnagrinėjusi ataskaitą, poveikio aplinkai vertinimo subjektų išvadas dėl ataskaitos ir planuojamos ūkinės veiklos galimybių, argumentuotą suinteresuotos visuomenės pasiūlymų įver-                                                                                                                                                                          tinimą bei raštu gautus suinteresuotos visuomenės motyvuotus prašymus, atsakinga valstybės institucija, per 25 darbo dienas nuo ataskaitos gavimo dienos: 1) teikia motyvuotus reikalavimus ataskaitą pataisyti ar papildyti; 2) priima motyvuotą sprendimą, ar planuojama ūkinė veikla, atsižvelgiant į atitinkamų įstatymų ir kitų teisės aktų nuostatas, veiklos pobūdį ir (ar) poveikį aplinkai, leistina pasirinktoje vietoje. Jeigu priimtas sprendimas, kad planuojama ūkinė veikla dėl atitinkamų įstatymų ir kitų teisės aktų nuostatų pažeidimų ir (ar) galimo neigiamo poveikio aplinkai pasirinktoje vietoje neleistina, planuojama ūkinė veikla negali būti vykdoma. Poveikio aplinkai vertinimo dalyviams, pažeidusiems šiuos reikalavimus, taip pat šio įstatymo nuostatas, nustatyta tvarka taikoma teisinė atsakomybė.</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Vienas iš svarbesnių kodifikuotų ES teisės aktų</w:t>
      </w:r>
      <w:r w:rsidR="00BD2156">
        <w:rPr>
          <w:rFonts w:ascii="Times New Roman" w:hAnsi="Times New Roman" w:cs="Times New Roman"/>
          <w:sz w:val="24"/>
          <w:szCs w:val="24"/>
        </w:rPr>
        <w:t>, ribojančių pavojingą aplinkai ūkinę veiklą</w:t>
      </w:r>
      <w:r w:rsidRPr="00DA10EB">
        <w:rPr>
          <w:rFonts w:ascii="Times New Roman" w:hAnsi="Times New Roman" w:cs="Times New Roman"/>
          <w:sz w:val="24"/>
          <w:szCs w:val="24"/>
        </w:rPr>
        <w:t xml:space="preserve"> yra  Europos Parlamento ir Tarybos 2008 m. sausio 15 d. direktyva 2008/1/EB dėl taršos integruotos prevencijos ir kontrolės (toliau tekste-Direktyva).</w:t>
      </w:r>
      <w:r w:rsidRPr="00DA10EB">
        <w:rPr>
          <w:rStyle w:val="Puslapioinaosnuoroda"/>
          <w:rFonts w:ascii="Times New Roman" w:hAnsi="Times New Roman" w:cs="Times New Roman"/>
          <w:sz w:val="24"/>
          <w:szCs w:val="24"/>
        </w:rPr>
        <w:footnoteReference w:id="348"/>
      </w:r>
      <w:r w:rsidRPr="00DA10EB">
        <w:rPr>
          <w:rFonts w:ascii="Times New Roman" w:hAnsi="Times New Roman" w:cs="Times New Roman"/>
          <w:sz w:val="24"/>
          <w:szCs w:val="24"/>
        </w:rPr>
        <w:t xml:space="preserve"> Direktyvos tikslas yra pasiekti integruotą taršos, kurią sukelia jos I priede išvardintos veiklos rūšys, prevenciją ir kontrolę. Tai priemonės, kurios turi užtikrinti racionalų gamtos išteklių naudojimą, energijos vartojimo efektyvumą, teršalų išleidimo į orą, vandenis ir patekimą į žemę mažinimo, taip pat atliekų </w:t>
      </w:r>
      <w:r w:rsidRPr="00DA10EB">
        <w:rPr>
          <w:rFonts w:ascii="Times New Roman" w:hAnsi="Times New Roman" w:cs="Times New Roman"/>
          <w:sz w:val="24"/>
          <w:szCs w:val="24"/>
        </w:rPr>
        <w:lastRenderedPageBreak/>
        <w:t>susidarymo ir šalinimo bei triukšmo, vibracijos ir ūkinės veiklos sukeltų kvapų mažinimo priemones, kai tokių priemonių būtina imtis Bendrijos lyg</w:t>
      </w:r>
      <w:r w:rsidR="00BD2156">
        <w:rPr>
          <w:rFonts w:ascii="Times New Roman" w:hAnsi="Times New Roman" w:cs="Times New Roman"/>
          <w:sz w:val="24"/>
          <w:szCs w:val="24"/>
        </w:rPr>
        <w:t xml:space="preserve">yje. </w:t>
      </w:r>
      <w:r w:rsidRPr="00DA10EB">
        <w:rPr>
          <w:rFonts w:ascii="Times New Roman" w:hAnsi="Times New Roman" w:cs="Times New Roman"/>
          <w:sz w:val="24"/>
          <w:szCs w:val="24"/>
        </w:rPr>
        <w:t xml:space="preserve">Pagal Direktyvos nuostatas integruota aplinkos apsauga reglamentuojama išduodant, pakeičiant ar panaikinant ūkio subjektams Taršos integruotos prevencijos ir kontrolės leidimus, valstybių narių nustatyta tvarka, tačiau turi būti vadovaujamasi šioje Direktyvoje suformuluotais principais. Direktyvoje nurodyta, kad visais atvejais leidimų išdavimo sąlygos turėtų apibrėžti ir tolimosios arba tarpvalstybinės taršos sumažinimo iki minimumo nuostatas ir garantuoti aukštą aplinkos apsaugos lygį. Tai reiškia, kad taršos integruota prevencija ir kontrolė turi apimti ir tarptautiniuose susitarimuose numatytų klimato taršą mažinančių priemonių įgyvendinimą.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Lietuvoje pagrindinis teisinis normatyvinis aktas, reguliuojantis aplinkos taršos prevencijos ir kontrolės vykdymo tvarką yra Aplinkos ministro įsakymu patvirtintos „Taršos integruotos prevencijos ir kontrolės leidimų išdavimo, atnaujinimo ir panaikinimo taisyklės“ su vėlesniais pakeitimais</w:t>
      </w:r>
      <w:r w:rsidRPr="00DA10EB">
        <w:rPr>
          <w:rStyle w:val="Puslapioinaosnuoroda"/>
          <w:rFonts w:ascii="Times New Roman" w:hAnsi="Times New Roman" w:cs="Times New Roman"/>
          <w:sz w:val="24"/>
          <w:szCs w:val="24"/>
        </w:rPr>
        <w:footnoteReference w:id="349"/>
      </w:r>
      <w:r w:rsidRPr="00DA10EB">
        <w:rPr>
          <w:rFonts w:ascii="Times New Roman" w:hAnsi="Times New Roman" w:cs="Times New Roman"/>
          <w:sz w:val="24"/>
          <w:szCs w:val="24"/>
        </w:rPr>
        <w:t xml:space="preserve">(Toliau tekste-Taisyklės). Taisyklės nustato leidimo eksploatuoti ūkinės veiklos objektus ar vykdyti ūkinę veiklą išdavimo, atnaujinimo, koregavimo ir panaikinimo tvarką, vadovaujantis minėta ES direktyva ir Aplinkos apsaugos įstatymo nuostata, kad juridiniai ir fiziniai asmenys, prieš pradėdami eksploatuoti ūkinės veiklos objektus ir vykdydami ūkinę veiklą, privalo įstatymų nustatytais atvejais ir tvarka gauti leidimą.  Deja ,tokių leidimų išdavimo tvarką nustatė ne įstatymas, o minėtas poįstatyminis aktas, kuris turi žemesnę juridinę galią. Taisyklėse suformuluotas toks teisinio reguliavimo tikslas. </w:t>
      </w:r>
      <w:r w:rsidRPr="00DA10EB">
        <w:rPr>
          <w:rFonts w:ascii="Times New Roman" w:hAnsi="Times New Roman" w:cs="Times New Roman"/>
          <w:i/>
          <w:sz w:val="24"/>
          <w:szCs w:val="24"/>
        </w:rPr>
        <w:t>Siekiant mažinti stacionarių ūkinės veiklos objektų neigiamą poveikį aplinkai bei klimatui ir išvengti teršalų pernešimo iš vienos aplinkos terpės į kitą, įtvirtinama taršos integruotos prevencijos ir kontrolės sistema, vienijanti vandens, oro, žemės (taip pat žemės gelmių) klimato apsaugos, atliekų tvarkymo, triukšmo bei ūkinės veiklos sukeliamų kvapų mažinimo priemonės.</w:t>
      </w:r>
      <w:r w:rsidRPr="00DA10EB">
        <w:rPr>
          <w:rFonts w:ascii="Times New Roman" w:hAnsi="Times New Roman" w:cs="Times New Roman"/>
          <w:sz w:val="24"/>
          <w:szCs w:val="24"/>
        </w:rPr>
        <w:t xml:space="preserve">   Taisyklės nustato racionalaus vandens naudojimo ir taršos mažinimo, aplinkos oro taršos mažinimo, atliekų prevencijos ir kitų priemonių, numatytų vandens, oro apsaugos, atliekų tvarkymo, aplinkos monitoringo ir kituose įstatymuose.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Leidimus  ūkio subjektams vykdyti veiklą susijusią su  gamtos išteklių ir įrenginių, naudojimu bei teršalų išleidimu į aplinką, taip pat vykdyti taršos integruotą prevenciją ir kontrolę, </w:t>
      </w:r>
      <w:r w:rsidRPr="00DA10EB">
        <w:rPr>
          <w:rFonts w:ascii="Times New Roman" w:hAnsi="Times New Roman" w:cs="Times New Roman"/>
          <w:sz w:val="24"/>
          <w:szCs w:val="24"/>
        </w:rPr>
        <w:lastRenderedPageBreak/>
        <w:t xml:space="preserve">išduoda Regionų aplinkos apsaugos departamentai. Taisyklėse nurodyti pagrindiniai reikalavimai išduodant tokius leidimus, jų įgyvendinimo kontrolė reikalavimai atsižvelgti į visuomenės pastabas bei pasiūlymus, taip pat ginčų sprendimo tvarka. Leidimo sąlygose nurodyti  duomenys ir reikalavimai, siekiant užtikrinti aplinkos taršos integruotą prevenciją ir kontrolę. Išduodant, atnaujinant ar koreguojant Leidimą ūkio subjektams, kurie eksploatuoja  Taisyklių 1 priede nurodytus įrenginius,( kuro deginimo, naftos ir dujų perdirbimo, metalų gamybos ir apdirbimo, chemijos  pramonėje, žemės ūkyje ir t.t.) taikomi  papildomi reikalavimai, nes tokių įrenginių naudojimas susijęs su padidinta aplinkos  tarša, tame tarpe ir su  šiltnamio efektą sukeliančių dujų išleidimu.  Tokiems ūkio subjektams išleidžiamų teršalų ribinės vertės nustatomos pagal Europos Sąjungos  atitinkamai veiklos rūšiai parengtą geriausių prieinamų gamybos būdų informacinį dokumentą. Šiuo atveju nereikalaujama taikyti konkretų gamybos metodą ar technologiją, bet, atsižvelgiant į ūkinės veiklos vykdytojo technines ir ekonomines galimybes,  vietos padėtį ir aplinkos sąlygas, nustatytos išleidžiamų teršalų ribinės vertės turi  pagal galimybę atitikti išleidžiamų teršalų ribines vertes, nurodytas Europos Sąjungos informaciniuose dokumentuose ar šių dokumentų anotacijose.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Regiono aplinkos  apsaugos departamentas apie leidimų išdavimą ūkio subjektams privalo   informuoti visuomenę ir organizuoti jos dalyvavimą, galimais informacijos sklaidos būdais (per miesto, rajono ar respublikinę spaudą, savivaldybės institucijos skelbimų lentoje, esant galimybei – elektroninėmis informavimo priemonėmis). Iš suinteresuotos visuomenės gautus motyvuotus bei pagrįstus pasiūlymus Regiono aplinkos apsaugos departamentas turi užregistruoti ir atsižvelgti į juos rengdamas Leidimą, kuris išduodamas tik pasibaigus pastabų ir pasiūlymų pateikimo terminui. Ūkio subjektas ar suinteresuota visuomenė gali įstatymų nustatyta tvarka apskųsti teismui Regiono aplinkos apsaugos departamento sprendimus ir veiksmus ar neveikimą, susijusius su Leidimo išdavimu, atnaujinimu, koregavimu arba panaikinimu, įskaitant visuomenės dalyvavimo šiame procese pažeidimus.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eastAsia="Times New Roman" w:hAnsi="Times New Roman" w:cs="Times New Roman"/>
          <w:sz w:val="24"/>
          <w:szCs w:val="24"/>
        </w:rPr>
        <w:t xml:space="preserve">      </w:t>
      </w:r>
      <w:r w:rsidRPr="00DA10EB">
        <w:rPr>
          <w:rFonts w:ascii="Times New Roman" w:hAnsi="Times New Roman" w:cs="Times New Roman"/>
          <w:sz w:val="24"/>
          <w:szCs w:val="24"/>
        </w:rPr>
        <w:t xml:space="preserve">Leidimuose nustatytų sąlygų ir reikalavimų laikymosi kontrolę, įskaitant ūkio subjekto reguliarius pranešimus apie teršalų išleidimo monitoringo rezultatus bei kiekvieną incidentą ar avariją, darančią poveikį aplinkai, vykdo Regiono aplinkos apsaugos departamentas. Už šiose taisyklėse ar leidimuose nustatytų reikalavimų nevykdymą arba vykdant ūkinę veiklą be leidimo, jeigu toks leidimas reikalingas,  ūkio subjektui  taikoma  įstatymuose numatyta atsakomybė. </w:t>
      </w:r>
      <w:r w:rsidRPr="00DA10EB">
        <w:rPr>
          <w:rFonts w:ascii="Times New Roman" w:hAnsi="Times New Roman" w:cs="Times New Roman"/>
          <w:sz w:val="24"/>
          <w:szCs w:val="24"/>
        </w:rPr>
        <w:lastRenderedPageBreak/>
        <w:t xml:space="preserve">Jeigu dėl šių reikalavimų nesilaikymo padaroma žala aplinkai, žmogui ar turtui,  ūkio subjektas privalo įstatymų nustatyta tvarka atlyginti padarytus nuostolius . </w:t>
      </w:r>
    </w:p>
    <w:p w:rsidR="00AD54B7" w:rsidRPr="00DA10EB" w:rsidRDefault="00AD54B7"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Lietuvos Aukščiausiojo Teismo išplėstinė  civilinių bylų kolegija  išaiškino, kad teršalų išleidimas į aplinką neturint Taršos integruotos prevencijos ir kontrolės leidimo, kai toks leidimas reikalingas, sukelia realią grėsmę aplinkai, todėl gali būti taikoma deliktinė atsakomybė už žalą aplinkai. Kolegija minėtoje nutartyje konstatavo kad, išmetant teršalus į orą, žala aplinkai daroma nepriklausomai nuo to, turi ūkio subjektas TIPK leidimą ar ne, taip pat nepriklausomai nuo to, viršijama dėl to ribinės užterštumo vertės ar ne. Tačiau leidimo turėjimas ar neturėjimas svarbus, sprendžiant klausimą, ar kilo civilinė atsakomybė. Jei ūkio subjektas išmeta teršalus iš stacionaraus šaltinio turėdamas tam leidimą, jis veikia teisėtai. Teisėtais veiksmais padarytos žalos atlyginimas gali būti taikomas tik įstatymo nustatytais atvejais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6.246 straipsnio 3 dalis). Jei teršalai išmetami į aplinką neturint tam leidimo, žala daroma neteisėtai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6.246 straipsnio 1 dalis), todėl kyla deliktinė civilinė atsakomybė.</w:t>
      </w:r>
      <w:r w:rsidRPr="00DA10EB">
        <w:rPr>
          <w:rStyle w:val="Puslapioinaosnuoroda"/>
          <w:rFonts w:ascii="Times New Roman" w:hAnsi="Times New Roman" w:cs="Times New Roman"/>
          <w:sz w:val="24"/>
          <w:szCs w:val="24"/>
        </w:rPr>
        <w:footnoteReference w:id="350"/>
      </w:r>
      <w:r w:rsidRPr="00DA10EB">
        <w:rPr>
          <w:rFonts w:ascii="Times New Roman" w:hAnsi="Times New Roman" w:cs="Times New Roman"/>
          <w:sz w:val="24"/>
          <w:szCs w:val="24"/>
        </w:rPr>
        <w:t xml:space="preserve"> </w:t>
      </w:r>
    </w:p>
    <w:p w:rsidR="000A08E7"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lang w:eastAsia="lt-LT"/>
        </w:rPr>
        <w:t xml:space="preserve">     </w:t>
      </w:r>
      <w:r w:rsidRPr="00DA10EB">
        <w:rPr>
          <w:rFonts w:ascii="Times New Roman" w:hAnsi="Times New Roman" w:cs="Times New Roman"/>
          <w:sz w:val="24"/>
          <w:szCs w:val="24"/>
        </w:rPr>
        <w:t xml:space="preserve">Palyginus Europos Sąjungos ir Lietuvos teisės aktus, reguliuojančius taršos integruotos prevencijos ir kontrolės santykius, tenka konstatuoti, kad  ši itin reikšminga aplinkai ir visuomenei aplinkosaugos sritis taip pat reguliuojama netinkama teisine forma. Faktiškai neįgyvendintas Aplinkos apsaugos įstatymo  reikalavimas, kad fiziniai ir juridiniai asmenys, prieš pradėdami eksploatuoti ūkinės veiklos objektus ir vykdydami ūkinę veiklą </w:t>
      </w:r>
      <w:r w:rsidRPr="00DA10EB">
        <w:rPr>
          <w:rFonts w:ascii="Times New Roman" w:hAnsi="Times New Roman" w:cs="Times New Roman"/>
          <w:i/>
          <w:sz w:val="24"/>
          <w:szCs w:val="24"/>
        </w:rPr>
        <w:t xml:space="preserve">privalo įstatymų numatytais atvejais ir tvarka gauti leidimą. </w:t>
      </w:r>
      <w:r w:rsidRPr="00DA10EB">
        <w:rPr>
          <w:rFonts w:ascii="Times New Roman" w:hAnsi="Times New Roman" w:cs="Times New Roman"/>
          <w:sz w:val="24"/>
          <w:szCs w:val="24"/>
        </w:rPr>
        <w:t xml:space="preserve">Todėl šie visuomeniniai santykiai turi būti reguliuojami ne Aplinkos ministro įsakymu patvirtintomis taisyklėmis, bet įstatymu. Atkreiptinas dėmesys ir į tai, kad vykdant taršos integruotą prevenciją ir kontrolę, praktiškai įgyvendinamos subjektyvios  visuomenės ir kiekvieno žmogaus teisės į saugią aplinką, kartu  ribojamos ir tam tikros  ūkio subjektų teisės vykdyti aplinkai pavojingą ūkinę veiklą.  Konstitucinis teismas 2006 m. kovo 14 d. </w:t>
      </w:r>
      <w:r w:rsidRPr="00DA10EB">
        <w:rPr>
          <w:rFonts w:ascii="Times New Roman" w:hAnsi="Times New Roman" w:cs="Times New Roman"/>
          <w:spacing w:val="-20"/>
          <w:sz w:val="24"/>
          <w:szCs w:val="24"/>
        </w:rPr>
        <w:t xml:space="preserve">nutarime konstatavo, kad bet kokie ūkinės veiklos, nuosavybės, laisvės  </w:t>
      </w:r>
      <w:r w:rsidRPr="00DA10EB">
        <w:rPr>
          <w:rFonts w:ascii="Times New Roman" w:hAnsi="Times New Roman" w:cs="Times New Roman"/>
          <w:i/>
          <w:spacing w:val="-20"/>
          <w:sz w:val="24"/>
          <w:szCs w:val="24"/>
        </w:rPr>
        <w:t xml:space="preserve">inter alia  </w:t>
      </w:r>
      <w:r w:rsidRPr="00DA10EB">
        <w:rPr>
          <w:rFonts w:ascii="Times New Roman" w:hAnsi="Times New Roman" w:cs="Times New Roman"/>
          <w:spacing w:val="-20"/>
          <w:sz w:val="24"/>
          <w:szCs w:val="24"/>
        </w:rPr>
        <w:t>sbjektinių teisių ribojimai ir draudimai turi būti nustatyti tik  įstatymu.</w:t>
      </w:r>
      <w:r w:rsidRPr="00DA10EB">
        <w:rPr>
          <w:rFonts w:ascii="Times New Roman" w:hAnsi="Times New Roman" w:cs="Times New Roman"/>
          <w:i/>
          <w:sz w:val="24"/>
          <w:szCs w:val="24"/>
        </w:rPr>
        <w:t>.</w:t>
      </w:r>
      <w:r w:rsidRPr="00DA10EB">
        <w:rPr>
          <w:rStyle w:val="Puslapioinaosnuoroda"/>
          <w:rFonts w:ascii="Times New Roman" w:hAnsi="Times New Roman" w:cs="Times New Roman"/>
          <w:i/>
          <w:sz w:val="24"/>
          <w:szCs w:val="24"/>
        </w:rPr>
        <w:footnoteReference w:id="351"/>
      </w:r>
      <w:r w:rsidRPr="00DA10EB">
        <w:rPr>
          <w:rFonts w:ascii="Times New Roman" w:hAnsi="Times New Roman" w:cs="Times New Roman"/>
          <w:sz w:val="24"/>
          <w:szCs w:val="24"/>
        </w:rPr>
        <w:t xml:space="preserve"> Minėtus aplinkosaugos santykius turėtų reguliuoti atskiras „Taršos integruotos prevencijos ir kontrolės įstatymas.“, kuris reguliuotų ne vien tik leidimų vykdyti pavojingą aplinkai ūkinę veiklą išdavimo tvarką, bet ir valstybės bei ūkio subjektų teises ir pareigas racionalaus ir taupaus gamtos išteklių naudojimo srityje, veiksmingai ribotų, o kur reikia ir draustų kenksmingą taršos poveikį aplinkai, skatintų ūkio subjektus </w:t>
      </w:r>
      <w:r w:rsidRPr="00DA10EB">
        <w:rPr>
          <w:rFonts w:ascii="Times New Roman" w:hAnsi="Times New Roman" w:cs="Times New Roman"/>
          <w:sz w:val="24"/>
          <w:szCs w:val="24"/>
        </w:rPr>
        <w:lastRenderedPageBreak/>
        <w:t>tobulinti technologinius įrenginius, įgyvendinti ekonomines aplinkosaugos priemones. Šis įstatymas turėtų sistemingai reguliuoti tiek aplinkos kaip sistemos tiek ir atskirų jos dalių integruotą apsaugą  nuo kenksmingo gl</w:t>
      </w:r>
      <w:r w:rsidR="000A08E7">
        <w:rPr>
          <w:rFonts w:ascii="Times New Roman" w:hAnsi="Times New Roman" w:cs="Times New Roman"/>
          <w:sz w:val="24"/>
          <w:szCs w:val="24"/>
        </w:rPr>
        <w:t xml:space="preserve">obalizacijos procesų poveikio. </w:t>
      </w:r>
    </w:p>
    <w:p w:rsidR="00AD54B7" w:rsidRPr="000A08E7" w:rsidRDefault="000A08E7" w:rsidP="00DA10EB">
      <w:pPr>
        <w:spacing w:line="360" w:lineRule="auto"/>
        <w:jc w:val="both"/>
        <w:rPr>
          <w:rFonts w:ascii="Times New Roman" w:hAnsi="Times New Roman" w:cs="Times New Roman"/>
          <w:sz w:val="24"/>
          <w:szCs w:val="24"/>
        </w:rPr>
      </w:pPr>
      <w:r>
        <w:rPr>
          <w:rFonts w:ascii="Times New Roman" w:hAnsi="Times New Roman" w:cs="Times New Roman"/>
          <w:b/>
          <w:sz w:val="24"/>
          <w:szCs w:val="24"/>
        </w:rPr>
        <w:t>4. Valstybinė aplinkos</w:t>
      </w:r>
      <w:r w:rsidR="00BD2156">
        <w:rPr>
          <w:rFonts w:ascii="Times New Roman" w:hAnsi="Times New Roman" w:cs="Times New Roman"/>
          <w:b/>
          <w:sz w:val="24"/>
          <w:szCs w:val="24"/>
        </w:rPr>
        <w:t xml:space="preserve"> apsaugos</w:t>
      </w:r>
      <w:r w:rsidR="00AD54B7" w:rsidRPr="00DA10EB">
        <w:rPr>
          <w:rFonts w:ascii="Times New Roman" w:hAnsi="Times New Roman" w:cs="Times New Roman"/>
          <w:b/>
          <w:sz w:val="24"/>
          <w:szCs w:val="24"/>
        </w:rPr>
        <w:t xml:space="preserve"> kontrolė .</w:t>
      </w:r>
    </w:p>
    <w:p w:rsidR="00AD54B7" w:rsidRPr="00DA10EB" w:rsidRDefault="000A08E7" w:rsidP="00DA10EB">
      <w:pPr>
        <w:spacing w:line="360" w:lineRule="auto"/>
        <w:jc w:val="both"/>
        <w:rPr>
          <w:rFonts w:ascii="Times New Roman" w:hAnsi="Times New Roman" w:cs="Times New Roman"/>
          <w:i/>
          <w:noProof/>
          <w:sz w:val="24"/>
          <w:szCs w:val="24"/>
        </w:rPr>
      </w:pPr>
      <w:r>
        <w:rPr>
          <w:rFonts w:ascii="Times New Roman" w:hAnsi="Times New Roman" w:cs="Times New Roman"/>
          <w:b/>
          <w:sz w:val="24"/>
          <w:szCs w:val="24"/>
        </w:rPr>
        <w:t xml:space="preserve">     </w:t>
      </w:r>
      <w:r>
        <w:rPr>
          <w:rFonts w:ascii="Times New Roman" w:hAnsi="Times New Roman" w:cs="Times New Roman"/>
          <w:sz w:val="24"/>
          <w:szCs w:val="24"/>
        </w:rPr>
        <w:t xml:space="preserve"> V</w:t>
      </w:r>
      <w:r w:rsidR="00AD54B7" w:rsidRPr="00DA10EB">
        <w:rPr>
          <w:rFonts w:ascii="Times New Roman" w:hAnsi="Times New Roman" w:cs="Times New Roman"/>
          <w:sz w:val="24"/>
          <w:szCs w:val="24"/>
        </w:rPr>
        <w:t>alstybi</w:t>
      </w:r>
      <w:r>
        <w:rPr>
          <w:rFonts w:ascii="Times New Roman" w:hAnsi="Times New Roman" w:cs="Times New Roman"/>
          <w:sz w:val="24"/>
          <w:szCs w:val="24"/>
        </w:rPr>
        <w:t xml:space="preserve">nę </w:t>
      </w:r>
      <w:r w:rsidR="00AD54B7" w:rsidRPr="00DA10EB">
        <w:rPr>
          <w:rFonts w:ascii="Times New Roman" w:hAnsi="Times New Roman" w:cs="Times New Roman"/>
          <w:sz w:val="24"/>
          <w:szCs w:val="24"/>
        </w:rPr>
        <w:t xml:space="preserve"> žemės ir kitų gamtos ištekli</w:t>
      </w:r>
      <w:r>
        <w:rPr>
          <w:rFonts w:ascii="Times New Roman" w:hAnsi="Times New Roman" w:cs="Times New Roman"/>
          <w:sz w:val="24"/>
          <w:szCs w:val="24"/>
        </w:rPr>
        <w:t>ų naudojimo bei apsaugos kontrolę</w:t>
      </w:r>
      <w:r w:rsidR="00AD54B7" w:rsidRPr="00DA10EB">
        <w:rPr>
          <w:rFonts w:ascii="Times New Roman" w:hAnsi="Times New Roman" w:cs="Times New Roman"/>
          <w:sz w:val="24"/>
          <w:szCs w:val="24"/>
        </w:rPr>
        <w:t xml:space="preserve">  pagal įstatymų nustatytą kompetenciją vykdo Nacionalinė žemės tarnyba ir Aplinkos ministerijos sistemos valstybiniai aplinkos apsaugos inspektoriai.  Nacionalinės žemės tarnybos ir jos teritorinių skyrių kontrolės objektas paprastai yra žemės </w:t>
      </w:r>
      <w:r w:rsidR="00AD54B7" w:rsidRPr="00DA10EB">
        <w:rPr>
          <w:rFonts w:ascii="Times New Roman" w:hAnsi="Times New Roman" w:cs="Times New Roman"/>
          <w:i/>
          <w:sz w:val="24"/>
          <w:szCs w:val="24"/>
        </w:rPr>
        <w:t>savininkų ir naudotojų</w:t>
      </w:r>
      <w:r w:rsidR="00AD54B7" w:rsidRPr="00DA10EB">
        <w:rPr>
          <w:rFonts w:ascii="Times New Roman" w:hAnsi="Times New Roman" w:cs="Times New Roman"/>
          <w:sz w:val="24"/>
          <w:szCs w:val="24"/>
        </w:rPr>
        <w:t xml:space="preserve"> veiklos, susijusios </w:t>
      </w:r>
      <w:r w:rsidR="00AD54B7" w:rsidRPr="00DA10EB">
        <w:rPr>
          <w:rFonts w:ascii="Times New Roman" w:hAnsi="Times New Roman" w:cs="Times New Roman"/>
          <w:i/>
          <w:sz w:val="24"/>
          <w:szCs w:val="24"/>
        </w:rPr>
        <w:t xml:space="preserve">  su žemės</w:t>
      </w:r>
      <w:r w:rsidR="00AD54B7" w:rsidRPr="00DA10EB">
        <w:rPr>
          <w:rFonts w:ascii="Times New Roman" w:hAnsi="Times New Roman" w:cs="Times New Roman"/>
          <w:sz w:val="24"/>
          <w:szCs w:val="24"/>
        </w:rPr>
        <w:t xml:space="preserve">  naudojimu, tvarkymu ir apsauga, valstybinė kontrolė. Tuo tarpu valstybiniai aplinkos apsaugos inspektoriai vykdo  valstybinę </w:t>
      </w:r>
      <w:r w:rsidR="00AD54B7" w:rsidRPr="00DA10EB">
        <w:rPr>
          <w:rFonts w:ascii="Times New Roman" w:hAnsi="Times New Roman" w:cs="Times New Roman"/>
          <w:i/>
          <w:sz w:val="24"/>
          <w:szCs w:val="24"/>
        </w:rPr>
        <w:t>visų fizinių ir juridinių asmenų</w:t>
      </w:r>
      <w:r w:rsidR="00AD54B7" w:rsidRPr="00DA10EB">
        <w:rPr>
          <w:rFonts w:ascii="Times New Roman" w:hAnsi="Times New Roman" w:cs="Times New Roman"/>
          <w:sz w:val="24"/>
          <w:szCs w:val="24"/>
        </w:rPr>
        <w:t xml:space="preserve">, naudojančių </w:t>
      </w:r>
      <w:r w:rsidR="00AD54B7" w:rsidRPr="00DA10EB">
        <w:rPr>
          <w:rFonts w:ascii="Times New Roman" w:hAnsi="Times New Roman" w:cs="Times New Roman"/>
          <w:i/>
          <w:sz w:val="24"/>
          <w:szCs w:val="24"/>
        </w:rPr>
        <w:t>bet kuriuos gamtos išteklius</w:t>
      </w:r>
      <w:r w:rsidR="00AD54B7" w:rsidRPr="00DA10EB">
        <w:rPr>
          <w:rFonts w:ascii="Times New Roman" w:hAnsi="Times New Roman" w:cs="Times New Roman"/>
          <w:sz w:val="24"/>
          <w:szCs w:val="24"/>
        </w:rPr>
        <w:t>, tame tarpe ir dirvožemį, veiklos kontrolę aplinkosauginiu požiūriu, t.y. ar jie nepažeidžia aplinkosaugos įstatymų ir teisės aktų reikalavimų. Tačiau aiškaus ir tikslaus jų funkcijų, teisių ir pareigų reglamentavimo bei atribojimo šioje srityje pasigendama. Pavyzdžiui, dirvožemio ir kitų žemės išteklių naudojimą ir apsaugos priemonių įgyvendinimą kontroliuoja abiejų minėtų institucijų pareigūnai. Dėl to kartais neišvengiama kontrolės dubliavimo atvejų, kai tą patį ūkio subjektą kelis kartus kontroliuoja kelios valstybės ar savivaldybės institucijos.</w:t>
      </w:r>
    </w:p>
    <w:p w:rsidR="00AD54B7" w:rsidRPr="00DA10EB" w:rsidRDefault="00AD54B7" w:rsidP="00DA10EB">
      <w:pPr>
        <w:autoSpaceDE w:val="0"/>
        <w:adjustRightInd w:val="0"/>
        <w:spacing w:line="360" w:lineRule="auto"/>
        <w:ind w:left="62"/>
        <w:jc w:val="both"/>
        <w:rPr>
          <w:rFonts w:ascii="Times New Roman" w:hAnsi="Times New Roman" w:cs="Times New Roman"/>
          <w:sz w:val="24"/>
          <w:szCs w:val="24"/>
        </w:rPr>
      </w:pPr>
      <w:r w:rsidRPr="00DA10EB">
        <w:rPr>
          <w:rFonts w:ascii="Times New Roman" w:hAnsi="Times New Roman" w:cs="Times New Roman"/>
          <w:sz w:val="24"/>
          <w:szCs w:val="24"/>
        </w:rPr>
        <w:t xml:space="preserve">      Nacionalinė žemės tarnyba ir jos teritoriniai  skyriai valstybinę žemės naudojimo kontrolę organizuoja ir vykdo pagal Žemės įstatymo reikalavimus (36 str.) ir vadovaujantis Valstybinės žemės naudojimo kontrolės nuostatais.</w:t>
      </w:r>
      <w:r w:rsidRPr="00DA10EB">
        <w:rPr>
          <w:rStyle w:val="Puslapioinaosnuoroda"/>
          <w:rFonts w:ascii="Times New Roman" w:hAnsi="Times New Roman" w:cs="Times New Roman"/>
          <w:sz w:val="24"/>
          <w:szCs w:val="24"/>
        </w:rPr>
        <w:footnoteReference w:id="352"/>
      </w:r>
      <w:r w:rsidRPr="00DA10EB">
        <w:rPr>
          <w:rFonts w:ascii="Times New Roman" w:hAnsi="Times New Roman" w:cs="Times New Roman"/>
          <w:sz w:val="24"/>
          <w:szCs w:val="24"/>
        </w:rPr>
        <w:t xml:space="preserve"> Jie privalo tikrinti ar žemės savininkai ir kiti žemės naudotojai: </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naudoja žemę pagal pagrindinę  naudojimo paskirtį, naudojimo būdą ir pobūdį;</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laikosi žemės sklypui nustatytų specialiųjų žemės naudojimo sąlygų, teritorijų planavimo dokumentuose nustatytų reikalavimų;</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vykdydami statybas ir eksploatuodami naudingąsias iškasenas, išsaugo derlingąjį dirvožemio sluoksnį ir rekultivuoja  pažeistą žemę;</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įgyvendina žemės, miško ir vandenų apsaugos nuo užteršimo, dirvožemio apsaugos nuo erozijos ir nualinimo, kitas aplinkos apsaugos priemones, kad neblogėtų aplinkos ekologinė būklė;</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racionaliai naudoja ir tausoja žemę (nemažina žemės ūkio naudmenų) , mišką, vandenį,  kitus gamtos ir rekreacinius išteklius; naudojamuose žemės sklypuose vykdydami ūkinę ir kitą veiklą, </w:t>
      </w:r>
      <w:r w:rsidRPr="00DA10EB">
        <w:rPr>
          <w:rFonts w:ascii="Times New Roman" w:hAnsi="Times New Roman" w:cs="Times New Roman"/>
          <w:sz w:val="24"/>
          <w:szCs w:val="24"/>
        </w:rPr>
        <w:lastRenderedPageBreak/>
        <w:t>nepažeidžia gretimų žemės sklypų savininkų ar</w:t>
      </w: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naudotojų ir gyventojų teisių, taip pat įstatymų saugomų interesų.</w:t>
      </w:r>
    </w:p>
    <w:p w:rsidR="00AD54B7" w:rsidRPr="00DA10EB" w:rsidRDefault="00AD54B7" w:rsidP="00DA10EB">
      <w:pPr>
        <w:spacing w:line="360" w:lineRule="auto"/>
        <w:jc w:val="both"/>
        <w:rPr>
          <w:rFonts w:ascii="Times New Roman" w:hAnsi="Times New Roman" w:cs="Times New Roman"/>
          <w:noProof/>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noProof/>
          <w:sz w:val="24"/>
          <w:szCs w:val="24"/>
        </w:rPr>
        <w:t>Aplinkos apsaugos valstybinės kontrolės institucijų ir pareigūnų teisinį statusą, jų veiklos teisinius pagrindus bei principus reglamentuoja Aplinkos apsaugos valstybinės konntrolės įstatymas.</w:t>
      </w:r>
      <w:r w:rsidRPr="00DA10EB">
        <w:rPr>
          <w:rStyle w:val="Puslapioinaosnuoroda"/>
          <w:rFonts w:ascii="Times New Roman" w:hAnsi="Times New Roman" w:cs="Times New Roman"/>
          <w:noProof/>
          <w:sz w:val="24"/>
          <w:szCs w:val="24"/>
        </w:rPr>
        <w:footnoteReference w:id="353"/>
      </w:r>
      <w:r w:rsidRPr="00DA10EB">
        <w:rPr>
          <w:rFonts w:ascii="Times New Roman" w:hAnsi="Times New Roman" w:cs="Times New Roman"/>
          <w:noProof/>
          <w:sz w:val="24"/>
          <w:szCs w:val="24"/>
        </w:rPr>
        <w:t xml:space="preserve"> Ši</w:t>
      </w:r>
      <w:r w:rsidR="00F25DF2">
        <w:rPr>
          <w:rFonts w:ascii="Times New Roman" w:hAnsi="Times New Roman" w:cs="Times New Roman"/>
          <w:noProof/>
          <w:sz w:val="24"/>
          <w:szCs w:val="24"/>
        </w:rPr>
        <w:t>ame įstatyme</w:t>
      </w:r>
      <w:r w:rsidRPr="00DA10EB">
        <w:rPr>
          <w:rFonts w:ascii="Times New Roman" w:hAnsi="Times New Roman" w:cs="Times New Roman"/>
          <w:noProof/>
          <w:sz w:val="24"/>
          <w:szCs w:val="24"/>
        </w:rPr>
        <w:t xml:space="preserve"> nustatyta, kad vienas iš pagrindinių aplinkos apsaugos valstybinės kontrolės veiklos principų yra </w:t>
      </w:r>
      <w:r w:rsidRPr="00DA10EB">
        <w:rPr>
          <w:rFonts w:ascii="Times New Roman" w:hAnsi="Times New Roman" w:cs="Times New Roman"/>
          <w:i/>
          <w:noProof/>
          <w:sz w:val="24"/>
          <w:szCs w:val="24"/>
        </w:rPr>
        <w:t>prevencijos principas-„užkirsti kelią aplinkos apsaugą ir gamtos išteklių ( tame tarpe  dirvožemio) naudojimą reglamentuojančių įstatymų ir kitų teisės aktų pažeidimams, siekti išvengti neigiamo poveikio aplinkai“.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i/>
          <w:noProof/>
          <w:sz w:val="24"/>
          <w:szCs w:val="24"/>
        </w:rPr>
        <w:t xml:space="preserve">       </w:t>
      </w:r>
      <w:r w:rsidRPr="00DA10EB">
        <w:rPr>
          <w:rFonts w:ascii="Times New Roman" w:hAnsi="Times New Roman" w:cs="Times New Roman"/>
          <w:sz w:val="24"/>
          <w:szCs w:val="24"/>
        </w:rPr>
        <w:t xml:space="preserve">Valstybinė aplinkos apsaugos kontrolė vykdo šias funkcijas: </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1) kontroliuoja, kaip valstybės ir savivaldybių pareigūnai, ūkio subjektai, juridiniai ir fiziniai asmenys įgyvendina įstatymuose ir teisės aktuose nustatytus reikalavimus, </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2) įgyvendina aplinkosaugos pažeidimų prevencijos priemones, </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3) taiko administracinę atsakomybė už  aplinkosaugos pažeidimus.</w:t>
      </w:r>
    </w:p>
    <w:p w:rsidR="00AD54B7" w:rsidRPr="00DA10EB" w:rsidRDefault="00AD54B7" w:rsidP="00DA10EB">
      <w:pPr>
        <w:pStyle w:val="Stilius1"/>
        <w:spacing w:line="360" w:lineRule="auto"/>
        <w:rPr>
          <w:rFonts w:ascii="Times New Roman" w:hAnsi="Times New Roman" w:cs="Times New Roman"/>
          <w:b/>
          <w:sz w:val="24"/>
          <w:szCs w:val="24"/>
        </w:rPr>
      </w:pPr>
      <w:r w:rsidRPr="00DA10EB">
        <w:rPr>
          <w:rFonts w:ascii="Times New Roman" w:hAnsi="Times New Roman" w:cs="Times New Roman"/>
          <w:sz w:val="24"/>
          <w:szCs w:val="24"/>
        </w:rPr>
        <w:t xml:space="preserve">      Aplinkos apsaugos valstybinę kontrolę organizuoja Aplinkos ministerija, o betarpiškai  atlieka teritoriniai viešojo administravimo subjektai-regionų aplinkos apsaugos departamentai ir jų struktūriniai padaliniai-miestų (rajonų) aplinkos apsaugos agentūros. Aplinkos apsaugos valstybinę kontrolę vykdantiems Aplinkos ministerijos sistemos pareigūnams suteikiami </w:t>
      </w:r>
      <w:r w:rsidRPr="00DA10EB">
        <w:rPr>
          <w:rFonts w:ascii="Times New Roman" w:hAnsi="Times New Roman" w:cs="Times New Roman"/>
          <w:i/>
          <w:sz w:val="24"/>
          <w:szCs w:val="24"/>
        </w:rPr>
        <w:t>Valstybinių aplinkos</w:t>
      </w:r>
      <w:r w:rsidRPr="00DA10EB">
        <w:rPr>
          <w:rFonts w:ascii="Times New Roman" w:hAnsi="Times New Roman" w:cs="Times New Roman"/>
          <w:b/>
          <w:i/>
          <w:sz w:val="24"/>
          <w:szCs w:val="24"/>
        </w:rPr>
        <w:t xml:space="preserve"> </w:t>
      </w:r>
      <w:r w:rsidRPr="00DA10EB">
        <w:rPr>
          <w:rFonts w:ascii="Times New Roman" w:hAnsi="Times New Roman" w:cs="Times New Roman"/>
          <w:i/>
          <w:sz w:val="24"/>
          <w:szCs w:val="24"/>
        </w:rPr>
        <w:t>apsaugos inspektorių statusas ir įgalinimai</w:t>
      </w:r>
      <w:r w:rsidRPr="00DA10EB">
        <w:rPr>
          <w:rFonts w:ascii="Times New Roman" w:hAnsi="Times New Roman" w:cs="Times New Roman"/>
          <w:b/>
          <w:i/>
          <w:sz w:val="24"/>
          <w:szCs w:val="24"/>
        </w:rPr>
        <w:t>.</w:t>
      </w:r>
      <w:r w:rsidRPr="00DA10EB">
        <w:rPr>
          <w:rFonts w:ascii="Times New Roman" w:hAnsi="Times New Roman" w:cs="Times New Roman"/>
          <w:sz w:val="24"/>
          <w:szCs w:val="24"/>
        </w:rPr>
        <w:t xml:space="preserve"> Jie pagal suteiktus įgalinimus  skirstomi į:1) vyriausiuosius valstybinius aplinkos apsaugos inspektorius:2) vyresniuosius valstybinius aplinkos apsaugos inspektorius;3) valstybinius aplinkos apsaugos inspektorius. Aplinkos apsaugos valstybinės kontrolės pareigūnai, nepaisant jų statuso ir tarnybos vietos, turi teisę vykdyti aplinkos apsaugos valstybinę kontrolę visoje Lietuvos Respublikos teritorijoje, jos teritoriniuose vandenyse ir ekonominėje zonoje Baltijos jūroje. </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Aplinkos apsaugos kontrolės pareigūnai, vykdydami  savo uždavinius, funkcijas ir prevencinę veiklą,  turi teisę: 1) tikrinti fizinių ir juridinių asmenų veiklą, 2)duoti privalomus nurodymus, 3)sustabdyti aplinkai kenksmingą veiklą.</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i/>
          <w:sz w:val="24"/>
          <w:szCs w:val="24"/>
        </w:rPr>
        <w:t>Fizinių ir juridinių asmenų</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veikla tikrinama  </w:t>
      </w:r>
      <w:r w:rsidRPr="00DA10EB">
        <w:rPr>
          <w:rFonts w:ascii="Times New Roman" w:hAnsi="Times New Roman" w:cs="Times New Roman"/>
          <w:sz w:val="24"/>
          <w:szCs w:val="24"/>
        </w:rPr>
        <w:t>tais atvejais, kai jie:</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1) vykdo veiklą, turinčią ar galinčią turėti neigimą poveikį aplinkai;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2) yra gamtos išteklių naudotojai;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lastRenderedPageBreak/>
        <w:t xml:space="preserve">       3) yra savininkai ar naudotojai pastatų, statinių, įrengimų, turinčių ar galinčių turėti neigiamą poveikį aplinkai;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4) yra aplinkosaugos paskirties pastatų, statinių, įrengimų savininkai, valdytojai ar naudotojai;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5) yra pagrįstas įtarimas, kad jie rengiasi daryti, daro ar padarė teises pažeidimą aplinkos apsaugos ir gamtos išteklių naudojimo srityje.</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Tikrindamas juridinių asmenų veiklą, aplinkos apsaugos valstybinės  kontrolės pareigūnas privalo:1) pristatyti juridinio asmens juridinio asmens atstovui (savininkui, vadovui ar jų įgaliotam atstovui) ir pateikti galias patvirtinantį dokumentą, paaiškinti patikrinimo tikslą;2) paaiškinti juridinio asmens atstovui jo teisę dalyvauti patikrinime, pateikti su patikrinimu susijusius prašymus ir pasiūlymus;3) nustatęs pažeidimą, dėl kurio yra kaltas juridinis asmuo, nurodyti juridinio asmens atstovui pažeidimo esmę ir pareigą nutraukti pažeidimą;4) atlikęs patikrinimą- surašyti patikrinimo aktą. Tikrinamo  juridinio asmens atstovo prašymus, skundus aplinkos apsaugos valstybinės kontrolės pareigūnas privalo įrašyti patikrinimo akte ir pateikti savo tiesioginiam viršininkui.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Dažnai valstybinės kontrolės pareigūnas susiduria su patekimo į privačią teritoriją problema, nes šios teritorijos savininkas atsisako jį įleisti, užpjudo šunimis arba teritorija uždaryta, o savininko nėra. Tokiu  atveju, jeigu yra pagrįstas įtarimas, kad asmuo rengiasi padaryti , daro ar padarė teisės  pažeidimą, į privačią teritoriją patenkama su policijos pagalba, dalyvaujant kviestiniams asmenims. Už kliudymą valstybinės kontrolės pareigūnui patekti į privačią teritoriją ir vykdyti savo kontrolines funkcijas, jos savininku gali būti taikoma administracinė atsakomybė.  Kita vertus, lankymasis privačioje teritorijoje be jokio teisinio  pagrindo ir savininko leidimo yra teisės į privatų gyvenimą pažeidimas, kuris taip  pat užtraukia ir  valstybės kontrolės pareigūno administracinę atsakomybę.</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b/>
          <w:bCs/>
          <w:sz w:val="24"/>
          <w:szCs w:val="24"/>
        </w:rPr>
        <w:t xml:space="preserve">      </w:t>
      </w:r>
      <w:r w:rsidRPr="00DA10EB">
        <w:rPr>
          <w:rFonts w:ascii="Times New Roman" w:hAnsi="Times New Roman" w:cs="Times New Roman"/>
          <w:i/>
          <w:sz w:val="24"/>
          <w:szCs w:val="24"/>
        </w:rPr>
        <w:t>Privalomasis nurodymas</w:t>
      </w:r>
      <w:r w:rsidRPr="00DA10EB">
        <w:rPr>
          <w:rFonts w:ascii="Times New Roman" w:hAnsi="Times New Roman" w:cs="Times New Roman"/>
          <w:sz w:val="24"/>
          <w:szCs w:val="24"/>
        </w:rPr>
        <w:t xml:space="preserve"> – aplinkos apsaugos valstybinę kontrolę vykdančio pareigūno įpareigojimas fiziniam ar juridiniam asmeniui. Privalomuoju nurodymu fiziniai ar juridiniai asmenys įpareigojami: 1) per tam tikrą terminą įgyvendinti aplinkos apsaugą ir gamtos išteklių naudojimą reglamentuojančių įstatymų ar kitų teisės aktų reikalavimus;2) imtis priemonių, kad aplinkos apsaugą ir gamtos išteklių naudojimą reglamentuojančių teisės aktų pažeidimų būtų išvengta,3) likviduoti pasekmes, sukeltas aplinkos apsaugą ir gamtos išteklių naudojimą reglamentuojančių įstatymų ar ,kitų teisės aktų pažeidimu. Privalomieji nurodymai atlieka </w:t>
      </w:r>
      <w:r w:rsidRPr="00DA10EB">
        <w:rPr>
          <w:rFonts w:ascii="Times New Roman" w:hAnsi="Times New Roman" w:cs="Times New Roman"/>
          <w:sz w:val="24"/>
          <w:szCs w:val="24"/>
        </w:rPr>
        <w:lastRenderedPageBreak/>
        <w:t>teisėtumo vykdymo, prevencinę ir atstatomąją funkcijas. Pirmuoju atveju siekiama įvykdyti teisės normų reikalavimus, antru - išvengti neigiamų pasekmių aplinkai, trečiu – atstatyti iki pažeidimo buvusią padėtį.</w:t>
      </w:r>
    </w:p>
    <w:p w:rsidR="00AD54B7" w:rsidRPr="00DA10EB" w:rsidRDefault="00AD54B7" w:rsidP="00DA10EB">
      <w:pPr>
        <w:pStyle w:val="Stilius1"/>
        <w:spacing w:line="360" w:lineRule="auto"/>
        <w:rPr>
          <w:rFonts w:ascii="Times New Roman" w:hAnsi="Times New Roman" w:cs="Times New Roman"/>
          <w:i/>
          <w:sz w:val="24"/>
          <w:szCs w:val="24"/>
        </w:rPr>
      </w:pPr>
      <w:r w:rsidRPr="00DA10EB">
        <w:rPr>
          <w:rFonts w:ascii="Times New Roman" w:hAnsi="Times New Roman" w:cs="Times New Roman"/>
          <w:sz w:val="24"/>
          <w:szCs w:val="24"/>
        </w:rPr>
        <w:t xml:space="preserve">       Apibrėžtas valstybinės aplinkos apsaugos kontrolės pareigūnų turinčių teisę duoti privalomuosius nurodymus ratas. </w:t>
      </w:r>
      <w:r w:rsidRPr="00DA10EB">
        <w:rPr>
          <w:rFonts w:ascii="Times New Roman" w:hAnsi="Times New Roman" w:cs="Times New Roman"/>
          <w:i/>
          <w:sz w:val="24"/>
          <w:szCs w:val="24"/>
        </w:rPr>
        <w:t xml:space="preserve">Privalomuosius nurodymus juridiniams asmenis turi teisę duoti vyriausieji valstybiniai aplinkos apsaugos inspektoriai ir vyresnieji valstybiniai aplinkos apsaugos inspektoriai, o fiziniams asmenims ir valstybiniai aplinkos apsaugos inspektoriai. </w:t>
      </w:r>
      <w:r w:rsidRPr="00DA10EB">
        <w:rPr>
          <w:rFonts w:ascii="Times New Roman" w:hAnsi="Times New Roman" w:cs="Times New Roman"/>
          <w:sz w:val="24"/>
          <w:szCs w:val="24"/>
        </w:rPr>
        <w:t>Privalomieji nurodymai duodami šiais atvejais:</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1) kai yra grėsmė, kad bus pažeisti aplinkos apsaugą ir gamtos išteklių naudojimą reglamentuojančių įstatymų ar kitų teisės aktų reikalavimai, siekiant tokių pažeidimų išvengti;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2) kai aplinkos apsaugos įstatymų ar kitų teisės aktų pažeidimas tęstinis ir išaiškinus jį bei nubaudus kaltus asmenis nustatomas terminas jį nutraukti;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3) kai nustatomas terminas pašalinti aplinkos apsaugos įstatymų ar kitų teisės aktų pažeidimo priežastis;</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4) kai nustatomas terminas likviduoti aplinkos apsaugos įstatymų ar kitų teisės aktų pažeidimu sukeltas pasekmes.</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Privalomasis nurodymas pateikiamas pasirašyti ir įteikiamas juridinio asmens atstovui ar fiziniam asmeniui, kuriam šis nurodymas  duodamas. Jeigu juridinio asmens atstovas ar fizinis asmuo atsisako pasirašyti, tai įrašoma privalomajame  nurodyme ir šis  išsiunčiamas jiems registruotu laišku. Laiku neįvykdžius privalomojo nurodymo pažeidėjams taikomos sankcijos. Aplinkos apsaugos valstybinės kontrolės pareigūnas privalo skirti pinigines nuobaudas asmenims, neįvykdžiusiems privalomojo nurodymo. Nuobaudos skiriamos už nurodymo neįvykdymą bei už aplinkos apsaugos įstatymų ir kitų teisės aktų, dėl kurių buvo duotas privalomasis nurodymas, pažeidimus. Pareigūnams suteikiama teisė pakartotinai duoti privalomąjį nurodymą.   </w:t>
      </w:r>
      <w:r w:rsidRPr="00DA10EB">
        <w:rPr>
          <w:rFonts w:ascii="Times New Roman" w:hAnsi="Times New Roman" w:cs="Times New Roman"/>
          <w:sz w:val="24"/>
          <w:szCs w:val="24"/>
        </w:rPr>
        <w:tab/>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Teisė skųsti privalomąjį nurodymą suteikta asmeniui, dėl kurio jis priimtas, arba jo įgaliotam atstovui. Nustatytas 10 dienų apskundimo terminas, pradedamas skaičiuoti nuo privalomojo nurodymo įteikimo. Skundus nagrinėja: 1) regiono aplinkos apsaugos departamento vadovas, kurio kontroliuojamoje teritorijoje yra juridinis asmuo arba nuolat gyvena fizinis asmuo, kuriems toks nurodymas duotas:2) Aplinkos ministerijos įgaliota institucija tuo atveju kai privalomąjį nurodymą išdavė regiono aplinkos apsaugos departamento vadovas. Skundas dėl privalomojo </w:t>
      </w:r>
      <w:r w:rsidRPr="00DA10EB">
        <w:rPr>
          <w:rFonts w:ascii="Times New Roman" w:hAnsi="Times New Roman" w:cs="Times New Roman"/>
          <w:sz w:val="24"/>
          <w:szCs w:val="24"/>
        </w:rPr>
        <w:lastRenderedPageBreak/>
        <w:t>nurodymo turi būti išnagrinėtas per 5 darbo dienas. Regiono aplinkos apsaugos  departamento vadovas  arba Valstybinė aplinkos apsaugos inspekcija išnagrinėjusi  skundą priima vieną iš šių sprendimų 1) privalomąjį nurodymą palieka nepakeistą;   2) privalomąjį nurodymą pakeičia iš dalies, sumažindami jame nustatytus reikalavimus arba pratęsdami jo įvykdymo terminus;  3) privalomąjį nurodymą panaikinta ir perduoda jį priėmusiam pareigūnui pateikti iš naujo;   4) privalomąjį nurodymą panaikina.</w:t>
      </w:r>
    </w:p>
    <w:p w:rsidR="00AD54B7" w:rsidRPr="00DA10EB" w:rsidRDefault="00AD54B7" w:rsidP="00DA10EB">
      <w:pPr>
        <w:pStyle w:val="Stilius1"/>
        <w:spacing w:line="360" w:lineRule="auto"/>
        <w:rPr>
          <w:rFonts w:ascii="Times New Roman" w:hAnsi="Times New Roman" w:cs="Times New Roman"/>
          <w:b/>
          <w:bCs/>
          <w:sz w:val="24"/>
          <w:szCs w:val="24"/>
        </w:rPr>
      </w:pPr>
      <w:r w:rsidRPr="00DA10EB">
        <w:rPr>
          <w:rFonts w:ascii="Times New Roman" w:hAnsi="Times New Roman" w:cs="Times New Roman"/>
          <w:sz w:val="24"/>
          <w:szCs w:val="24"/>
        </w:rPr>
        <w:t xml:space="preserve">      Vyriausiojo arba vyresniojo valstybinio aplinkos apsaugos inspektoriaus privalomas nurodymas ir regiono aplinkos apsaugos departamento vadovo nutarimas palikti jį nepakeistą, pakeisti arba panaikinti, turi būti teisėti ir pagrįsti. Jie negali prieštarauti Valstybinės aplinkos apsaugos kontrolės ir Viešojo administravimo įstatymų nuostatoms, atitikti administraciniam teisės aktui nustatytus procesinius reikalavimus ir turi būti pagrįsti faktinėmis aplinkybėmis bei įrodymais. Priešingu atveju jie gali būti skundžiami  administraciniam teismui,   yra naikinami ir neatlieka savo prevencinės aplinkosaugos funkcijos.   </w:t>
      </w:r>
    </w:p>
    <w:p w:rsidR="00AD54B7" w:rsidRPr="00DA10EB" w:rsidRDefault="00AD54B7" w:rsidP="00DA10EB">
      <w:pPr>
        <w:pStyle w:val="Stilius1"/>
        <w:spacing w:line="360" w:lineRule="auto"/>
        <w:rPr>
          <w:rFonts w:ascii="Times New Roman" w:eastAsia="Times New Roman" w:hAnsi="Times New Roman" w:cs="Times New Roman"/>
          <w:sz w:val="24"/>
          <w:szCs w:val="24"/>
        </w:rPr>
      </w:pPr>
      <w:r w:rsidRPr="00DA10EB">
        <w:rPr>
          <w:rFonts w:ascii="Times New Roman" w:hAnsi="Times New Roman" w:cs="Times New Roman"/>
          <w:b/>
          <w:bCs/>
          <w:sz w:val="24"/>
          <w:szCs w:val="24"/>
        </w:rPr>
        <w:t xml:space="preserve">      </w:t>
      </w:r>
      <w:r w:rsidRPr="00DA10EB">
        <w:rPr>
          <w:rFonts w:ascii="Times New Roman" w:eastAsia="Times New Roman" w:hAnsi="Times New Roman" w:cs="Times New Roman"/>
          <w:sz w:val="24"/>
          <w:szCs w:val="24"/>
        </w:rPr>
        <w:t xml:space="preserve">UAB „Vilniaus energija“ prašė teismą panaikinti Vilniaus RAAD privalomąjį nurodymą, kuriuo pareiškėjas įpareigojamas pašalinti iš jo eksploatuojamos Naujosios Vilnios teritorijos katilinės  katilų kurą, nes pareiškėjui išduotame Taršos integruotos prevencijos ir kontrolės leidime nėra numatytas katilų kuro naudojimas ir saugojimas įmonės teritorijoje, o katilų kuras kelia grėsmę aplinkai. Teisėjų kolegija konstatavo, kad  Vilniaus RAAD privalomas nurodymas  nėra pagrįstas objektyviais duomenimis, nėra tinkamai motyvuotas. Departamentas  neįrodė, jog grėsmė, kad bus pažeisti aplinkos apsaugą ir gamtos išteklių naudojimą reglamentuojančių įstatymų ar kitų teisės aktų reikalavimai ir (arba) kai dėl fizinių ar juridinių asmenų veiksmų ar neveikimo gali būti padaryta žala aplinkai, realiai (objektyviai) egzistuoja. Neįrodžius nurodytų aplinkybių, kurios yra privalomojo nurodymo juridinis pagrindas ( Aplinkos apsaugos valstybinės kontrolės įstatymo 18 str. 1 p.), šio administracinio akto negalima laikyti teisėtu ir pagrįstu. </w:t>
      </w:r>
      <w:r w:rsidRPr="00DA10EB">
        <w:rPr>
          <w:rFonts w:ascii="Times New Roman" w:eastAsia="Times New Roman" w:hAnsi="Times New Roman" w:cs="Times New Roman"/>
          <w:color w:val="000000"/>
          <w:sz w:val="24"/>
          <w:szCs w:val="24"/>
        </w:rPr>
        <w:t xml:space="preserve">Be to, </w:t>
      </w:r>
      <w:r w:rsidRPr="00DA10EB">
        <w:rPr>
          <w:rFonts w:ascii="Times New Roman" w:eastAsia="Times New Roman" w:hAnsi="Times New Roman" w:cs="Times New Roman"/>
          <w:sz w:val="24"/>
          <w:szCs w:val="24"/>
        </w:rPr>
        <w:t xml:space="preserve"> skundžiami aktai neatitinka Viešojo administravimo įstatymo 8 straipsnyje įtvirtintų reikalavimų bei viešojo administravimo principų, turint omenyje tai, kad skundžiami aktai nėra pagrįsti teisės aktų reikalavimais, objektyviais duomenimis. Nekonkreti teisinė kvalifikacija, nepagrindimas administracinių aktų objektyviais duomenimis, pripažintina esminiu </w:t>
      </w:r>
      <w:r w:rsidRPr="00DA10EB">
        <w:rPr>
          <w:rFonts w:ascii="Times New Roman" w:eastAsia="Times New Roman" w:hAnsi="Times New Roman" w:cs="Times New Roman"/>
          <w:sz w:val="24"/>
          <w:szCs w:val="24"/>
        </w:rPr>
        <w:lastRenderedPageBreak/>
        <w:t>trūkumu. Dėl nurodytų aplinkybių   Vilniaus apygardos administracinio teismo sprendimas panaikinti Vilniaus RAAD privalomąjį nurodymą kolegijos liko nepakeistas.</w:t>
      </w:r>
      <w:r w:rsidRPr="00DA10EB">
        <w:rPr>
          <w:rStyle w:val="Puslapioinaosnuoroda"/>
          <w:rFonts w:ascii="Times New Roman" w:eastAsia="Times New Roman" w:hAnsi="Times New Roman" w:cs="Times New Roman"/>
          <w:sz w:val="24"/>
          <w:szCs w:val="24"/>
        </w:rPr>
        <w:t xml:space="preserve"> </w:t>
      </w:r>
      <w:r w:rsidRPr="00DA10EB">
        <w:rPr>
          <w:rStyle w:val="Puslapioinaosnuoroda"/>
          <w:rFonts w:ascii="Times New Roman" w:eastAsia="Times New Roman" w:hAnsi="Times New Roman" w:cs="Times New Roman"/>
          <w:sz w:val="24"/>
          <w:szCs w:val="24"/>
        </w:rPr>
        <w:footnoteReference w:id="354"/>
      </w:r>
      <w:r w:rsidRPr="00DA10EB">
        <w:rPr>
          <w:rFonts w:ascii="Times New Roman" w:eastAsia="Times New Roman" w:hAnsi="Times New Roman" w:cs="Times New Roman"/>
          <w:sz w:val="24"/>
          <w:szCs w:val="24"/>
        </w:rPr>
        <w:t xml:space="preserve">  </w:t>
      </w:r>
    </w:p>
    <w:p w:rsidR="00AD54B7" w:rsidRPr="00DA10EB" w:rsidRDefault="00AD54B7" w:rsidP="00DA10EB">
      <w:pPr>
        <w:pStyle w:val="Stilius1"/>
        <w:spacing w:line="360" w:lineRule="auto"/>
        <w:rPr>
          <w:rFonts w:ascii="Times New Roman" w:hAnsi="Times New Roman" w:cs="Times New Roman"/>
          <w:bCs/>
          <w:i/>
          <w:sz w:val="24"/>
          <w:szCs w:val="24"/>
        </w:rPr>
      </w:pPr>
      <w:r w:rsidRPr="00DA10EB">
        <w:rPr>
          <w:rFonts w:ascii="Times New Roman" w:eastAsia="Times New Roman" w:hAnsi="Times New Roman" w:cs="Times New Roman"/>
          <w:sz w:val="24"/>
          <w:szCs w:val="24"/>
        </w:rPr>
        <w:t xml:space="preserve">      </w:t>
      </w:r>
      <w:r w:rsidRPr="00DA10EB">
        <w:rPr>
          <w:rFonts w:ascii="Times New Roman" w:hAnsi="Times New Roman" w:cs="Times New Roman"/>
          <w:bCs/>
          <w:i/>
          <w:sz w:val="24"/>
          <w:szCs w:val="24"/>
        </w:rPr>
        <w:t xml:space="preserve">Aplinkai kenksmingos veiklos sustabdymas </w:t>
      </w:r>
      <w:r w:rsidRPr="00DA10EB">
        <w:rPr>
          <w:rFonts w:ascii="Times New Roman" w:hAnsi="Times New Roman" w:cs="Times New Roman"/>
          <w:bCs/>
          <w:sz w:val="24"/>
          <w:szCs w:val="24"/>
        </w:rPr>
        <w:t xml:space="preserve">yra </w:t>
      </w:r>
      <w:r w:rsidRPr="00DA10EB">
        <w:rPr>
          <w:rFonts w:ascii="Times New Roman" w:hAnsi="Times New Roman" w:cs="Times New Roman"/>
          <w:sz w:val="24"/>
          <w:szCs w:val="24"/>
        </w:rPr>
        <w:t xml:space="preserve"> kraštutinė priemonė taikoma aplinkos apsaugos įstatymų pažeidėjams. Sustabdyti</w:t>
      </w:r>
      <w:r w:rsidRPr="00DA10EB">
        <w:rPr>
          <w:rFonts w:ascii="Times New Roman" w:hAnsi="Times New Roman" w:cs="Times New Roman"/>
          <w:b/>
          <w:bCs/>
          <w:sz w:val="24"/>
          <w:szCs w:val="24"/>
        </w:rPr>
        <w:t xml:space="preserve"> </w:t>
      </w:r>
      <w:r w:rsidRPr="00DA10EB">
        <w:rPr>
          <w:rFonts w:ascii="Times New Roman" w:hAnsi="Times New Roman" w:cs="Times New Roman"/>
          <w:sz w:val="24"/>
          <w:szCs w:val="24"/>
        </w:rPr>
        <w:t xml:space="preserve">aplinkai kenksmingą veiklą </w:t>
      </w:r>
      <w:r w:rsidRPr="00DA10EB">
        <w:rPr>
          <w:rFonts w:ascii="Times New Roman" w:hAnsi="Times New Roman" w:cs="Times New Roman"/>
          <w:i/>
          <w:sz w:val="24"/>
          <w:szCs w:val="24"/>
        </w:rPr>
        <w:t>turi teisę tik vyriausieji ir vyresnieji valstybiniai aplinkos apsaugos</w:t>
      </w:r>
      <w:r w:rsidRPr="00DA10EB">
        <w:rPr>
          <w:rFonts w:ascii="Times New Roman" w:hAnsi="Times New Roman" w:cs="Times New Roman"/>
          <w:sz w:val="24"/>
          <w:szCs w:val="24"/>
        </w:rPr>
        <w:t xml:space="preserve"> ins</w:t>
      </w:r>
      <w:r w:rsidRPr="00DA10EB">
        <w:rPr>
          <w:rFonts w:ascii="Times New Roman" w:hAnsi="Times New Roman" w:cs="Times New Roman"/>
          <w:i/>
          <w:sz w:val="24"/>
          <w:szCs w:val="24"/>
        </w:rPr>
        <w:t>pektoriai</w:t>
      </w:r>
      <w:r w:rsidRPr="00DA10EB">
        <w:rPr>
          <w:rFonts w:ascii="Times New Roman" w:hAnsi="Times New Roman" w:cs="Times New Roman"/>
          <w:sz w:val="24"/>
          <w:szCs w:val="24"/>
        </w:rPr>
        <w:t xml:space="preserve"> šiais 3 atvejais:</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1) jei fiziniam ar juridiniam asmeniui buvo duoti ne mažiau kaip du privalomieji nurodymai dėl to paties aplinkos apsaugą ir gamtos išteklių naudojimą reglamentuojančio įstatymo ar kito teisės akto pažeidimo pašalinimo, tačiau jis nurodymo neįvykdė, nors tam yra technologinės galimybės ;</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2) jei dėl fizinio asmens  vykdomo vandens, aplinkos oro, žemės ar kitų aplinkos komponentų teršimo masiškai žūsta gyvūnai ar augalai;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3) jei fizinis ar juridinis asmuo teršia orą, žemę, vandenį ir tai kelia tiesioginį pavojų žmonių sveikatai ar gyvybei.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Tais atvejais kai dėl fizinio ar juridinio asmens vykdomo vandens, aplinkos oro, žemės ar kitų aplinkos komponentų teršimo  masiškai žūsta gyvūnai ar augalai ir kai fizinis  ar juridinis asmuo teršia aplinkos orą, žemę, vandenį ir tai kelia tiesioginį pavojų žmonių sveikatai ar gyvybei – vyriausieji aplinkos apsaugos inspektoriai aplinkai kenksmingą veiklą sustabdo nedelsiant, t.y. nenustatomas pasirengimo  sustabdyti aplinkai kenksmingą veiklą terminas. Apie tai pranešama regiono aplinkos apsaugos departamentui, kurio teritorijoje sustabdoma aplinkai kenksminga veikla, bei Valstybinei aplinkos apsaugos inspekcijai. Tačiau įstatyme įtvirtinta nuostata draudžianti sustabdyti aplinkai kenksmingą veiklą, jei toks veiklos sustabdymas galėtų sukelti visuomenės interesams didesnę žalą nei veiklos  tęsimas. </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Juridinių ar fizinių asmenų vykdoma aplinkai kenksminga veikla sustabdoma priimant nutarimą, kurio formas tvirtina Aplinkos ministerija.  Fizinis ar juridinis asmuo, įvykdęs nutarime sustabdyti aplinkai kenksmingą veiklą nustatytus reikalavimus, apie tai raštu praneša šį nutarimą priėmusiam pareigūnui. Pastarasis ne ilgiau kaip per 7 dienas nuo tokio pranešimo gavimo dienos privalo patikrinti ar nutarime nustatyti reikalavimai yra įvykdyti. Kai reikalavimai įvykdyti – pareigūnas nutarimą panaikina bei apie tai praneša regiono aplinkos apsaugos  departamento vadovui. Fizinis ar juridinis asmuo, kurio ūkinė veikla sustabdyta, gali ją pradėti tik aplinkos </w:t>
      </w:r>
      <w:r w:rsidRPr="00DA10EB">
        <w:rPr>
          <w:rFonts w:ascii="Times New Roman" w:hAnsi="Times New Roman" w:cs="Times New Roman"/>
          <w:sz w:val="24"/>
          <w:szCs w:val="24"/>
        </w:rPr>
        <w:lastRenderedPageBreak/>
        <w:t>apsaugos valstybinės kontrolės pareigūnui panaikinus nutarimą. Sprendimas panaikinti aplinkai kenksmingos veiklos sustabdymą įrašomas nutarime sustabdyti aplinkai kenksmingą veiklą.</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Nutarimas sustabdyti aplinkai  kenksmingą veiklą  skundžiamas per 10 dienų nuo jo priėmimo dienos Aplinkos ministerijos įgaliotai institucijai. Skundo padavimas nesustabdo nutarimo sustabdyti aplinkai kenksmingą veiklą vykdymo.</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Skundas dėl nutarimo sustabdyti aplinkai kenksmingą veiklą turi būti išnagrinėtas per 10 darbo dienų ir priimtas vienas iš šių sprendimų:</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1) skundą patenkintas ir nutarimas panaikintas;</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2) skundą patenkintas iš dalies;</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3) skundas atmestas ir paliktas galioti nutarimas sustabdyti aplinkai kenksmingą veiklą.</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Valstybinės aplinkos apsaugos inspekcijos sprendimas įsigalioja nuo jo priėmimo dienos ir nedelsiant išsiunčiamas pareigūnui, sustabdžiusiam įmonės, įstaigos ar organizacijos ūkinę veiklą, bei fiziniam ar juridiniam asmeniui, kurio kenksminga aplinkai veikla buvo sustabdyta. Šis sprendimas įstatymų nustatyta tvarka gali būti skundžiamas teismui.</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Nutarimas stabdyti aplinkai kenksmingą veiklą, taip pat yra administracinis teisės aktas, kuriam keliami tokie patys reikalavimai , kaip ir privalomajam nurodymui. Atsižvelgiant į tai, kad aplinkai kenksmingos veiklos sustabdymas yra kraštutinė viešąjį interesą užtikrinanti priemonė, ji taikoma tik ypatingais įstatymo numatytais atvejais ir laikantis tam tikrų procesinių reikalavimų. Kartu šios priemonės taikymu negalima pažeisti ūkio subjektų subjektyvių teisių ir interesų, nes priešingu atveju jos teismo sprendimu pripažįstamos neteisėtomis ir  neatlieka savo prevencinės paskirties.          </w:t>
      </w:r>
    </w:p>
    <w:p w:rsidR="00AD54B7" w:rsidRPr="00DA10EB" w:rsidRDefault="00AD54B7" w:rsidP="00DA10EB">
      <w:pPr>
        <w:pStyle w:val="Stilius1"/>
        <w:spacing w:line="360" w:lineRule="auto"/>
        <w:rPr>
          <w:rFonts w:ascii="Times New Roman" w:eastAsia="Times New Roman" w:hAnsi="Times New Roman" w:cs="Times New Roman"/>
          <w:color w:val="000000"/>
          <w:sz w:val="24"/>
          <w:szCs w:val="24"/>
        </w:rPr>
      </w:pPr>
      <w:r w:rsidRPr="00DA10EB">
        <w:rPr>
          <w:rFonts w:ascii="Times New Roman" w:hAnsi="Times New Roman" w:cs="Times New Roman"/>
          <w:sz w:val="24"/>
          <w:szCs w:val="24"/>
        </w:rPr>
        <w:t xml:space="preserve">        Lietuvos Aukščiausiojo Teismo civilinių bylų kolegija kasacine tvarka  sprendė privačių žemės sklypų savininkų ginčą su atsakovu-UAB „Zeraida“, reikalaujant  nedelsiant nutraukti atsakovo ūkinę veiklą, vykdomą išnuomotame žemės sklype ir panaikinti Taršos integruotos prevencijos ir kontrolės leidimą (TIPK) vykdyti šią veiklą. </w:t>
      </w:r>
      <w:r w:rsidRPr="00DA10EB">
        <w:rPr>
          <w:rFonts w:ascii="Times New Roman" w:eastAsia="Times New Roman" w:hAnsi="Times New Roman" w:cs="Times New Roman"/>
          <w:color w:val="000000"/>
          <w:sz w:val="24"/>
          <w:szCs w:val="24"/>
        </w:rPr>
        <w:t xml:space="preserve">Ieškovai nurodė, kad atsakovo UAB „Zeraida“ žemės sklype vykdoma veikla pažeidžia ieškovų, kaip žemės sklypo bendraturčių ir gretimo žemės sklypo savininkų, teises. Žemės sklype vykdant neteisėtą veiklą, žemės sklypas (dirvožemis) yra teršiamas ir alinamas, taip pat kenkiama aplinkos ekologinei būklei ir daroma neigiama įtaka teritorijos patrauklumui ir žemės vertei. TIPK leidimas atsakovui išduotas, netinkamai įvertinus pateiktus dokumentus ir neatsižvelgus į tai, kad ginčo žemės sklype negalima vykdyti atliekų rūšiavimo ir sandėliavimo veiklos. Be to, atsakovas veiklą vykdo </w:t>
      </w:r>
      <w:r w:rsidRPr="00DA10EB">
        <w:rPr>
          <w:rFonts w:ascii="Times New Roman" w:eastAsia="Times New Roman" w:hAnsi="Times New Roman" w:cs="Times New Roman"/>
          <w:color w:val="000000"/>
          <w:sz w:val="24"/>
          <w:szCs w:val="24"/>
        </w:rPr>
        <w:lastRenderedPageBreak/>
        <w:t xml:space="preserve">reguliariai pažeisdamas TIPK leidime nustatytas veiklos sąlygas.  Šioje byloje teisėjų kolegija išaiškino, kad </w:t>
      </w:r>
      <w:r w:rsidRPr="00DA10EB">
        <w:rPr>
          <w:rFonts w:ascii="Times New Roman" w:eastAsia="Times New Roman" w:hAnsi="Times New Roman" w:cs="Times New Roman"/>
          <w:sz w:val="24"/>
          <w:szCs w:val="24"/>
        </w:rPr>
        <w:t>kasacinio teismo praktikoje pripažįstama privačių asmenų teisė civilinėje byloje reikšti ieškinį reikalaujant panaikinti ūkio subjektui išduotą TIPK leidimą ir nutraukti jo pagrindu vykdomą veiklą, ginant savo teisę į sveiką ir saugią gyvenimo aplinką, bei tokių ginčų teismingumas bendrosios kompetencijos teismams.</w:t>
      </w:r>
      <w:r w:rsidRPr="00DA10EB">
        <w:rPr>
          <w:rFonts w:ascii="Times New Roman" w:eastAsia="Times New Roman" w:hAnsi="Times New Roman" w:cs="Times New Roman"/>
          <w:color w:val="000000"/>
          <w:sz w:val="24"/>
          <w:szCs w:val="24"/>
        </w:rPr>
        <w:t xml:space="preserve"> Vis dėlto bylos aplinkybių visuma nesudaro pagrindo pripažinti, kad dėl šių pažeidimų buvo pažeistos ieškovų, kaip sklypo savininkų (nuomotojų), teisės ir siekiant jas apginti turėtų būti panaikintas TIPK leidimas ir sustabdyta atsakovo vykdoma atliekų tvarkymo veikla. Atsakovo tvarkomos atliekos (medžio, kartono, popieriaus, plastiko) nepavojingos aplinkai, nenustatyta, kad žemės sklypas (jo dirvožemis), vykdant atliekų tvarkymo veiklą, būtų teršiamas ir alinamas, taip pat kenkiama aplinkos ekologinei būklei;  kad dėl atsakovo veiklos pažeidžiama gyventojų teisė į saugią ir švarią aplinką.  Jokių tai patvirtinančių aplinkybių byloje nesustatyta, ginčo sklypas yra smulkios ūkinės veiklos teritorijoje, ieškovai joje negyvena, duomenų apie kenksmingą poveikį gretimų gyvenamųjų kvartalų gyventojams nėra. Todėl pagal faktinį teritorijoje vykdomų veiklų pobūdį ūkinės veiklos sustabdymas būtų neproporcinga priemonė, ypač įvertinus tai, kad atsakovo įmonė turi socialinės neįgaliųjų įmonės statusą, joje dirba neįgalūs asmenys, kurie patenkinus ieškovų reikalavimus netektų darbo.</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355"/>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eastAsia="Times New Roman" w:hAnsi="Times New Roman" w:cs="Times New Roman"/>
          <w:color w:val="000000"/>
          <w:sz w:val="24"/>
          <w:szCs w:val="24"/>
        </w:rPr>
        <w:t>        </w:t>
      </w:r>
      <w:r w:rsidRPr="00DA10EB">
        <w:rPr>
          <w:rFonts w:ascii="Times New Roman" w:hAnsi="Times New Roman" w:cs="Times New Roman"/>
          <w:sz w:val="24"/>
          <w:szCs w:val="24"/>
        </w:rPr>
        <w:t xml:space="preserve"> Už fizinio ar juridinio asmens  patirtus nuostolius, kitas pasekmes, atsiradusius dėl teisėtų valstybės kontrolės pareigūnų veiksmų ar sustabdžius aplinkai kenksmingą veiklą, jie neatsako. Tačiau dėl neteisėtų veiksmų ar neveikimo,  neteisėto kenksmingos veiklos sustabdymo atsiradusius fizinio ar juridinio asmens patirtus nuostolius aplinkos apsaugos valstybinės kontrolės institucijos ir pareigūnams taikoma administracinė atsakomybė, taip pat jie privalo  atlyginti šiems asmenims padarytą turtinę ir neturtinę žalą.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6.271 str.).</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sz w:val="24"/>
          <w:szCs w:val="24"/>
        </w:rPr>
        <w:t xml:space="preserve">         Svarbus vaidmuo įgyvendinant prevencines aplinkosaugos priemones tenka visuomeniniams (neetatiniams) aplinkos apsaugos inspektoriams. Jie savo kontrolės funkcijas vykdo vadovaudamiesi Aplinkos apsaugos kontrolės įstatymu  ir Aplinkos ministro patvirtintais nuostatais Pagrindinis visuomeninių (neetatinių) aplinkos apsaugos inspektorių uždavinys – teikti visokeriopą pagalbą institucijoms ir pareigūnams vykdantiems aplinkos apsaugos valstybinę kontrolę, vykdyti visuomenės aplinkosauginį švietimą bei mokymą. Visuomeniniams aplinkos apsaugos inspektoriams keliami atitinkami reikalavimai: turėti Lietuvos Respublikos pilietybę; </w:t>
      </w:r>
      <w:r w:rsidRPr="00DA10EB">
        <w:rPr>
          <w:rFonts w:ascii="Times New Roman" w:hAnsi="Times New Roman" w:cs="Times New Roman"/>
          <w:sz w:val="24"/>
          <w:szCs w:val="24"/>
        </w:rPr>
        <w:lastRenderedPageBreak/>
        <w:t>būti sulaukus 18 metų; būti neteistam, nebaustam administracinėmis nuobaudomis už pažeidimus aplinkos apsaugos srityje; pagal aplinkos ministro nustatytą programą išlaikyti egzaminus. Aktyviai dirbantieji visuomeniniai (neetatiniai) aplinkos apsaugos inspektoriai Aplinkos ministro nustatyta tvarka gali būti materialiai skatinami, jiems arba jų šeimų nariams  įstatymu numatytos tam tikros socialinės garantijos, jeigu atliekant aplinkos apsaugos inspektoriaus  pareigas jie buvo sužaloti arba žuvo.</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Visuomeninę aplinkos apsaugos kontrolę  įstatymų nustatyta tvarka taip pat turi teisę vykdyti nevyriausybinės ir kitos visuomeninės organizacijos, jeigu tai numatyta jų nuostatuose (įstatuose) taip pat piliečių bendruomenės gyvenamosiose vietovėse, o valstybinės, kontrolės ir savivaldos institucijos privalo užtikrinti šių teisių įgyvendinimą. </w:t>
      </w:r>
    </w:p>
    <w:p w:rsidR="00AD54B7" w:rsidRPr="00DA10EB" w:rsidRDefault="008F34B4" w:rsidP="00DA10EB">
      <w:pPr>
        <w:pStyle w:val="Stilius1"/>
        <w:spacing w:line="360" w:lineRule="auto"/>
        <w:rPr>
          <w:rFonts w:ascii="Times New Roman" w:hAnsi="Times New Roman" w:cs="Times New Roman"/>
          <w:b/>
          <w:sz w:val="24"/>
          <w:szCs w:val="24"/>
        </w:rPr>
      </w:pPr>
      <w:r>
        <w:rPr>
          <w:rFonts w:ascii="Times New Roman" w:hAnsi="Times New Roman" w:cs="Times New Roman"/>
          <w:b/>
          <w:sz w:val="24"/>
          <w:szCs w:val="24"/>
        </w:rPr>
        <w:t xml:space="preserve">      5</w:t>
      </w:r>
      <w:r w:rsidR="00AD54B7" w:rsidRPr="00DA10EB">
        <w:rPr>
          <w:rFonts w:ascii="Times New Roman" w:hAnsi="Times New Roman" w:cs="Times New Roman"/>
          <w:b/>
          <w:sz w:val="24"/>
          <w:szCs w:val="24"/>
        </w:rPr>
        <w:t>.</w:t>
      </w:r>
      <w:r>
        <w:rPr>
          <w:rFonts w:ascii="Times New Roman" w:hAnsi="Times New Roman" w:cs="Times New Roman"/>
          <w:b/>
          <w:sz w:val="24"/>
          <w:szCs w:val="24"/>
        </w:rPr>
        <w:t xml:space="preserve"> Teisinė</w:t>
      </w:r>
      <w:r w:rsidR="009E015A">
        <w:rPr>
          <w:rFonts w:ascii="Times New Roman" w:hAnsi="Times New Roman" w:cs="Times New Roman"/>
          <w:b/>
          <w:sz w:val="24"/>
          <w:szCs w:val="24"/>
        </w:rPr>
        <w:t>s</w:t>
      </w:r>
      <w:r>
        <w:rPr>
          <w:rFonts w:ascii="Times New Roman" w:hAnsi="Times New Roman" w:cs="Times New Roman"/>
          <w:b/>
          <w:sz w:val="24"/>
          <w:szCs w:val="24"/>
        </w:rPr>
        <w:t xml:space="preserve"> atsakomybė</w:t>
      </w:r>
      <w:r w:rsidR="009E015A">
        <w:rPr>
          <w:rFonts w:ascii="Times New Roman" w:hAnsi="Times New Roman" w:cs="Times New Roman"/>
          <w:b/>
          <w:sz w:val="24"/>
          <w:szCs w:val="24"/>
        </w:rPr>
        <w:t>s</w:t>
      </w:r>
      <w:r w:rsidR="00DA08C7">
        <w:rPr>
          <w:rFonts w:ascii="Times New Roman" w:hAnsi="Times New Roman" w:cs="Times New Roman"/>
          <w:b/>
          <w:sz w:val="24"/>
          <w:szCs w:val="24"/>
        </w:rPr>
        <w:t xml:space="preserve"> </w:t>
      </w:r>
      <w:r w:rsidR="009E015A">
        <w:rPr>
          <w:rFonts w:ascii="Times New Roman" w:hAnsi="Times New Roman" w:cs="Times New Roman"/>
          <w:b/>
          <w:sz w:val="24"/>
          <w:szCs w:val="24"/>
        </w:rPr>
        <w:t>taikyma</w:t>
      </w:r>
      <w:r w:rsidR="00DA08C7">
        <w:rPr>
          <w:rFonts w:ascii="Times New Roman" w:hAnsi="Times New Roman" w:cs="Times New Roman"/>
          <w:b/>
          <w:sz w:val="24"/>
          <w:szCs w:val="24"/>
        </w:rPr>
        <w:t>s</w:t>
      </w:r>
      <w:r>
        <w:rPr>
          <w:rFonts w:ascii="Times New Roman" w:hAnsi="Times New Roman" w:cs="Times New Roman"/>
          <w:b/>
          <w:sz w:val="24"/>
          <w:szCs w:val="24"/>
        </w:rPr>
        <w:t>.</w:t>
      </w:r>
    </w:p>
    <w:p w:rsidR="00AD54B7" w:rsidRPr="00DA10EB" w:rsidRDefault="00AD54B7"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Apibrėžiant teisinės atsakomybės</w:t>
      </w:r>
      <w:r w:rsidR="00DA08C7">
        <w:rPr>
          <w:rFonts w:ascii="Times New Roman" w:hAnsi="Times New Roman" w:cs="Times New Roman"/>
          <w:sz w:val="24"/>
          <w:szCs w:val="24"/>
        </w:rPr>
        <w:t xml:space="preserve"> už aplinkos pažeidimus</w:t>
      </w:r>
      <w:r w:rsidRPr="00DA10EB">
        <w:rPr>
          <w:rFonts w:ascii="Times New Roman" w:hAnsi="Times New Roman" w:cs="Times New Roman"/>
          <w:sz w:val="24"/>
          <w:szCs w:val="24"/>
        </w:rPr>
        <w:t xml:space="preserve"> sampratą prieš tai reikia bent trumpai išsiaiškinti, kas yra atsakomybė apskritai. Atsakomybė yra kilusi iš žodžio „atsakyti“ už savo veiksmus kito asmens ar visuomenės teisių atžvilgiu, pareiga gerbti šias teises ir jų nepažeisti. „Atsakomybė-tai asmens, žmonių grupės, institucijos įsipareigojimas atsakyti už padarinius, sukeltus jų poelgių, sprendimų ar įsitikinimų“.</w:t>
      </w:r>
      <w:r w:rsidRPr="00DA10EB">
        <w:rPr>
          <w:rStyle w:val="Puslapioinaosnuoroda"/>
          <w:rFonts w:ascii="Times New Roman" w:hAnsi="Times New Roman" w:cs="Times New Roman"/>
          <w:sz w:val="24"/>
          <w:szCs w:val="24"/>
        </w:rPr>
        <w:footnoteReference w:id="356"/>
      </w:r>
      <w:r w:rsidRPr="00DA10EB">
        <w:rPr>
          <w:rFonts w:ascii="Times New Roman" w:hAnsi="Times New Roman" w:cs="Times New Roman"/>
          <w:sz w:val="24"/>
          <w:szCs w:val="24"/>
        </w:rPr>
        <w:t xml:space="preserve"> Atsakomybė išplaukia iš žmogaus prigimties, nes būtinybė žmonėms gyventi visuomenėje reikalavo ne tik naudotis subjektyviomis teisėmis, bet ir vykdyti vienas kito atžvilgiu pareigas, kurių pagrindu tik ir buvo galimas bendras žmonių gyvenimas. Atsakomybės  esmė yra  ta, kad ji tiesiogiai susijusi su  asmens laisve ir teisingumu. „</w:t>
      </w:r>
      <w:r w:rsidRPr="00DA10EB">
        <w:rPr>
          <w:rFonts w:ascii="Times New Roman" w:hAnsi="Times New Roman" w:cs="Times New Roman"/>
          <w:i/>
          <w:sz w:val="24"/>
          <w:szCs w:val="24"/>
        </w:rPr>
        <w:t>Kas kalba apie laisvę, jos nesiedamas su atsakomybe, tas kalba ne apie laisvę, o apie savivalę.</w:t>
      </w:r>
      <w:r w:rsidRPr="00DA10EB">
        <w:rPr>
          <w:rFonts w:ascii="Times New Roman" w:hAnsi="Times New Roman" w:cs="Times New Roman"/>
          <w:sz w:val="24"/>
          <w:szCs w:val="24"/>
        </w:rPr>
        <w:t>“ Su teisingumu atsakomybė yra susijusi tuo, kad jeigu asmens elgesys yra atsakingas, tuomet jis yra teisingas ir skatintinas. Kai nevykdoma pareiga ir daroma žala kitam asmeniui, tai atsakomybė reikalauja, kad  vykdant teisingumą žalos darymas būtų paverčiamas žalos pačiam sau darymu.</w:t>
      </w:r>
      <w:r w:rsidRPr="00DA10EB">
        <w:rPr>
          <w:rStyle w:val="Puslapioinaosnuoroda"/>
          <w:rFonts w:ascii="Times New Roman" w:hAnsi="Times New Roman" w:cs="Times New Roman"/>
          <w:sz w:val="24"/>
          <w:szCs w:val="24"/>
        </w:rPr>
        <w:footnoteReference w:id="357"/>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Teisės doktrinoje pabrėžiama, kad teisinė atsakomybė yra teisingumo  vykdymo garantija. Paprastai ji  apibrėžiama kaip   teisės normoje ar sutartyje nustatytų prievartos priemonių (sankcijų) taikymas pažeidėjui, kuris jam sukelia nepageidaujamų moralinių, turtinių, ir kitokių socialinių pasekmių.</w:t>
      </w:r>
      <w:r w:rsidRPr="00DA10EB">
        <w:rPr>
          <w:rStyle w:val="Puslapioinaosnuoroda"/>
          <w:rFonts w:ascii="Times New Roman" w:hAnsi="Times New Roman" w:cs="Times New Roman"/>
          <w:sz w:val="24"/>
          <w:szCs w:val="24"/>
        </w:rPr>
        <w:footnoteReference w:id="358"/>
      </w:r>
      <w:r w:rsidRPr="00DA10EB">
        <w:rPr>
          <w:rFonts w:ascii="Times New Roman" w:hAnsi="Times New Roman" w:cs="Times New Roman"/>
          <w:sz w:val="24"/>
          <w:szCs w:val="24"/>
        </w:rPr>
        <w:t xml:space="preserve"> Konstitucinio Teismo 1997 m. balandžio 8 d. nutarime akcentuota, kad </w:t>
      </w:r>
      <w:r w:rsidRPr="00DA10EB">
        <w:rPr>
          <w:rFonts w:ascii="Times New Roman" w:hAnsi="Times New Roman" w:cs="Times New Roman"/>
          <w:sz w:val="24"/>
          <w:szCs w:val="24"/>
        </w:rPr>
        <w:lastRenderedPageBreak/>
        <w:t>atsakomybės esmė-kryptingai  teisės normose numatyti asmens suvaržymai dėl jo smerktino veikimo ar neveikimo, kuris teisės normomis yra draudžiamas. Pagal savo turinį šie suvaržymai gali būti asmeninio ar turtinio pobūdžio. Be to,  siekiant užkirsti kelią teisės pažeidimams nustatytos sankcijos yra tik vienas iš elementų, kuris gali būti panaudotas kartu su kitomis socialinio-ekonominio pobūdžio priemonėmis</w:t>
      </w:r>
      <w:r w:rsidRPr="00DA10EB">
        <w:rPr>
          <w:rStyle w:val="Puslapioinaosnuoroda"/>
          <w:rFonts w:ascii="Times New Roman" w:hAnsi="Times New Roman" w:cs="Times New Roman"/>
          <w:sz w:val="24"/>
          <w:szCs w:val="24"/>
        </w:rPr>
        <w:footnoteReference w:id="359"/>
      </w:r>
      <w:r w:rsidRPr="00DA10EB">
        <w:rPr>
          <w:rFonts w:ascii="Times New Roman" w:hAnsi="Times New Roman" w:cs="Times New Roman"/>
          <w:sz w:val="24"/>
          <w:szCs w:val="24"/>
        </w:rPr>
        <w:t xml:space="preserve">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Atskirų teisės šakų doktrinoje teisinės atsakomybės samprata ,jos taikymo sąlygos ir taikymo tvarka aiškinami atsižvelgiant į tos teisės šakos ypatumus. Teisinė atsakomybė už žemės ir aplinkosaugos pažeidimus taip pat pasižymi savo specifika ir ypatumais. Apibrėžiant teisinės atsakomybės už aplinkosaugos pažeidimus sampratą ir ypatumus visų pirma reikia paaiškinti jos santykį su  kitomis socialinės atsakomybės rūšimis  ir  priverčiamojo pobūdžio priemonėmis.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Teisinė atsakomybė yra viena iš socialinės atsakomybės rūšių, tačiau   jos  negalima visiškai  sutapatinti su  moraline  (dorovine), politine, ekonomine ir kitokia socialine atsakomybe. Skiriamasis teisinės atsakomybės bruožas nuo  socialinės atsakomybės apskritai yra teisės normoje ar sutartyje nustatytos tam tikros prievartos priemonės (sankcijos) taikymas  pažeidėjui. Turi būti nustatytas ir įrodytas teisės normos ar sutarties pažeidimo faktas, o sankcijos taikymas būtinai turi pasireikšti pažeidėjui nepageidaujamais padariniais: tam tikrų teisių ar laisvių atėmimu ar suvaržymu, privertimu įvykdyti teisės normoje ar sutartyje numatytą pareigą ar prievolę, nuostolių arba žalos, netesybų (baudos ,delspinigių) išieškojimu ir pan.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Prigimtinės teisės doktrina pripažįsta ir moralės (dorovės) sankcijų svarbą: viešą pasmerkimą, įpareigojimą atsiprašyti, įpareigojimu atlikti viešuosius darbus visuomenės naudai, visuomeninių privilegijų praradimą, pašalinimą iš visuomeninės organizacijos narių ir kt. Anksčiau rašyta, kad šiuolaikinė  (modernioji) prigimtinės teisės doktrina pabrėžia  būtinumą  taikyti tiek moralinę (dorovinę) tiek  ir teisinę atsakomybę pažeidėjams. Žinoma, tenka pabrėžti, kad moralinės (dorovės) sankcijos veiksmingos tik sąžiningiems, šias vertybes pripažįstantiems ir puoselėjantiems žmonėms. Kai žmogus šių vertybių nepripažįsta  arba jas ignoruoja jam  turi būti taikomos  pozityviosios teisės sankcijos.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Kita vertus, kai dėl savanaudiškų tikslų, pavydo, gobšumo, svetimo turto neteisėto užvaldymo žmogus nepaiso moralės (dorovės) normų ir peržengia etines ribas,  tuo jis nubaudžia pats save. Tuomet toks žmogus gali netekti  visko: pinigų, turto, šeimos, laisvės ir dažnai degraduoja. Tai patvirtina ir žiniasklaidoje ar žinių portaluose skelbiama informacija apie verslininkų bankroto ar </w:t>
      </w:r>
      <w:r w:rsidRPr="00DA10EB">
        <w:rPr>
          <w:rFonts w:ascii="Times New Roman" w:hAnsi="Times New Roman" w:cs="Times New Roman"/>
          <w:sz w:val="24"/>
          <w:szCs w:val="24"/>
        </w:rPr>
        <w:lastRenderedPageBreak/>
        <w:t>žmonių degradavimo priežastis. Tokiu būdu, tragiški žmogui padariniai kyla ir dėl moralės (dorovės) normų pažeidimų,  kai jis savo veiksmais peržengia etikos ribas ir reikalavimus.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Teisinę atsakomybę reikia skirti ir nuo kitokių priverstinio pobūdžio priemonių taikymo, kuris gali būti ir nesusijęs su teisės pažeidimu. Pirma, sankcijos gali būti ne tiktai teisinės, bet ir ekonominės.  Pavyzdžiui, už gamtos išteklių sunaudojimą ar teršalų išleidimą į aplinką virš nustatytų normų, kai išimties tvarka įstatymas tai leidžia, taikomos ekonominės sankcijos-ūkio subjektas moka 10 kartų didesnį tarifą. Šiuo atveju nėra būtinos teisinės atsakomybės sąlygos-teisės pažeidimo, tokios sankcijos tikslas yra ne nubausti, bet gautas lėšas panaudoti aplinkosaugos priemonėms įgyvendinti. Antra, teisinę atsakomybę reikia skirti nuo prevencijos priemonių priverstinio taikymo kurio tikslas –užkirsti kelią galimam teisės pažeidimui atsirasti ateityje. Šiuo atveju dar nepadarytas teisės pažeidimas, todėl negali būti ir teisinės atsakomybės. Pavyzdžiui, teisinė atsakomybė kartais nepagrįstai sutapatinama su valstybinės aplinkos apsaugos kontrolės pareigūnų privalomais nurodymais ūkio subjektams pašalinti aplinkosaugos teisės pažeidimą arba sprendimu sustabdyti ūkinę veiklą. Tai prevencinės priemonės, siekiant užkirsti kelią pažeidimams atsirasti, bet ne teisinė atsakomybė.</w:t>
      </w:r>
    </w:p>
    <w:p w:rsidR="00AD54B7" w:rsidRPr="00DA10EB" w:rsidRDefault="00AD54B7" w:rsidP="00DA10EB">
      <w:pPr>
        <w:pStyle w:val="Betarp"/>
        <w:spacing w:line="360" w:lineRule="auto"/>
        <w:jc w:val="both"/>
        <w:rPr>
          <w:rFonts w:ascii="Times New Roman" w:hAnsi="Times New Roman" w:cs="Times New Roman"/>
          <w:spacing w:val="-20"/>
          <w:sz w:val="24"/>
          <w:szCs w:val="24"/>
        </w:rPr>
      </w:pPr>
      <w:r w:rsidRPr="00DA10EB">
        <w:rPr>
          <w:rFonts w:ascii="Times New Roman" w:hAnsi="Times New Roman" w:cs="Times New Roman"/>
          <w:sz w:val="24"/>
          <w:szCs w:val="24"/>
        </w:rPr>
        <w:t xml:space="preserve">        Taigi, aplinkosaugos subjektams už savo pareigų nevykdymą ar netinkamą vykdymą, žemės ir gamtinės aplinkos pažeidimus be  moralinės (dorovinės) atsakomybės turi būti taikoma ir teisinė atsakomybė, t.y.  teisės normose ar sutartyse nustatytos sankcijos taikymas pažeidėjui </w:t>
      </w:r>
      <w:r w:rsidRPr="00DA10EB">
        <w:rPr>
          <w:rFonts w:ascii="Times New Roman" w:hAnsi="Times New Roman" w:cs="Times New Roman"/>
          <w:spacing w:val="-20"/>
          <w:sz w:val="24"/>
          <w:szCs w:val="24"/>
        </w:rPr>
        <w:t xml:space="preserve"> griežtai reglamentuota procesine tvarka, kuris sukelia jam nepageidaujamus moralinius, turtinius ir kitokius socialinius padarinius.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pacing w:val="-20"/>
          <w:sz w:val="24"/>
          <w:szCs w:val="24"/>
        </w:rPr>
        <w:t xml:space="preserve">      Žemės ir gamtinės aplinkos apsaugos (aplinkosaugos) pažeidimai, už kuriuos taikoma teisinė  atsakomybė yra gana įvairūs. </w:t>
      </w:r>
      <w:r w:rsidRPr="00DA10EB">
        <w:rPr>
          <w:rFonts w:ascii="Times New Roman" w:hAnsi="Times New Roman" w:cs="Times New Roman"/>
          <w:sz w:val="24"/>
          <w:szCs w:val="24"/>
        </w:rPr>
        <w:t>Tai gali būti netaupus ir neracionalus žemės ir kitų gamtos išteklių naudojimas, pažeidžiant nustatytus jų naudojimo ir apsaugos reikalavimus, privalomų jų atkūrimo ir gerinimo priemonių nevykdymas. Pažeidimas yra ir gamtos išteklių savininkų ir naudotojų teisių bet koks neteisėtas suvaržymas, ribojimas arba kitoks pažeidimas. Pažeidžiami aplinkosaugos teisės  reikalavimai ir tuomet, kai fiziniai ir juridiniai asmenys nevykdo prevencinių priemonių, siekiant riboti ir mažinti aplinkos taršą ir kitokį kenksmingą ūkinės ar antropogeninės veiklos poveikį aplinkai, taip pat kitokiais veiksmais ar neveikimu padarę žalos aplinkai. Aplinkosaugos teisės pažeidimas yra ir tuomet, kai atsakingų valstybės institucijų pareigūnai, nevykdo arba netinkamai vykdo nustatytas aplinkosaugos pažeidimų  prevencijos ir kontrolės pareigas.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Aplinkosaugos  pažeidimų priežastys  gali būti objektyvios arba subjektyvios.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Prie objektyvių priežasčių pirmiausia priskirtinas aplinkosaugos santykių teisinio reguliavimo netobulumas: įstatymų gausa, dažnas jų keitimas, nevisiškas suderinimas su tarptautinėmis sutartimis ir Europos Sąjungos teisės aktais, teisės normų neaiškumas, dviprasmiškumas bei dubliavimasis ir t.t. Tai sudaro sąlygas apeiti įstatymų reikalavimus ,piktnaudžiauti suteiktomis teisėmis ,nevykdyti pareigų, įsigalėti korupcijai ir kitiems pažeidimams. Antra,  </w:t>
      </w:r>
      <w:r w:rsidRPr="00DA10EB">
        <w:rPr>
          <w:rFonts w:ascii="Times New Roman" w:hAnsi="Times New Roman" w:cs="Times New Roman"/>
          <w:color w:val="000000"/>
          <w:sz w:val="24"/>
          <w:szCs w:val="24"/>
        </w:rPr>
        <w:t xml:space="preserve">ūkinė ir kitokia  fizinių bei juridinių asmenų vykdoma veikla daro didelę įtaką aplinkai, ir neretai tokia veikla lemia žalos aplinkai atsiradimą bei aplinkosaugos teisės pažeidimų padarymą. Fizinių asmenų daromus aplinkosaugos teisės pažeidimus nulemia ekonominiai, socialiniai ir kiti motyvai.  Juridiniai asmenys ir ūkio subjektai,  </w:t>
      </w:r>
      <w:r w:rsidRPr="00DA10EB">
        <w:rPr>
          <w:rFonts w:ascii="Times New Roman" w:hAnsi="Times New Roman" w:cs="Times New Roman"/>
          <w:sz w:val="24"/>
          <w:szCs w:val="24"/>
        </w:rPr>
        <w:t xml:space="preserve"> siekdami pelno, naudoja savo ekonomines, politines ir socialines galias, todėl geba daryti didžiulį tiek teigiamą, tačiau tiek ir neigiamą poveikį aplinkai, o kartu ir žmogaus, visuomenės bei valstybės gyvenimui.   Neigiama verslo įtaka aplinkai greičiau yra vienas iš verslo plėtojimo būdų, priemonė siekti pelno, būti konkurencingiems rinkoje.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Subjektyvios priežastys glūdi pačiame   tiek fizinių ir juridinių asmenų tiek ir valstybės bei savivaldybių pareigūnų  požiūryje į teisę kaip socialinę vertybę ir jos vertinime. Teisinis nihilizmas, piktnaudžiavimas teise, atsakomybės jausmo stoka, privačių interesų priešpastatymas visuomenės (viešiesiems) interesams, pareigūnų korupcija ir kt., yra pagrindinės subjektyviosios aplinkosaugos teisės pažeidimų priežastys. Didelę įtaką aplinkosaugos pažeidimams kilti daro ir visuomenės teisinio  švietimo trūkumai, teisinės informacijos stoka,  subjektyvių  teisių ir pareigų nepakankamas suvokimas ar jų ignoravimas ir kylančių iš to pasekmių nežinojimas.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Aplinkosaugos subjektams už žemės ir gamtinės aplinkos pažeidimus gali būti taikoma administracinė, baudžiamoji ir civilinė-turtinė atsakomybė. Europos Sąjungos aplinkos teisėje, taikant principą „teršėjas moka“, nustatyta specifinė teisinė atsakomybė už žalą aplinkai ,kuri aiškinama žemiau.</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Administracinės  atsakomybės funkcijos</w:t>
      </w:r>
      <w:r w:rsidRPr="00DA10EB">
        <w:rPr>
          <w:rFonts w:ascii="Times New Roman" w:hAnsi="Times New Roman" w:cs="Times New Roman"/>
          <w:sz w:val="24"/>
          <w:szCs w:val="24"/>
        </w:rPr>
        <w:t xml:space="preserve"> yra dvejopo pobūdžio-drausminanti (prevencinė)  ir priverčiamoji, t.y. verčianti asmenį susilaikyti nuo pažeidimo darymo, atsižvelgiant į gręsiančius nepageidaujamus jam padarinius., o juos padarius taikyti teisės normų  sankcijas. Administracinė atsakomybė už aplinkosaugos pažeidimus ir šios kategorijos bylų nagrinėjimo administracinė teisena nustatyta Administracinių nusižengimų k</w:t>
      </w:r>
      <w:r w:rsidR="008F34B4">
        <w:rPr>
          <w:rFonts w:ascii="Times New Roman" w:hAnsi="Times New Roman" w:cs="Times New Roman"/>
          <w:sz w:val="24"/>
          <w:szCs w:val="24"/>
        </w:rPr>
        <w:t xml:space="preserve">odekso tam tikruose skyriuose. </w:t>
      </w:r>
      <w:r w:rsidRPr="00DA10EB">
        <w:rPr>
          <w:rFonts w:ascii="Times New Roman" w:hAnsi="Times New Roman" w:cs="Times New Roman"/>
          <w:sz w:val="24"/>
          <w:szCs w:val="24"/>
        </w:rPr>
        <w:t xml:space="preserve">Administracinė atsakomybė aplinkosaugos srityje – tai savarankiška teisinės atsakomybės rūšis, taikoma kaltiems fiziniams ir juridiniams asmenims, padariusiems administracinius teisės pažeidimus, skiriant </w:t>
      </w:r>
      <w:r w:rsidRPr="00DA10EB">
        <w:rPr>
          <w:rFonts w:ascii="Times New Roman" w:hAnsi="Times New Roman" w:cs="Times New Roman"/>
          <w:sz w:val="24"/>
          <w:szCs w:val="24"/>
        </w:rPr>
        <w:lastRenderedPageBreak/>
        <w:t xml:space="preserve">jiems ir įgyvendinant įstatymų numatytas administracines sankcijas, kuriomis siekiama užtikrinti aplinkosaugos teisės reikalavimų laikymąsi, kovoti su aplinkosaugos teisės pažeidimais ir užtikrinti aplinkosaugos teisės normų privalomumą. </w:t>
      </w:r>
      <w:r w:rsidRPr="00DA10EB">
        <w:rPr>
          <w:rFonts w:ascii="Times New Roman" w:hAnsi="Times New Roman" w:cs="Times New Roman"/>
          <w:color w:val="000000"/>
          <w:sz w:val="24"/>
          <w:szCs w:val="24"/>
        </w:rPr>
        <w:t>Už administracinius teisės pažeidimus aplinkosaugos srityje taikomos administracinės nuobaudos – įspėjimas, piniginė  bauda, viešieji darbai,  specialios teisės (pvz. medžioti, žvejoti) atėmimas, daikto, kuris buvo pažeidimo įrankiu ar objektu, konfiskavimas, nušalinimas nuo darbo (pareigų), jeigu tie pažeidimai neužtraukia griežtesnės –baudžiamosios atsakomybės. Pastaruoju atveju turi būti taikoma baudžiamoji atsakomybė.  Administracinė atsakomybė taikoma ne teismo ir teismine tvarka. Pirmuoju atveju administracinę atsakomybę  taiko Administracinių nusižengimų kodekse nurodytos institucijos ir pareigūnai, o antruoju atveju-apylinkių teismai. Tačiau valstybės ar savivaldybių institucijų ar pareigūnų funkcijos ir teisės taikant administracinę atsakomybę už aplinkosaugos pažeidimus kartais nėra konkrečiai atribotos, koordinuotos ir dubliuojasi. Pavyzdžiui, už Administracinių nusižengimų kodekse nustatytų  dirvožemio apsaugos reikalavimų pažeidimus ( 257 ir 258 straipsniai) .Tuo sudaromos sąlygos nesąžiningiems pareigūnams piktnaudžiauti suteiktomis teisėmis ir pažeisti žmogaus teises, nes skirtingų institucijų pareigūnai gali kelis kartus kontroliuoti tą patį asmenį ir skirti administracinę nuobaudą už tą patį pažeidimą.</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Baudžiamosios atsakomybės funkcijos</w:t>
      </w:r>
      <w:r w:rsidRPr="00DA10EB">
        <w:rPr>
          <w:rFonts w:ascii="Times New Roman" w:hAnsi="Times New Roman" w:cs="Times New Roman"/>
          <w:sz w:val="24"/>
          <w:szCs w:val="24"/>
        </w:rPr>
        <w:t xml:space="preserve"> taip pat yra dvejopo pobūdžio: drausminanti ( prevencinė) ir priverčiamoji. Baudžiamosios atsakomybės taikymą, pažeidus aplinkos apsaugos įstatymus, lemia tai, kad kai kurie iš šių pažeidimų yra labai pavojingi žmonių sveikatai, gyvajai gamtai, padaro didelę žalą aplinkai – sunaikinami ar neteisėtai įgyjami gamtos ištekliai. Baudžiamoji atsakomybė taikoma tais atvejais, kai aplinkosaugos subjektai-fiziniai ar juridiniai asmenys tyčia arba dėl neatsargumo pažeidžia aplinkosaugos teisės normas, kurias visuomenė laiko itin svarbiomis, o tokius pažeidimus – pavojingais, už kuriuos būtų galima taikyti pačias griežčiausias sankcijas. Baudžiamosios atsakomybės svarbą nulemia šios teisinės atsakomybės prevencinė paskirtis. Visuotinai sutinkama, kad realus baudžiamųjų įstatymų taikymas padariusiems nusikaltimus asmenims daro atitinkamą poveikį kitiems, potencialiai linkusiems nusikalsti, asmenims. Baudžiamoji atsakomybė už baudžiamuosius nusižengimus bei nusikaltimus aplinkai yra numatyta Lietuvos Respublikos baudžiamajame kodekse (toliau – BK). Baudžiamoji atsakomybė  yra nustatyta už a</w:t>
      </w:r>
      <w:r w:rsidRPr="00DA10EB">
        <w:rPr>
          <w:rFonts w:ascii="Times New Roman" w:hAnsi="Times New Roman" w:cs="Times New Roman"/>
          <w:bCs/>
          <w:sz w:val="24"/>
          <w:szCs w:val="24"/>
        </w:rPr>
        <w:t xml:space="preserve">plinkos apsaugos arba gamtos išteklių naudojimo taisyklių pažeidimus, saugomų teritorijų ar saugomų gamtos objektų sunaikinimą ar suniokojimą, neteisėtą medžiojimą ar žvejojimą arba kitokį laukinės gyvūnijos išteklių naudojimą, neteisėtą </w:t>
      </w:r>
      <w:r w:rsidRPr="00DA10EB">
        <w:rPr>
          <w:rFonts w:ascii="Times New Roman" w:hAnsi="Times New Roman" w:cs="Times New Roman"/>
          <w:bCs/>
          <w:sz w:val="24"/>
          <w:szCs w:val="24"/>
        </w:rPr>
        <w:lastRenderedPageBreak/>
        <w:t xml:space="preserve">miško kirtimą ar pelkių naikinimą, neteisėtą saugomų laukinių augalų, grybų ar jų dalių rinkimą, naikinimą, realizavimą ar kitokį disponavimą jais, žiaurų elgesį su gyvūnais, už </w:t>
      </w:r>
      <w:r w:rsidRPr="00DA10EB">
        <w:rPr>
          <w:rFonts w:ascii="Times New Roman" w:hAnsi="Times New Roman" w:cs="Times New Roman"/>
          <w:sz w:val="24"/>
          <w:szCs w:val="24"/>
        </w:rPr>
        <w:t>neteisėtą radioaktyviųjų, narkotinių ar nuodingųjų medžiagų įgijimą, laikymą, naudojimą ir disponavimą. Tačiau vėl gi pasigendama konkrečių kriterijų, kada už aplinkosaugos pažeidimą reikia taikyti administracinę atsakomybę, o kada baudžiamąją atsakomybę. Tuo sudaromos sąlygos padariusiems pažeidimą asmenims taikyti švelnesnę-administracinę atsakomybę ir išvengti griežte</w:t>
      </w:r>
      <w:r w:rsidR="008F34B4">
        <w:rPr>
          <w:rFonts w:ascii="Times New Roman" w:hAnsi="Times New Roman" w:cs="Times New Roman"/>
          <w:sz w:val="24"/>
          <w:szCs w:val="24"/>
        </w:rPr>
        <w:t>snės-baudžiamosios atsakomybės.</w:t>
      </w:r>
      <w:r w:rsidRPr="00DA10EB">
        <w:rPr>
          <w:rFonts w:ascii="Times New Roman" w:hAnsi="Times New Roman" w:cs="Times New Roman"/>
          <w:sz w:val="24"/>
          <w:szCs w:val="24"/>
        </w:rPr>
        <w:t xml:space="preserve"> Už baudžiamuosius nusižengimus bei nusikaltimus aplinkai taikomos baudžiamosios sankcijos (bausmės) –  bauda, laisvės apribojimas, areštas, laisvės atėmimas, viešieji darbai. Baudžiamąją atsakomybę taiko  išimtinai  tiktai bendrosios kompetencijos teismai Baudžiamojo proceso kodekse (BPK) nustatyta tvarka.</w:t>
      </w:r>
    </w:p>
    <w:p w:rsidR="00AD54B7" w:rsidRPr="008F34B4"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Civilinės-turtinės atsakomybės  funkcija</w:t>
      </w:r>
      <w:r w:rsidRPr="00DA10EB">
        <w:rPr>
          <w:rFonts w:ascii="Times New Roman" w:hAnsi="Times New Roman" w:cs="Times New Roman"/>
          <w:sz w:val="24"/>
          <w:szCs w:val="24"/>
        </w:rPr>
        <w:t xml:space="preserve"> yra kompensacinė atkuriamoji, įpareigojanti atlyginti gamtinei aplinkai padarytą žalą, prevencijos priemonių taikymo išlaidas, atkurti pagal galimybę pažeistų gamtos išteklių būklę. </w:t>
      </w:r>
      <w:r w:rsidRPr="00DA10EB">
        <w:rPr>
          <w:rFonts w:ascii="Times New Roman" w:hAnsi="Times New Roman" w:cs="Times New Roman"/>
          <w:bCs/>
          <w:sz w:val="24"/>
          <w:szCs w:val="24"/>
        </w:rPr>
        <w:t>Bendrosios civilinės atsakomybės už žalą  ir jos taikymo nuostatos, kurios taikomos ir aplinkosaugos santykiuose, nurodytos Lietuvos Civiliniame kodekse. Už aplinkosaugos pažeidimus gali būti taikoma sutartinė atsakomybė (pažeidus ar neįvykdžius sutarties sąlygas aplinkosaugos srityje) ir deliktinė-už padarytą žalą.</w:t>
      </w:r>
      <w:r w:rsidR="008F34B4">
        <w:rPr>
          <w:rFonts w:ascii="Times New Roman" w:hAnsi="Times New Roman" w:cs="Times New Roman"/>
          <w:sz w:val="24"/>
          <w:szCs w:val="24"/>
        </w:rPr>
        <w:t xml:space="preserve"> </w:t>
      </w:r>
      <w:r w:rsidRPr="00DA10EB">
        <w:rPr>
          <w:rFonts w:ascii="Times New Roman" w:hAnsi="Times New Roman" w:cs="Times New Roman"/>
          <w:color w:val="000000"/>
          <w:sz w:val="24"/>
          <w:szCs w:val="24"/>
        </w:rPr>
        <w:t xml:space="preserve">Civilinė deliktinė atsakomybė  taikoma tais atvejais, kai asmenų padaryti aplinkosaugos teisės pažeidimai lemia žalos atsiradimą. Pagrindinė civilinės deliktinės atsakomybės už aplinkosaugos teisės pažeidimus taikymo funkcija – kompensuoti neteisėtais veiksmais padarytą žalą </w:t>
      </w:r>
      <w:r w:rsidRPr="00DA10EB">
        <w:rPr>
          <w:rFonts w:ascii="Times New Roman" w:hAnsi="Times New Roman" w:cs="Times New Roman"/>
          <w:sz w:val="24"/>
          <w:szCs w:val="24"/>
        </w:rPr>
        <w:t xml:space="preserve">aplinkai, žmonių sveikatai ir gyvybei, kitų fizinių ir juridinių asmenų turtui bei interesams, atkurti pagal galimybes pažeistą gamtos būklę. </w:t>
      </w:r>
      <w:r w:rsidRPr="00DA10EB">
        <w:rPr>
          <w:rFonts w:ascii="Times New Roman" w:hAnsi="Times New Roman" w:cs="Times New Roman"/>
          <w:bCs/>
          <w:color w:val="000000"/>
          <w:sz w:val="24"/>
          <w:szCs w:val="24"/>
        </w:rPr>
        <w:t>Žala arba reali jos grėsmė yra būtina sąlyga taikyti civilinę atsakomybę.</w:t>
      </w:r>
      <w:r w:rsidRPr="00DA10EB">
        <w:rPr>
          <w:rFonts w:ascii="Times New Roman" w:hAnsi="Times New Roman" w:cs="Times New Roman"/>
          <w:color w:val="000000"/>
          <w:sz w:val="24"/>
          <w:szCs w:val="24"/>
        </w:rPr>
        <w:t xml:space="preserve"> Kompensacinė civilinės atsakomybės funkcija reiškia, kad ją taikant prioritetas teikiamas ne padariusio žalą asmens nubaudimui, o nukentėjusiojo grąžinimui arba gamtos ištekliaus grąžinimui tokią padėtį, kokioje jie buvo iki žalos  padarymo</w:t>
      </w:r>
      <w:r w:rsidRPr="00DA10EB">
        <w:rPr>
          <w:rStyle w:val="Puslapioinaosnuoroda"/>
          <w:rFonts w:ascii="Times New Roman" w:hAnsi="Times New Roman" w:cs="Times New Roman"/>
          <w:color w:val="000000"/>
          <w:sz w:val="24"/>
          <w:szCs w:val="24"/>
        </w:rPr>
        <w:t>.</w:t>
      </w:r>
      <w:r w:rsidRPr="00DA10EB">
        <w:rPr>
          <w:rFonts w:ascii="Times New Roman" w:hAnsi="Times New Roman" w:cs="Times New Roman"/>
          <w:color w:val="000000"/>
          <w:sz w:val="24"/>
          <w:szCs w:val="24"/>
        </w:rPr>
        <w:t xml:space="preserve">.          </w:t>
      </w:r>
    </w:p>
    <w:p w:rsidR="00AD54B7" w:rsidRPr="00DA10EB" w:rsidRDefault="00AD54B7" w:rsidP="00DA10EB">
      <w:pPr>
        <w:pStyle w:val="Betarp"/>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 xml:space="preserve">       Civilinė atsakomybė aplinkosaugos teisės pažeidimus padariusiems asmenims gali būti taikoma kartu su kitomis teisinės atsakomybės rūšimis, t. y. kartu su baudžiamąja arba administracine atsakomybe – asmenį nubaudus administracine sankcija už aplinkosaugos teisės pažeidimą arba patraukus jį baudžiamojon atsakomybėn, civilinio proceso tvarka galima reikalauti, kad pažeidėjas atlygintų savo neteisėtais veiksmais padarytą žalą.</w:t>
      </w:r>
      <w:r w:rsidRPr="00DA10EB">
        <w:rPr>
          <w:rFonts w:ascii="Times New Roman" w:hAnsi="Times New Roman" w:cs="Times New Roman"/>
          <w:sz w:val="24"/>
          <w:szCs w:val="24"/>
        </w:rPr>
        <w:t xml:space="preserve"> Civilinę atsakomybę taiko bendrosios kompetencijos ir administraciniai teismai pagal procesinių įstatymų nustatytą bylų teismingumą.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Teisinė atsakomybė už aplinkosaugos ir žemės teisės pažeidimus savo socialinę funkciją atliks tik tuomet, kai ji bus taikoma tik vadovaujantis tam tikrais principais ir esant tam tikroms sąlygoms, kurie užtikrina jos taikymo teisėtumą ir pagrįstumą. Priešingu atveju teisinės atsakomybės taikymas bus neveiksmingas ir neatliks savo socialinės paskirties.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Teisinės atsakomybės taikymo principai: </w:t>
      </w:r>
      <w:r w:rsidRPr="00DA10EB">
        <w:rPr>
          <w:rFonts w:ascii="Times New Roman" w:hAnsi="Times New Roman" w:cs="Times New Roman"/>
          <w:spacing w:val="-20"/>
          <w:sz w:val="24"/>
          <w:szCs w:val="24"/>
        </w:rPr>
        <w:t>atsakomybės už pažeidimus neišvengiamumas, sankcijos apibrėžtumas ir</w:t>
      </w:r>
      <w:r w:rsidRPr="00DA10EB">
        <w:rPr>
          <w:rFonts w:ascii="Times New Roman" w:hAnsi="Times New Roman" w:cs="Times New Roman"/>
          <w:sz w:val="24"/>
          <w:szCs w:val="24"/>
        </w:rPr>
        <w:t xml:space="preserve"> griežtumas, taikymo pagrįstumas ir teisėtumas.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Atsakomybės apskritai ir tuo pačiu teisinės atsakomybės veiksmingumo kriterijus yra jos taikymo socialiniai rezultatai: pažeidimų sumažėjimas arba likvidavimas. Teisinės atsakomybės už aplinkosaugos pažeidimus veiksmingumo kriterijai yra žemės ir visos gamtinės aplinkos taršos ir kitokios kenksmingos ūkinės veiklos daromos žalos prevencijos ir mažinimo rezultatai. Todėl pirmiausia asmenys, savo veiksmais ar neveikimu padarę aplinkosaugos pažeidimą, privalo neišvengti teisinės atsakomybės. Kai atsakomybės už tai išvengiama, tuomet ji neatlieka savo socialinės funkcijos. Problemų kyla tuomet, kai reikia taikyti teisinę atsakomybę už teršimu daromą žalą gamtinei aplinkai, kai nenustatytas teršėjas arba nėra jo kaltės. Tokiais atvejais įstatymai nustatė, kad atlyginti žalą privalo valstybės ar savivaldybės institucija, kuri nekontroliavo arba nepakankamai kontroliavo ūkio subjekto veiklos.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Svarbu taip pat yra sankcijos už aplinkosaugos pažeidimus apibrėžtumas ir griežtumas, kurios taikymo grėsmė gali sulaikyti asmenį nuo pažeidimo padarymo, nes jos gali sukelti pažeidėjui nepageidaujamus turtinius ar kitokius socialinius padarinius. Anksčiau minėta, kad Europos Sąjungos teisės aktai nustatė „griežtos atsakomybės“ už aplinkosaugos pažeidimus principus, tuo tarpu Lietuvos Administracinių nusižengimų kodekse nustatytos sankcijos už kai kuriuos aplinkosaugos  pažeidimus nėra pakankamai griežtos. Pavyzdžiui, šio kodekso 258 straipsnyje nustatyta, administracinė atsakomybė už  privalomų dirvožemio apsaugos nuo vėjo ar vandens sukeliamos erozijos ir kitų dirvožemio būklę bloginančių procesą priemonių nevykdymą. Atsižvelgiant į anksčiau rašytą dirvožemio socialinę paskirtį ir reikšmę, reikia pripažinti, kad tokios sankcijos yra simbolinės ir neatlieka savo prevencinių funkcijų. Privalomos dirvožemio apsaugos priemonės dažnai  kainuoja žymiai brangiau, todėl asmeniui, ypač juridinio asmens vadovui, geriau apsimoka sumokėti piniginę baudą negu i</w:t>
      </w:r>
      <w:r w:rsidR="008F34B4">
        <w:rPr>
          <w:rFonts w:ascii="Times New Roman" w:hAnsi="Times New Roman" w:cs="Times New Roman"/>
          <w:sz w:val="24"/>
          <w:szCs w:val="24"/>
        </w:rPr>
        <w:t xml:space="preserve">nvestuoti į dirvožemio apsaugą. </w:t>
      </w:r>
      <w:r w:rsidRPr="00DA10EB">
        <w:rPr>
          <w:rFonts w:ascii="Times New Roman" w:hAnsi="Times New Roman" w:cs="Times New Roman"/>
          <w:sz w:val="24"/>
          <w:szCs w:val="24"/>
        </w:rPr>
        <w:t xml:space="preserve">Kita vertus, sankcijų griežtumo už aplinkosaugos pažeidimus reikšmės taip pat nereikėtų pervertinti. Pavyzdžiui, nustatyta, kad už brakonieriavimą Administracinių nusižengimų kodekse nustatytos griežtos piniginės baudos su turto konfiskavimu dažnai neatgraso brakonierių nuo pakartotinio </w:t>
      </w:r>
      <w:r w:rsidRPr="00DA10EB">
        <w:rPr>
          <w:rFonts w:ascii="Times New Roman" w:hAnsi="Times New Roman" w:cs="Times New Roman"/>
          <w:sz w:val="24"/>
          <w:szCs w:val="24"/>
        </w:rPr>
        <w:lastRenderedPageBreak/>
        <w:t>pažeidimo padarymo. Šiuo atveju pagrindinis vaidmuo tenka minėtų objektyvių ir subjektyvių aplinkosaugos pažeidimų priežasčių prevencijai ir likvidavimui.</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Teisinė atsakomybė už aplinkosaugos pažeidimus yra veiksminga tuomet, kai jos taikymas yra pagrįstas faktinėmis aplinkybėmis bei įrodymais ir yra teisėtas, t.y. nepažeidžia subjektyvių žmogaus teisių ir pozityviosios teisės normų. Priešingu atveju sukeliama žmonių neigiama reakcija į teisę, kaip socialinę vertybę ir teisinė atsakomybė neatlieka savo socialinių funkcijų. Todėl teisinė atsakomybė turi būti taikoma ne savavališkai, bet atsižvelgiant į tam tikras įstatymų apibrėžtas sąlygas:  nustatytas ir įrodytas  teisės pažeidimas; priežastinis ryšys tarp pažeidėjo veiksmų (veikimo ar neveikimo) ir jų padarinių; pažeidėjo kaltė, išskyrus įstatymo numatytas išimtis.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Teisės pažeidimas</w:t>
      </w:r>
      <w:r w:rsidRPr="00DA10EB">
        <w:rPr>
          <w:rFonts w:ascii="Times New Roman" w:hAnsi="Times New Roman" w:cs="Times New Roman"/>
          <w:b/>
          <w:i/>
          <w:sz w:val="24"/>
          <w:szCs w:val="24"/>
        </w:rPr>
        <w:t xml:space="preserve"> </w:t>
      </w:r>
      <w:r w:rsidRPr="00DA10EB">
        <w:rPr>
          <w:rFonts w:ascii="Times New Roman" w:hAnsi="Times New Roman" w:cs="Times New Roman"/>
          <w:sz w:val="24"/>
          <w:szCs w:val="24"/>
        </w:rPr>
        <w:t>turi būti nustatytas ir įrodytas, t.y. turi būti atliktas pažeidimo teisinis kvalifikavimas ir nustatyta, kad padarytas ne bet koks, bet teisės pažeidimas, kuris suprantamas plačiąja prasme : teisės normų, principų, sutarčių, subjektyvių teisių ir kt. pažeidimas. Be to, pažeidimas turi būti įrodytas teisinėmis įrodinėjimo priemonėmis, kurios nustatytos procesiniuose įstatymuose. Tik tuomet, kai nustatytas faktinis ir teisinis pažeidimo pagrindai, atsiranda galimybė taikyti teisinę atsakomybę.</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Priežastinis ryšys</w:t>
      </w:r>
      <w:r w:rsidRPr="00DA10EB">
        <w:rPr>
          <w:rFonts w:ascii="Times New Roman" w:hAnsi="Times New Roman" w:cs="Times New Roman"/>
          <w:sz w:val="24"/>
          <w:szCs w:val="24"/>
        </w:rPr>
        <w:t xml:space="preserve"> reiškia</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kad teisinė atsakomybė gali būti taikoma tuomet, kai nustatyta, kad teisės pažeidimas ir jo padariniai yra  konkretaus pažeidėjo veiksmų (veikimo ar neveikimo) rezultatas. Tačiau būtina atsiriboti nuo  netiesioginės gamtinės aplinkos objektams ar ištekliams, taip pat fiziniams ir juridiniams asmenims padarytos žalos priežasties-stichinių nelaimių, nenugalimos jėgos (</w:t>
      </w:r>
      <w:r w:rsidRPr="00DA10EB">
        <w:rPr>
          <w:rFonts w:ascii="Times New Roman" w:hAnsi="Times New Roman" w:cs="Times New Roman"/>
          <w:i/>
          <w:sz w:val="24"/>
          <w:szCs w:val="24"/>
        </w:rPr>
        <w:t>force majeure</w:t>
      </w:r>
      <w:r w:rsidRPr="00DA10EB">
        <w:rPr>
          <w:rFonts w:ascii="Times New Roman" w:hAnsi="Times New Roman" w:cs="Times New Roman"/>
          <w:sz w:val="24"/>
          <w:szCs w:val="24"/>
        </w:rPr>
        <w:t>) ir kt. Šiuo atveju nėra teisės pažeidimo fakto ir tuo pačiu teisinės atsakomybės. Problemos kyla tuomet, kai reikia nustatyti priežastinį ryšį tarp aplinkos ore pasklidusios taršos ir žalos gamtinei aplinkai padarymo, nes  kartais neįmanoma nustatyti ir identifikuoti taršos šaltinį. Būna sunkumų nustatyti konkretaus asmens veiksmų priežastinį ryšį su teisės pažeidimu, kai susidaro įvairių priežasčių grandinė. Siekiant, kad priežasčių grandinė nesitęstų iki begalybės, teisės teorijoje siūloma priežastingumą nagrinėti kartu su kalte, t.y. nustatyti kas yra tikrasis pažeidėjas ir ar jis galėjo numatyti, kad savo veiksmais sukels nepageidaujamus padarinius.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Kaltė dažniausiai yra būtina bet  kokios teisinės atsakomybės sąlyga. </w:t>
      </w:r>
      <w:r w:rsidRPr="00DA10EB">
        <w:rPr>
          <w:rFonts w:ascii="Times New Roman" w:hAnsi="Times New Roman" w:cs="Times New Roman"/>
          <w:sz w:val="24"/>
          <w:szCs w:val="24"/>
        </w:rPr>
        <w:t xml:space="preserve">Tačiau ji skirtingai traktuojama viešojoje ir privatinėje teisėje. Viešojoje teisėje nustatyta pažeidėjo nekaltumo prezumpcija. Asmuo laikomas nekaltu tol, kol teismas nenustatys jo kaltės dėl teisės pažeidimo. </w:t>
      </w:r>
      <w:r w:rsidRPr="00DA10EB">
        <w:rPr>
          <w:rFonts w:ascii="Times New Roman" w:hAnsi="Times New Roman" w:cs="Times New Roman"/>
          <w:sz w:val="24"/>
          <w:szCs w:val="24"/>
        </w:rPr>
        <w:lastRenderedPageBreak/>
        <w:t>Privatinėje teisėje-atvirkščiai, nustatyta pažeidėjo (skolininko) kaltės prezumpcija. Pažeidėjas laikomas kaltas, kol neįrodys, kad jo veiksmuose kaltės nėra.  Be to, aplinkosaugos ir žemės teisė numato turtinę atsakomybę už žalą aplinkai ir be kaltės.</w:t>
      </w:r>
    </w:p>
    <w:p w:rsidR="00AD54B7" w:rsidRPr="00DA10EB" w:rsidRDefault="00AD54B7" w:rsidP="00DA10EB">
      <w:pPr>
        <w:pStyle w:val="Betarp"/>
        <w:spacing w:line="360" w:lineRule="auto"/>
        <w:jc w:val="both"/>
        <w:rPr>
          <w:rFonts w:ascii="Times New Roman" w:hAnsi="Times New Roman" w:cs="Times New Roman"/>
          <w:b/>
          <w:sz w:val="24"/>
          <w:szCs w:val="24"/>
        </w:rPr>
      </w:pPr>
      <w:r w:rsidRPr="00DA10EB">
        <w:rPr>
          <w:rFonts w:ascii="Times New Roman" w:hAnsi="Times New Roman" w:cs="Times New Roman"/>
          <w:sz w:val="24"/>
          <w:szCs w:val="24"/>
        </w:rPr>
        <w:t xml:space="preserve"> </w:t>
      </w:r>
      <w:r w:rsidR="00233217">
        <w:rPr>
          <w:rFonts w:ascii="Times New Roman" w:hAnsi="Times New Roman" w:cs="Times New Roman"/>
          <w:b/>
          <w:sz w:val="24"/>
          <w:szCs w:val="24"/>
        </w:rPr>
        <w:t>6</w:t>
      </w:r>
      <w:r w:rsidR="008F34B4">
        <w:rPr>
          <w:rFonts w:ascii="Times New Roman" w:hAnsi="Times New Roman" w:cs="Times New Roman"/>
          <w:b/>
          <w:sz w:val="24"/>
          <w:szCs w:val="24"/>
        </w:rPr>
        <w:t>.  Žalos gamt</w:t>
      </w:r>
      <w:r w:rsidR="009E015A">
        <w:rPr>
          <w:rFonts w:ascii="Times New Roman" w:hAnsi="Times New Roman" w:cs="Times New Roman"/>
          <w:b/>
          <w:sz w:val="24"/>
          <w:szCs w:val="24"/>
        </w:rPr>
        <w:t>ai</w:t>
      </w:r>
      <w:r w:rsidR="00B90076">
        <w:rPr>
          <w:rFonts w:ascii="Times New Roman" w:hAnsi="Times New Roman" w:cs="Times New Roman"/>
          <w:b/>
          <w:sz w:val="24"/>
          <w:szCs w:val="24"/>
        </w:rPr>
        <w:t xml:space="preserve"> atlyginimo ypatumai</w:t>
      </w:r>
      <w:r w:rsidRPr="00DA10EB">
        <w:rPr>
          <w:rFonts w:ascii="Times New Roman" w:hAnsi="Times New Roman" w:cs="Times New Roman"/>
          <w:b/>
          <w:sz w:val="24"/>
          <w:szCs w:val="24"/>
        </w:rPr>
        <w:t>.</w:t>
      </w:r>
    </w:p>
    <w:p w:rsidR="007D313A" w:rsidRDefault="00AD54B7" w:rsidP="007D313A">
      <w:pPr>
        <w:pStyle w:val="Betarp"/>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Žalos gamtinei aplinkai prevencijos ir atlyginimo ypatumus  apsprendžia jos  neįkainojama socialinė vertė, apsaugos ir išsaugojimo ateities kartoms uždaviniai bei ES ir Lietuvos aplinkos teisės  reglamentavimo specifika. Padarius žalą gamtinei aplinkai , dažnai pažeidžiamos ir žmogaus teisės į saugią aplinką, asmeniui  padaroma   turtinė ir neturtinė žala. Dėl to  žalos  gamtinei aplinkai   prevencijos ir atlyginimo teisinio reguliavimo tikslas yra ne tik užkirsti kelią aplinkosaugos pažeidimams, atkurti pagal galimybes pažeistos gamtinės aplinkos pirminę būklę, bet ir atlyginti  gamtai bei asmeniui padarytą žalą. Tai yra viena iš svarbiausių teisinių priemonių, užtikrinančių gamtinės aplinkos apsaugą ir išsaugojimą, o kartu ir žmogaus teisių į saugią aplinką įgyvendinimą.</w:t>
      </w:r>
      <w:r w:rsidR="007D313A">
        <w:rPr>
          <w:rFonts w:ascii="Times New Roman" w:hAnsi="Times New Roman" w:cs="Times New Roman"/>
          <w:sz w:val="24"/>
          <w:szCs w:val="24"/>
        </w:rPr>
        <w:t xml:space="preserve"> </w:t>
      </w:r>
    </w:p>
    <w:p w:rsidR="00AD54B7" w:rsidRPr="007D313A" w:rsidRDefault="007D313A" w:rsidP="007D313A">
      <w:pPr>
        <w:pStyle w:val="Betarp"/>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D54B7" w:rsidRPr="00DA10EB">
        <w:rPr>
          <w:rFonts w:ascii="Times New Roman" w:hAnsi="Times New Roman" w:cs="Times New Roman"/>
          <w:sz w:val="24"/>
          <w:szCs w:val="24"/>
        </w:rPr>
        <w:t xml:space="preserve">Lietuvos Konstitucinio teismo doktrina,  aiškindama Konstitucijos 54 straipsnį ir atsižvelgdama į žemės ir kitų natūraliosios gamtos objektų, kaip ypatingo nacionalinio turto vertę ir reikšmę, suformulavo  teisinės atsakomybės  už jiems padarytą žalą taikymo principines nuostatas. </w:t>
      </w:r>
      <w:r w:rsidR="00AD54B7" w:rsidRPr="00DA10EB">
        <w:rPr>
          <w:rFonts w:ascii="Times New Roman" w:hAnsi="Times New Roman" w:cs="Times New Roman"/>
          <w:b/>
          <w:sz w:val="24"/>
          <w:szCs w:val="24"/>
        </w:rPr>
        <w:t xml:space="preserve"> </w:t>
      </w:r>
      <w:r w:rsidR="00AD54B7" w:rsidRPr="00DA10EB">
        <w:rPr>
          <w:rFonts w:ascii="Times New Roman" w:hAnsi="Times New Roman" w:cs="Times New Roman"/>
          <w:sz w:val="24"/>
          <w:szCs w:val="24"/>
        </w:rPr>
        <w:t>Konstitucinis Teismas konstatavo</w:t>
      </w:r>
      <w:r w:rsidR="00AD54B7" w:rsidRPr="00DA10EB">
        <w:rPr>
          <w:rFonts w:ascii="Times New Roman" w:hAnsi="Times New Roman" w:cs="Times New Roman"/>
          <w:i/>
          <w:sz w:val="24"/>
          <w:szCs w:val="24"/>
        </w:rPr>
        <w:t>, k</w:t>
      </w:r>
      <w:r w:rsidR="00AD54B7" w:rsidRPr="00DA10EB">
        <w:rPr>
          <w:rFonts w:ascii="Times New Roman" w:hAnsi="Times New Roman" w:cs="Times New Roman"/>
          <w:sz w:val="24"/>
          <w:szCs w:val="24"/>
        </w:rPr>
        <w:t>ad</w:t>
      </w:r>
      <w:r w:rsidR="00AD54B7" w:rsidRPr="00DA10EB">
        <w:rPr>
          <w:rFonts w:ascii="Times New Roman" w:hAnsi="Times New Roman" w:cs="Times New Roman"/>
          <w:i/>
          <w:sz w:val="24"/>
          <w:szCs w:val="24"/>
        </w:rPr>
        <w:t xml:space="preserve"> </w:t>
      </w:r>
      <w:r w:rsidR="00AD54B7" w:rsidRPr="00DA10EB">
        <w:rPr>
          <w:rFonts w:ascii="Times New Roman" w:hAnsi="Times New Roman" w:cs="Times New Roman"/>
          <w:sz w:val="24"/>
          <w:szCs w:val="24"/>
        </w:rPr>
        <w:t xml:space="preserve">visais atvejais žala (nuostoliai) gamtinei aplinkai turi būti atlyginama nepriklausomai nuo to, ar apskritai yra nustatyta kokia nors gamtinei aplinkai padarytos  žalos (nuostolių) atlyginimo metodika. (Konstitucinio teismo 2003 m. spalio 29 d. nutarimas). Įstatymų leidėjas turi uždrausti veiksmus, darančius žalą natūraliai gamtinei aplinkai, jos objektams,  ir nustatyti teisinę atsakomybę už tokius veiksmus. Minėti draudimai bei teisinė atsakomybė už šių draudimų nepaisymą turi būti nustatyti tik įstatymu, o šių įstatymų įgyvendinimo tvarka gali būti reglamentuojama ir poįstatyminiuose teisės aktuose. (Konstitucinio teismo 2005 m. gegužės 13 d. nutarimas). Konstitucija netoleruoja tokios situacijos, kai teisės pažeidėjui, </w:t>
      </w:r>
      <w:r w:rsidR="00AD54B7" w:rsidRPr="00DA10EB">
        <w:rPr>
          <w:rFonts w:ascii="Times New Roman" w:hAnsi="Times New Roman" w:cs="Times New Roman"/>
          <w:i/>
          <w:sz w:val="24"/>
          <w:szCs w:val="24"/>
        </w:rPr>
        <w:t>inter alia</w:t>
      </w:r>
      <w:r w:rsidR="00AD54B7" w:rsidRPr="00DA10EB">
        <w:rPr>
          <w:rFonts w:ascii="Times New Roman" w:hAnsi="Times New Roman" w:cs="Times New Roman"/>
          <w:sz w:val="24"/>
          <w:szCs w:val="24"/>
        </w:rPr>
        <w:t xml:space="preserve"> tokiam, kuriam pritaikyta sankcija (jis buvo nubaustas) už  nustatytų ribojimų, draudimų nepaisymą, natūralios gamtinės aplinkos, atskirų gamtos objektų, ypač vertingų vietovių teisinio režimo pažeidimus, teisės aktais nėra nustatyta pareiga atkurti tai, kas buvo sunaikinta, suniokota, nuskurdinta, nualinta, užteršta ar kitaip pažeista. Tokių teisės pažeidimų padariniai jokiais pagrindais ir jokiomis aplinkybėmis negali būti įteisinti (legalizuoti) vėliau priimtais kokių nors institucijų ar pareigūnų sprendimais.  (Konstitucinio teismo 2006 m. kovo 14 d. nutarimas).</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b/>
          <w:sz w:val="24"/>
          <w:szCs w:val="24"/>
        </w:rPr>
        <w:lastRenderedPageBreak/>
        <w:t xml:space="preserve">     </w:t>
      </w:r>
      <w:r w:rsidRPr="00DA10EB">
        <w:rPr>
          <w:rFonts w:ascii="Times New Roman" w:hAnsi="Times New Roman" w:cs="Times New Roman"/>
          <w:i/>
          <w:sz w:val="24"/>
          <w:szCs w:val="24"/>
        </w:rPr>
        <w:t>Žalos gamtinei aplinkai prevencija.</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Žalos  aplinkai prevencijos tikslai  pirmiausia buvo suformuluoti ES prevencinių veiksmų ir atsargumo principuose, taip pat ir principe „teršėjas moka“. Prevencinių veiksmų (angl. </w:t>
      </w:r>
      <w:r w:rsidRPr="00DA10EB">
        <w:rPr>
          <w:rFonts w:ascii="Times New Roman" w:hAnsi="Times New Roman" w:cs="Times New Roman"/>
          <w:i/>
          <w:sz w:val="24"/>
          <w:szCs w:val="24"/>
        </w:rPr>
        <w:t xml:space="preserve">preventive action) </w:t>
      </w:r>
      <w:r w:rsidRPr="00DA10EB">
        <w:rPr>
          <w:rFonts w:ascii="Times New Roman" w:hAnsi="Times New Roman" w:cs="Times New Roman"/>
          <w:sz w:val="24"/>
          <w:szCs w:val="24"/>
        </w:rPr>
        <w:t xml:space="preserve">reiškia, kad priemonių turi būti imamasi tada, kai yra aiškus pavojus ar didelė tikimybė, kad bus padaryta žala aplinkai., o  atsargumo principas (angl. </w:t>
      </w:r>
      <w:r w:rsidRPr="00DA10EB">
        <w:rPr>
          <w:rFonts w:ascii="Times New Roman" w:hAnsi="Times New Roman" w:cs="Times New Roman"/>
          <w:i/>
          <w:sz w:val="24"/>
          <w:szCs w:val="24"/>
        </w:rPr>
        <w:t xml:space="preserve">precautionary) </w:t>
      </w:r>
      <w:r w:rsidRPr="00DA10EB">
        <w:rPr>
          <w:rFonts w:ascii="Times New Roman" w:hAnsi="Times New Roman" w:cs="Times New Roman"/>
          <w:sz w:val="24"/>
          <w:szCs w:val="24"/>
        </w:rPr>
        <w:t>reiškia, kad jeigu yra nors mažiausia rizika, kad gali kilti pavojus aplinkai, turi būti daroma viskas, kad jos būtų galima išvengti ir kad pasirinkta priemonė yra tam tinkama.</w:t>
      </w:r>
      <w:r w:rsidRPr="00DA10EB">
        <w:rPr>
          <w:rStyle w:val="Puslapioinaosnuoroda"/>
          <w:rFonts w:ascii="Times New Roman" w:hAnsi="Times New Roman" w:cs="Times New Roman"/>
          <w:sz w:val="24"/>
          <w:szCs w:val="24"/>
        </w:rPr>
        <w:footnoteReference w:id="360"/>
      </w:r>
      <w:r w:rsidRPr="00DA10EB">
        <w:rPr>
          <w:rFonts w:ascii="Times New Roman" w:hAnsi="Times New Roman" w:cs="Times New Roman"/>
          <w:sz w:val="24"/>
          <w:szCs w:val="24"/>
        </w:rPr>
        <w:t xml:space="preserve"> Tačiau negalima sutikti su tuo, kad prevencinių veiksmų ir atsargumo principai yra susiję arba kad atsargumo principas iš esmės apima prevencinių veiksmų principą.</w:t>
      </w:r>
      <w:r w:rsidRPr="00DA10EB">
        <w:rPr>
          <w:rStyle w:val="Puslapioinaosnuoroda"/>
          <w:rFonts w:ascii="Times New Roman" w:hAnsi="Times New Roman" w:cs="Times New Roman"/>
          <w:sz w:val="24"/>
          <w:szCs w:val="24"/>
        </w:rPr>
        <w:footnoteReference w:id="361"/>
      </w:r>
      <w:r w:rsidRPr="00DA10EB">
        <w:rPr>
          <w:rFonts w:ascii="Times New Roman" w:hAnsi="Times New Roman" w:cs="Times New Roman"/>
          <w:sz w:val="24"/>
          <w:szCs w:val="24"/>
        </w:rPr>
        <w:t xml:space="preserve"> Pakankamai argumentuota yra kita nuomonė, kad pastaruoju metu atsargumo principas pripažintas bendruoju ES teisės principu, jis yra savarankiškas ir skiriasi nuo kitų principų. Ši nuomonė yra grindžiama tuo, kad atsargumo principu remiasi eilė antrinių ES teisės aktų aplinkos taršos, vandens kokybės, genetiškai modifikuotų organizmų naudojimo ir kitais klausimais, taip pat juo remiasi ir Europos pirmosios instancijos teismas konkrečioje byloje.</w:t>
      </w:r>
      <w:r w:rsidRPr="00DA10EB">
        <w:rPr>
          <w:rStyle w:val="Puslapioinaosnuoroda"/>
          <w:rFonts w:ascii="Times New Roman" w:hAnsi="Times New Roman" w:cs="Times New Roman"/>
          <w:sz w:val="24"/>
          <w:szCs w:val="24"/>
        </w:rPr>
        <w:footnoteReference w:id="362"/>
      </w:r>
      <w:r w:rsidRPr="00DA10EB">
        <w:rPr>
          <w:rFonts w:ascii="Times New Roman" w:hAnsi="Times New Roman" w:cs="Times New Roman"/>
          <w:sz w:val="24"/>
          <w:szCs w:val="24"/>
        </w:rPr>
        <w:t xml:space="preserve"> Principas „ teršėjas moka“ reiškia, kad asmuo, kurio veikla sukėlė žalą arba neišvengiamą tokios žalos grėsmę aplinkai, privalo atlyginti visas atsiradusias dėl jo sukeltos taršos  prevencijos, taršos padarinių sumažinimo ar pašalinimo išlaidas.</w:t>
      </w:r>
      <w:r w:rsidRPr="00DA10EB">
        <w:rPr>
          <w:rStyle w:val="Puslapioinaosnuoroda"/>
          <w:rFonts w:ascii="Times New Roman" w:hAnsi="Times New Roman" w:cs="Times New Roman"/>
          <w:sz w:val="24"/>
          <w:szCs w:val="24"/>
        </w:rPr>
        <w:footnoteReference w:id="363"/>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Žalos gamtinei aplinkai prevencijos samprata ir priemonės yra apibrėžti Europos Parlamento ir Tarybos 2004 m. balandžio 21 d. direktyvoje (toliau-Direktyva) 2004/35/ET dėl atsakomybės už aplinkos apsaugą siekiant išvengti žalos aplinkai ir ją ištaisyti (atlyginti).</w:t>
      </w:r>
      <w:r w:rsidRPr="00DA10EB">
        <w:rPr>
          <w:rStyle w:val="Puslapioinaosnuoroda"/>
          <w:rFonts w:ascii="Times New Roman" w:hAnsi="Times New Roman" w:cs="Times New Roman"/>
          <w:sz w:val="24"/>
          <w:szCs w:val="24"/>
        </w:rPr>
        <w:footnoteReference w:id="364"/>
      </w:r>
      <w:r w:rsidRPr="00DA10EB">
        <w:rPr>
          <w:rFonts w:ascii="Times New Roman" w:hAnsi="Times New Roman" w:cs="Times New Roman"/>
          <w:sz w:val="24"/>
          <w:szCs w:val="24"/>
        </w:rPr>
        <w:t xml:space="preserve"> Direktyvos preambulėje konstatuojama, kad žalos aplinkai išvengimas (prevencija) ir ištaisymas, kiek tai įmanoma, padeda įgyvendinti Sutartyje nustatytos Bendrijos aplinkos politikos tikslus ir uždavinius. Direktyvoje apibrėžta, kad „prevencinės priemonės“-tai bet kurios priemonės, kurių imamasi reaguojant į įvykį,  veiksmą arba neveikimą, dėl kurio iškyla neišvengiama žalos aplinkai grėsmė, siekiant išvengti šios žalos arba ją sumažinti. Be to,  Direktyvos 5 straipsnyje </w:t>
      </w:r>
      <w:r w:rsidRPr="00DA10EB">
        <w:rPr>
          <w:rFonts w:ascii="Times New Roman" w:hAnsi="Times New Roman" w:cs="Times New Roman"/>
          <w:sz w:val="24"/>
          <w:szCs w:val="24"/>
        </w:rPr>
        <w:lastRenderedPageBreak/>
        <w:t xml:space="preserve">nustatyta, kad jeigu žala aplinkai dar nepadaryta, bet yra neišvengiama (reali) grėsmė, kad tokia žala atsiras, subjektas nedelsdamas imasi būtinų prevencinių priemonių. Valstybės narės įpareigotos nustatyti, kad tada, jei reikia, ir jei nepaisant subjekto taikomų prevencinių priemonių neišvengiama aplinkos žalos grėsmė neišnyksta, subjektai nedelsdami turi pranešti kompetentingai valstybės institucijai visus svarbius šios situacijos aspektus. Kompetentinga valstybės institucija savo ruožtu gali reikalauti, kad subjektas pateiktų informaciją apie bet kokią žalos aplinkai neišvengiamą grėsmę, kad subjektas imtųsi būtinų prevencinių priemonių, duoti nurodymus subjektui taikyti tokias priemones arba pati imtis būtinų prevencinių priemonių, jeigu subjektas nevykdo nustatytų įsipareigojimų, negali būti nustatytas arba nereikalaujama, kad jis padengtų išlaidas pagal šią Direktyvą.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Direktyvoje numatytas ir finansinis prevencijos  priemonių  įgyvendinimo  užtikrinimas. Pagal Direktyvos 14 straipsnį valstybės narės privalo imtis priemonių ir paskatinti, kad konkretūs ekonomikos ir finansų subjektai kurtų finansinio užtikrinimo instrumentus ir rinkas, taip pat ir finansinius mechanizmus nemokumo atveju, siekiant sudaryti sąlygas subjektams naudoti finansines garantijas savo atsakomybei pagal šią Direktyvą užtikrinti. ES Komisija , savo ruožtu, pateikia, jei būtina,  pasiūlymus dėl suderinto (harmonizuotos) privalomojo finansinio užtikrinimo sistemos.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Aplinkos apsaugos įstatyme   taip pat reglamentuojamos  ūkio subjektų ir Aplinkos ministerijos pareigos taikyti visas būtinas prevencines priemones esant realiai grėsmei, kad gali atsirasti žala aplinkai ir jeigu reali žalos grėsmė nepašalinama. Aplinkos ministerija ar jos įgaliota institucija ne tik turi teisę, bet ir privalo imtis būtinų  prevencinių veiksmų, kurie nurodyti šio įstatymo 32 straipsnyje. Tai sudaro galimybę pareikalauti iš atsakingų valstybės institucijų atsakomybės už prevencinių priemonių nevykdymą ar netinkamą vykdymą ir tuo pačiu yra viena iš  priemonių, užtikrinančių žmogaus teises į saugią gamtinę aplinką. Tačiau Aplinkos apsaugos įstatyme reikėtų užtikrinti  ir finansinį prevencijos priemonių įgyvendinimo  užtikrinimą, nes kitaip pareigos vykdyti aplinkosaugos pažeidimų prevenciją būtų tiktai deklaratyvus teiginys.</w:t>
      </w:r>
    </w:p>
    <w:p w:rsidR="00AD54B7" w:rsidRPr="00DA10EB" w:rsidRDefault="00AD54B7"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Žalos gamtinei  aplinkai samprata ir objektas.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Direktyvoje ir Aplinkos apsaugos įstatyme žalos aplinkai samprata ir objektai suformuluoti panašiai: “- tai tiesiogiai ar netiesiogiai atsiradęs neigiamas aplinkos ar jos elementų (įskaitant saugomas teritorijas, kraštovaizdį, biologinę įvairovę) pasikeitimas arba jų funkcijų, savybių, naudingų aplinkai ar žmonėms (visuomenei) pablogėjimas.“ Žalos gamtinei aplinkai atlyginimo </w:t>
      </w:r>
      <w:r w:rsidRPr="00DA10EB">
        <w:rPr>
          <w:rFonts w:ascii="Times New Roman" w:hAnsi="Times New Roman" w:cs="Times New Roman"/>
          <w:sz w:val="24"/>
          <w:szCs w:val="24"/>
        </w:rPr>
        <w:lastRenderedPageBreak/>
        <w:t xml:space="preserve">teisiniu reguliavimu, apart prevencijos priemonių,  siekiama atkurti pagal galimybes pirminę pažeistų gamtinės aplinkos išteklių būklę, kompensuoti prevencijos išlaidas ir nuostolius.  Tačiau palyginus Direktyvos ir Lietuvos aplinkos apsaugos įstatymų pastebimi tam tikri  teisinio reglamentavimo ypatumai ir skirtumai. </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Direktyvos taikymo objektas yra ribotas. Direktyva taikoma žalos aplinkai atžvilgiu, kilusiai dėl  jos III priede išvardintos veiklos ir neišvengiamai žalos grėsmei, kilusiai tiktai dėl tokios veiklos, kurią sukelia išplitusi tarša. Tai veikla, susijusi su atliekų ir sąvartynų tvarkymo operacijomis, teršalų išleidimu arba įleidimu į žemės paviršių,  paviršinius arba gruntinius vandenis, pavojingų medžiagų ir preparatų pakavimu ir ženklinimu ir kt. </w:t>
      </w:r>
      <w:r w:rsidRPr="00DA10EB">
        <w:rPr>
          <w:rFonts w:ascii="Times New Roman" w:hAnsi="Times New Roman" w:cs="Times New Roman"/>
          <w:i/>
          <w:sz w:val="24"/>
          <w:szCs w:val="24"/>
        </w:rPr>
        <w:t xml:space="preserve">Direktyva yra taikoma  dėl  žalos ar  jos neišvengiamos grėsmės šiems gamtinės aplinkos ištekliams: </w:t>
      </w:r>
    </w:p>
    <w:p w:rsidR="00AD54B7" w:rsidRPr="00DA10EB" w:rsidRDefault="00AD54B7" w:rsidP="00DA10EB">
      <w:pPr>
        <w:pStyle w:val="Sraopastraipa"/>
        <w:numPr>
          <w:ilvl w:val="0"/>
          <w:numId w:val="7"/>
        </w:numPr>
        <w:spacing w:after="120" w:line="360" w:lineRule="auto"/>
        <w:jc w:val="both"/>
        <w:rPr>
          <w:rFonts w:ascii="Times New Roman" w:hAnsi="Times New Roman" w:cs="Times New Roman"/>
          <w:i/>
          <w:sz w:val="24"/>
          <w:szCs w:val="24"/>
        </w:rPr>
      </w:pPr>
      <w:r w:rsidRPr="00DA10EB">
        <w:rPr>
          <w:rFonts w:ascii="Times New Roman" w:hAnsi="Times New Roman" w:cs="Times New Roman"/>
          <w:sz w:val="24"/>
          <w:szCs w:val="24"/>
        </w:rPr>
        <w:t>saugomoms rūšims ir natūralioms buveinėms, nurodytoms Direktyvoje 79/409/EEB dėl laukinių paukščių apsaugos,</w:t>
      </w:r>
      <w:r w:rsidRPr="00DA10EB">
        <w:rPr>
          <w:rStyle w:val="Puslapioinaosnuoroda"/>
          <w:rFonts w:ascii="Times New Roman" w:hAnsi="Times New Roman" w:cs="Times New Roman"/>
          <w:sz w:val="24"/>
          <w:szCs w:val="24"/>
        </w:rPr>
        <w:footnoteReference w:id="365"/>
      </w:r>
      <w:r w:rsidRPr="00DA10EB">
        <w:rPr>
          <w:rFonts w:ascii="Times New Roman" w:hAnsi="Times New Roman" w:cs="Times New Roman"/>
          <w:sz w:val="24"/>
          <w:szCs w:val="24"/>
        </w:rPr>
        <w:t xml:space="preserve"> Direktyvoje 92/43/EB dėl natūralių buveinių ir laukinės faunos ir floros apsaugos</w:t>
      </w:r>
      <w:r w:rsidRPr="00DA10EB">
        <w:rPr>
          <w:rStyle w:val="Puslapioinaosnuoroda"/>
          <w:rFonts w:ascii="Times New Roman" w:hAnsi="Times New Roman" w:cs="Times New Roman"/>
          <w:sz w:val="24"/>
          <w:szCs w:val="24"/>
        </w:rPr>
        <w:footnoteReference w:id="366"/>
      </w:r>
      <w:r w:rsidRPr="00DA10EB">
        <w:rPr>
          <w:rFonts w:ascii="Times New Roman" w:hAnsi="Times New Roman" w:cs="Times New Roman"/>
          <w:sz w:val="24"/>
          <w:szCs w:val="24"/>
        </w:rPr>
        <w:t>, daroma žala ,kuri  daro reikšmingą neigiamą poveikį siekiant tokių buveinių arba rūšių palankiausios apsaugos būklės arba ją palaikant. Šių direktyvų pagrindu  yra sukurtas vieningas Europos ekologinis tinklas „Natura 2000“ laukinių paukščių ir natūralių  buveinių teritorijoms išsaugoti, kurio dalimi yra ir tam tikros Lietuvos saugomos teritorijos;</w:t>
      </w:r>
    </w:p>
    <w:p w:rsidR="00AD54B7" w:rsidRPr="00DA10EB" w:rsidRDefault="00AD54B7" w:rsidP="00DA10EB">
      <w:pPr>
        <w:pStyle w:val="Betarp"/>
        <w:numPr>
          <w:ilvl w:val="0"/>
          <w:numId w:val="7"/>
        </w:num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žala vandeniui, kuri daro reikšmingą neigiamą poveikį  tų vandenų ekologinei, cheminei ir (arba) kiekybinei būklei ir ( arba) ekonominiam potencialui (pajėgumui) apibrėžtam Direktyvoje 2000/60/EB, nustatančioje Bendrijos veiksmų vandens politikos srityje pagrindus;</w:t>
      </w:r>
      <w:r w:rsidRPr="00DA10EB">
        <w:rPr>
          <w:rStyle w:val="Puslapioinaosnuoroda"/>
          <w:rFonts w:ascii="Times New Roman" w:hAnsi="Times New Roman" w:cs="Times New Roman"/>
          <w:sz w:val="24"/>
          <w:szCs w:val="24"/>
        </w:rPr>
        <w:footnoteReference w:id="367"/>
      </w:r>
      <w:r w:rsidRPr="00DA10EB">
        <w:rPr>
          <w:rFonts w:ascii="Times New Roman" w:hAnsi="Times New Roman" w:cs="Times New Roman"/>
          <w:sz w:val="24"/>
          <w:szCs w:val="24"/>
        </w:rPr>
        <w:t xml:space="preserve"> </w:t>
      </w:r>
    </w:p>
    <w:p w:rsidR="00AD54B7" w:rsidRPr="00DA10EB" w:rsidRDefault="00AD54B7" w:rsidP="00DA10EB">
      <w:pPr>
        <w:pStyle w:val="Betarp"/>
        <w:numPr>
          <w:ilvl w:val="0"/>
          <w:numId w:val="7"/>
        </w:num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žala žemei- tai tiesioginis  arba netiesioginis gamtos ištekliaus išmatuojamas neigiamas pasikeitimas arba gamtos ištekliaus susijusios  savybės, funkcijos išmatuojamas pablogėjimas. Žala žemei šiuo atveju yra suprantama kaip bet koks žemės užteršimas, keliantis didelį pavojų, kad biologinę įvairovę ir žmonių sveikatą gali paveikti medžiagų, </w:t>
      </w:r>
      <w:r w:rsidRPr="00DA10EB">
        <w:rPr>
          <w:rFonts w:ascii="Times New Roman" w:hAnsi="Times New Roman" w:cs="Times New Roman"/>
          <w:sz w:val="24"/>
          <w:szCs w:val="24"/>
        </w:rPr>
        <w:lastRenderedPageBreak/>
        <w:t>preparatų, organizmų arba mikroorganizmų tiesioginis arba netiesioginis naudojimas žemėje, , ant jos arba po ja.</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Direktyva netaikoma</w:t>
      </w:r>
      <w:r w:rsidRPr="00DA10EB">
        <w:rPr>
          <w:rFonts w:ascii="Times New Roman" w:hAnsi="Times New Roman" w:cs="Times New Roman"/>
          <w:sz w:val="24"/>
          <w:szCs w:val="24"/>
        </w:rPr>
        <w:t xml:space="preserve"> asmens sužalojimo atvejams, žalai ,padarytai privačiai nuosavybei, arba bet kokiems ekonominiams nuostoliams ir nedaro įtakos jokioms teisėms, susijusioms su šiomis žalos rūšimis. Direktyva taip pat nesuteikia privatiems asmenims teisės į kompensaciją už žalą aplinkai arba už tokios žalos neišvengiamą grėsmę.   Direktyva  netaikoma kai žalą aplinkai padaro pasklidusi tarša , kurią sukelia išleisti į aplinką taip vadinami šiltnamio efektą ir klimato kaitą sukeliantieji teršalai (CO2 ir kt.), kai sunku arba neįmanoma nustatyti konkretų teršėją. Išimtis yra tuomet kai galima nustatyti konkretų teršėją ir priežastinį ryšį tarp jo veiksmų ir žalos padarymo .Be to, į Direktyvos reguliavimo sritį nepatenka žala dirvožemiui ir vandeniui dėl jų teršimo nitratais, taip pat atsakomybė už žalą, kurią sukelia jūros tarša naftos produktais, radioaktyvioji tarša ir kt., taip pat atsakomybei už žalą, kurią reglamentuoja kiti tarptautiniai susitarimai arba valstybių narių teisės aktai. Tačiau  Direktyvoje pabrėžiama ,kad ji nepanaikina valstybių narių tarptautinių susitarimų, susijusių su civiline atsakomybe konkrečiose srityse, netrukdo valstybėms narėms išsaugoti arba priimti griežtesnes nuostatas, susijusias su žalos aplinkai prevencija ir ištaisymu (atlyginimu). Tuo yra akcentuojamas griežtos teisinės atsakomybės už žalą aplinkai principas.        </w:t>
      </w:r>
    </w:p>
    <w:p w:rsidR="00AD54B7" w:rsidRPr="00DA10EB" w:rsidRDefault="00AD54B7" w:rsidP="00DA10EB">
      <w:pPr>
        <w:pStyle w:val="Betarp"/>
        <w:spacing w:line="360" w:lineRule="auto"/>
        <w:jc w:val="both"/>
        <w:rPr>
          <w:rFonts w:ascii="Times New Roman" w:hAnsi="Times New Roman" w:cs="Times New Roman"/>
          <w:noProof/>
          <w:sz w:val="24"/>
          <w:szCs w:val="24"/>
        </w:rPr>
      </w:pPr>
      <w:r w:rsidRPr="00DA10EB">
        <w:rPr>
          <w:rFonts w:ascii="Times New Roman" w:hAnsi="Times New Roman" w:cs="Times New Roman"/>
          <w:sz w:val="24"/>
          <w:szCs w:val="24"/>
        </w:rPr>
        <w:t xml:space="preserve">      Tuo tarpu  Lietuvos Aplinkos apsaugos įstatym</w:t>
      </w:r>
      <w:r w:rsidR="00F25DF2">
        <w:rPr>
          <w:rFonts w:ascii="Times New Roman" w:hAnsi="Times New Roman" w:cs="Times New Roman"/>
          <w:sz w:val="24"/>
          <w:szCs w:val="24"/>
        </w:rPr>
        <w:t>as</w:t>
      </w:r>
      <w:r w:rsidRPr="00DA10EB">
        <w:rPr>
          <w:rFonts w:ascii="Times New Roman" w:hAnsi="Times New Roman" w:cs="Times New Roman"/>
          <w:sz w:val="24"/>
          <w:szCs w:val="24"/>
        </w:rPr>
        <w:t xml:space="preserve">  papildomai nustatė, kad </w:t>
      </w:r>
      <w:r w:rsidRPr="00DA10EB">
        <w:rPr>
          <w:rFonts w:ascii="Times New Roman" w:hAnsi="Times New Roman" w:cs="Times New Roman"/>
          <w:noProof/>
          <w:sz w:val="24"/>
          <w:szCs w:val="24"/>
        </w:rPr>
        <w:t xml:space="preserve">žala aplinkai padaryta ir tuomet, kai yra tiesioginis ar netiesioginis neigiamas poveikis: </w:t>
      </w:r>
      <w:r w:rsidRPr="00DA10EB">
        <w:rPr>
          <w:rFonts w:ascii="Times New Roman" w:hAnsi="Times New Roman" w:cs="Times New Roman"/>
          <w:i/>
          <w:iCs/>
          <w:noProof/>
          <w:sz w:val="24"/>
          <w:szCs w:val="24"/>
        </w:rPr>
        <w:t xml:space="preserve">biologinės įvairovės, miškų, kraštovaizdžio, saugomų teritorijų būklei, taip pat kitiems aplinkos elementams, (jų funkcijoms)  </w:t>
      </w:r>
      <w:r w:rsidRPr="00DA10EB">
        <w:rPr>
          <w:rFonts w:ascii="Times New Roman" w:hAnsi="Times New Roman" w:cs="Times New Roman"/>
          <w:noProof/>
          <w:sz w:val="24"/>
          <w:szCs w:val="24"/>
        </w:rPr>
        <w:t>,kai pažeidžiami aplinkos apsaugos reikalavimai.</w:t>
      </w:r>
    </w:p>
    <w:p w:rsidR="00AD54B7" w:rsidRPr="00DA10EB" w:rsidRDefault="00AD54B7"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Žalos gamtinei aplinkai atlyginimo sąlygos.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Direktyvoje nurodyta, kad ji taikoma tik  tai aplinkos žalai arba neišvengiamai tokios žalos grėsmei ,kurią sukelia išplitusi tarša;  žala turi būti konkreti ir apskaičiuojama; turi būti nustatytas priežastinis ryšys tarp žalos ir konkrečių subjektų veiklos. Kaltė, kaip viena iš atsakomybės už žalą aplinkai sąlygų Direktyvoje neakcentuojama. Pagal Aplinkos apsaugos įstatymą ( 34 str.) ūkio subjektams gali būti </w:t>
      </w:r>
      <w:r w:rsidRPr="00DA10EB">
        <w:rPr>
          <w:rFonts w:ascii="Times New Roman" w:hAnsi="Times New Roman" w:cs="Times New Roman"/>
          <w:i/>
          <w:sz w:val="24"/>
          <w:szCs w:val="24"/>
        </w:rPr>
        <w:t>taikoma civilinė atsakomybė, neatsižvelgiant į jų kaltę, už bet kokią žalą aplinkai arba realią jos giesmę, at</w:t>
      </w:r>
      <w:r w:rsidRPr="00DA10EB">
        <w:rPr>
          <w:rFonts w:ascii="Times New Roman" w:hAnsi="Times New Roman" w:cs="Times New Roman"/>
          <w:sz w:val="24"/>
          <w:szCs w:val="24"/>
        </w:rPr>
        <w:t xml:space="preserve">siradusi dėl jų ūkinės veiklos, išskyrus šiame įstatyme numatytus atvejus. Aplinkos apsaugos įstatyme kitaip nei Direktyvoje, pabrėžiama civilinės atsakomybės taikymo galimybė  už žalą aplinkai apskritai arba realią jos grėsmę be kaltės ir neatsižvelgiant į žalos objektą. Šiame įstatyme  nustatyta, kad aplinkos apsaugos objektas yra </w:t>
      </w:r>
      <w:r w:rsidRPr="00DA10EB">
        <w:rPr>
          <w:rFonts w:ascii="Times New Roman" w:hAnsi="Times New Roman" w:cs="Times New Roman"/>
          <w:sz w:val="24"/>
          <w:szCs w:val="24"/>
        </w:rPr>
        <w:lastRenderedPageBreak/>
        <w:t xml:space="preserve">Lietuvos Respublikos teritorijoje esanti aplinka ir jos jurisdikcijai  priklausantys gamtos ištekliai, o šio įstatymo pagrindu priimami kiti gamtos išteklių naudojimą bei aplinks  apsaugą reglamentuojantys įstatymai ir kiti teisės aktai. Tai  reiškia, kad žemės, miškų vandens ir kiti gamtos išteklių naudojimą reglamentuojantys įstatymai negali prieštarauti Aplinkos apsaugos įstatymo principams ir nuostatoms.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Žalą gamtinei aplinkai privalo  atlyginti subjektai, kurie Direktyvoje ir Aplinkos apsaugos įstatyme apibrėžiami skirtingai.  Direktyvoje nurodyta, kad „subjektas“ –tai fizinis arba juridinis, privatus arba viešasis asmuo, kuris vykdo arba kontroliuoja „profesinę veiklą“, kuri savo ruožtu apibūdinama kaip bet kuri veikla, vykdoma kaip ūkinė veikla, verslas arba įmonė, nepriklausomai nuo to ar ji yra privati, viešoji, siekianti ar nesiekianti pelno. Aplinkos apsaugos įstatyme šie subjektai apibūdinti siauriau-tai gamtos išteklių naudotojai bei asmenys ,vykdantys ūkinę veiklą, kurie vadinami  –</w:t>
      </w:r>
      <w:r w:rsidRPr="00DA10EB">
        <w:rPr>
          <w:rFonts w:ascii="Times New Roman" w:hAnsi="Times New Roman" w:cs="Times New Roman"/>
          <w:i/>
          <w:sz w:val="24"/>
          <w:szCs w:val="24"/>
        </w:rPr>
        <w:t>ūkio subjektais.</w:t>
      </w:r>
      <w:r w:rsidRPr="00DA10EB">
        <w:rPr>
          <w:rFonts w:ascii="Times New Roman" w:hAnsi="Times New Roman" w:cs="Times New Roman"/>
          <w:sz w:val="24"/>
          <w:szCs w:val="24"/>
        </w:rPr>
        <w:t xml:space="preserve">   Tokiu  būdu , žalą gamtinei aplinkai privalo atlyginti tiek patys žemės ir gamtos išteklių  savininkai ir naudotojai, kurie vykdo ūkinę veiklą , tiek ir kiti privatūs bei viešieji asmenys. Civilinės atsakomybės už žalą subjektai yra ir valstybės ar savivaldybių institucijos ir pareigūnai, dėl kurių veiklos ar neveikimo buvo padaryta žala gamtinei aplinkai ir privačiai gamtos išteklių nuosavybei.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 271 str.).</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Žalos gamtinei aplinkai fakto ir dydžio nustatymas.</w:t>
      </w: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Direktyva reikalauja, kad žala būtų konkreti ir apskaičiuojama, todėl turi būti nustatytas ir įvertintas jos faktas bei apskaičiuotas dydis. Aplinkos apsaugos įstatyme (32 str.) nustatyta, kad </w:t>
      </w:r>
      <w:r w:rsidRPr="00DA10EB">
        <w:rPr>
          <w:rFonts w:ascii="Times New Roman" w:hAnsi="Times New Roman" w:cs="Times New Roman"/>
          <w:noProof/>
          <w:color w:val="000000"/>
          <w:sz w:val="24"/>
          <w:szCs w:val="24"/>
        </w:rPr>
        <w:t xml:space="preserve">žala aplinkai vertinama ir apskaičiuojama pagal aplinkos ministro patvirtintą metodiką, įvertinant pirminę būklę (sąlygas), neigiamo poveikio aplinkai reikšmingumą, natūralaus aplinkos atsikūrimo galimybes ir laiką.    </w:t>
      </w:r>
      <w:r w:rsidRPr="00DA10EB">
        <w:rPr>
          <w:rFonts w:ascii="Times New Roman" w:hAnsi="Times New Roman" w:cs="Times New Roman"/>
          <w:color w:val="000000"/>
          <w:sz w:val="24"/>
          <w:szCs w:val="24"/>
        </w:rPr>
        <w:t>Tačiau metodikų taikymas yra ribotas, jos neapima visų žalos gamtinei aplinkai padarymo atvejų ir net ten, kur taikomos, neįrodo paties žalos padarymo fakto ir dydžio.</w:t>
      </w:r>
      <w:r w:rsidRPr="00DA10EB">
        <w:rPr>
          <w:rFonts w:ascii="Times New Roman" w:hAnsi="Times New Roman" w:cs="Times New Roman"/>
          <w:noProof/>
          <w:color w:val="000000"/>
          <w:sz w:val="24"/>
          <w:szCs w:val="24"/>
        </w:rPr>
        <w:t xml:space="preserve"> Be to, nevertinamas anksčiau, tai yra iki žalos aplinkai atsiradimo, nustatytas neigiamas poveikis, atsiradęs dėl konkrečios ūkinės veiklos, kurią nustatyta tvarka leidžia vykdyti įgaliotos institucijos ir kuri vykdoma nepažeidžiant aplinkos apsaugos reikalavimų. </w:t>
      </w:r>
    </w:p>
    <w:p w:rsidR="00AD54B7" w:rsidRPr="00DA10EB" w:rsidRDefault="00AD54B7"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noProof/>
          <w:color w:val="000000"/>
          <w:sz w:val="24"/>
          <w:szCs w:val="24"/>
        </w:rPr>
        <w:t xml:space="preserve">      </w:t>
      </w:r>
      <w:r w:rsidRPr="00DA10EB">
        <w:rPr>
          <w:rFonts w:ascii="Times New Roman" w:hAnsi="Times New Roman" w:cs="Times New Roman"/>
          <w:color w:val="000000"/>
          <w:sz w:val="24"/>
          <w:szCs w:val="24"/>
        </w:rPr>
        <w:t>Aiškinantis Direktyvos ir Lietuvos Aplinkos apsaugos įstatymo nuostatas dėl padarytos žalos gamtinei aplinkai atlyginimo ar realios jos grėsmės pašalinimo būtina vadovautis ir  teismų praktikos suformuluotais išaiškinimais, kurie taikytini  šiuo  atveju.</w:t>
      </w:r>
    </w:p>
    <w:p w:rsidR="00AD54B7" w:rsidRPr="00DA10EB" w:rsidRDefault="00AD54B7" w:rsidP="00DA10EB">
      <w:pPr>
        <w:pStyle w:val="Betarp"/>
        <w:spacing w:line="360" w:lineRule="auto"/>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lastRenderedPageBreak/>
        <w:t xml:space="preserve">      Civilinei atsakomybei už aplinkosaugos teisės pažeidimus yra būdinga tai, kad taikant šią teisinės atsakomybės rūšį nereikia įrodyti juridinio asmens (pažeidėjo) kaltės. Lietuvos Respublikos aplinkos apsaugos įstatyme numatyta, kad ūkio subjektams  </w:t>
      </w:r>
      <w:r w:rsidRPr="00DA10EB">
        <w:rPr>
          <w:rFonts w:ascii="Times New Roman" w:hAnsi="Times New Roman" w:cs="Times New Roman"/>
          <w:i/>
          <w:color w:val="000000"/>
          <w:sz w:val="24"/>
          <w:szCs w:val="24"/>
        </w:rPr>
        <w:t>civilinė atsakomybė taikoma neatsižvelgiant į jų kaltę, už</w:t>
      </w:r>
      <w:r w:rsidRPr="00DA10EB">
        <w:rPr>
          <w:rFonts w:ascii="Times New Roman" w:hAnsi="Times New Roman" w:cs="Times New Roman"/>
          <w:color w:val="000000"/>
          <w:sz w:val="24"/>
          <w:szCs w:val="24"/>
        </w:rPr>
        <w:t xml:space="preserve"> </w:t>
      </w:r>
      <w:r w:rsidRPr="00DA10EB">
        <w:rPr>
          <w:rFonts w:ascii="Times New Roman" w:hAnsi="Times New Roman" w:cs="Times New Roman"/>
          <w:i/>
          <w:color w:val="000000"/>
          <w:sz w:val="24"/>
          <w:szCs w:val="24"/>
        </w:rPr>
        <w:t xml:space="preserve">bet kokią žalą aplinkai arba realią jos grėsmę, atsiradusią dėl jų ūkinės veiklos. </w:t>
      </w:r>
      <w:r w:rsidRPr="00DA10EB">
        <w:rPr>
          <w:rFonts w:ascii="Times New Roman" w:hAnsi="Times New Roman" w:cs="Times New Roman"/>
          <w:sz w:val="24"/>
          <w:szCs w:val="24"/>
        </w:rPr>
        <w:t xml:space="preserve"> Pagal įrodinėjimo naštos paskirstymo taisykles ieškovas, pareikšdamas reikalavimą dėl žalos atlyginimo, privalo įrodyti atsakovo neteisėtus veiksmus, žalos padarymo faktą ir dydį, priežastinį ryšį tarp neteisėtų veiksmų ir žalos padarymo.</w:t>
      </w:r>
      <w:r w:rsidRPr="00DA10EB">
        <w:rPr>
          <w:rFonts w:ascii="Times New Roman" w:hAnsi="Times New Roman" w:cs="Times New Roman"/>
          <w:sz w:val="24"/>
          <w:szCs w:val="24"/>
          <w:lang w:eastAsia="lt-LT"/>
        </w:rPr>
        <w:t xml:space="preserve"> Žala apskaičiuojama ir atlyginama specialiųjų teisės aktų nustatyta tvarka, o </w:t>
      </w:r>
      <w:hyperlink r:id="rId21" w:history="1">
        <w:r w:rsidRPr="00F25DF2">
          <w:rPr>
            <w:rFonts w:ascii="Times New Roman" w:hAnsi="Times New Roman" w:cs="Times New Roman"/>
            <w:color w:val="0000FF"/>
            <w:sz w:val="24"/>
            <w:szCs w:val="24"/>
            <w:lang w:eastAsia="lt-LT"/>
          </w:rPr>
          <w:t>C</w:t>
        </w:r>
        <w:r w:rsidR="00F25DF2" w:rsidRPr="00F25DF2">
          <w:rPr>
            <w:rFonts w:ascii="Times New Roman" w:hAnsi="Times New Roman" w:cs="Times New Roman"/>
            <w:color w:val="0000FF"/>
            <w:sz w:val="24"/>
            <w:szCs w:val="24"/>
            <w:lang w:eastAsia="lt-LT"/>
          </w:rPr>
          <w:t xml:space="preserve">ivilinis </w:t>
        </w:r>
        <w:r w:rsidRPr="00F25DF2">
          <w:rPr>
            <w:rFonts w:ascii="Times New Roman" w:hAnsi="Times New Roman" w:cs="Times New Roman"/>
            <w:color w:val="0000FF"/>
            <w:sz w:val="24"/>
            <w:szCs w:val="24"/>
            <w:lang w:eastAsia="lt-LT"/>
          </w:rPr>
          <w:t>K</w:t>
        </w:r>
      </w:hyperlink>
      <w:r w:rsidR="00F25DF2" w:rsidRPr="00F25DF2">
        <w:rPr>
          <w:rFonts w:ascii="Times New Roman" w:hAnsi="Times New Roman" w:cs="Times New Roman"/>
          <w:color w:val="0000FF"/>
          <w:sz w:val="24"/>
          <w:szCs w:val="24"/>
          <w:lang w:eastAsia="lt-LT"/>
        </w:rPr>
        <w:t>odeksas</w:t>
      </w:r>
      <w:r w:rsidRPr="00DA10EB">
        <w:rPr>
          <w:rFonts w:ascii="Times New Roman" w:hAnsi="Times New Roman" w:cs="Times New Roman"/>
          <w:sz w:val="24"/>
          <w:szCs w:val="24"/>
          <w:lang w:eastAsia="lt-LT"/>
        </w:rPr>
        <w:t xml:space="preserve"> taikomas tiek, kiek šių santykių nereguliuoja specialieji teisės aktai.</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Aukščiausiojo teismo Civilinių bylų skyriaus išplėstinė teisėjų kolegija  suformulavo atsakomybės už žalą taikymo kriterijus kai ji taikoma neatsižvelgiant į asmens kaltę ir kai kyla reali jos padarymo grėsmė. Kolegija konstatavo ,kad  Aplinkos apsaugos įstatymo 34 straipsnio 2 dalyje nustatyta, kad ūkio subjektams taikoma civilinė atsakomybė, neatsižvelgiant į jų kaltę, už bet kokią žalą aplinkai, atsiradusią dėl jų ūkinės veiklos. Įstatyme įtvirtinta nuostata, kad atsakomybė už aplinkai padarytą žalą siejama su neteisėta veikla, dėl kurios atsiranda ar gali kilti žala aplinkai.   Pagrindinė deliktinės civilinės atsakomybės funkcija yra kompensacinė. Tai reiškia, kad civilinė atsakomybė yra skirta grąžinti nukentėjusį asmenį į ankstesnę (iki delikto padarymo) padėtį (</w:t>
      </w:r>
      <w:r w:rsidRPr="00DA10EB">
        <w:rPr>
          <w:rFonts w:ascii="Times New Roman" w:hAnsi="Times New Roman" w:cs="Times New Roman"/>
          <w:i/>
          <w:sz w:val="24"/>
          <w:szCs w:val="24"/>
        </w:rPr>
        <w:t>lot. restitutio in integrum</w:t>
      </w:r>
      <w:r w:rsidRPr="00DA10EB">
        <w:rPr>
          <w:rFonts w:ascii="Times New Roman" w:hAnsi="Times New Roman" w:cs="Times New Roman"/>
          <w:sz w:val="24"/>
          <w:szCs w:val="24"/>
        </w:rPr>
        <w:t>). Paprastai civilinė atsakomybė taikoma už padarytą žalą. Tačiau civilinė atsakomybė gali būti taikoma taip pat už būsimą žalą vadovaujantis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6.249 straipsnio 3 dalimi, pagal kurią teismas gali atidėti būsimos žalos įvertinimą arba įvertinti būsimą žalą remdamasis realia jos atsiradimo tikimybe. Šiais atvejais kaip žalos atlyginimą teismas gali priteisti konkrečią pinigų sumą, periodines išmokas arba įpareigoti skolininką užtikrinti žalos atlyginimą. Taip pat žala gali būti priteista kaip išlaidos, susijusios su prevencinių priemonių, skirtų sumažinti žalą aplinkai ar užkirsti kelią jos atsiradimui, taikymu. Tada taikoma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6.249 straipsnio 4 dalis. Pastarasis atvejis laikytinas civiline atsakomybe už realią žalos grėsmę Aplinkos apsaugos įstatymo 34 straipsnio 2 dalies prasme.. Siekdamas nustatyti realią žalą , kaip civilinės atsakomybės sąlygą, ieškovas paprastai privalo įrodyti du elementus: žalos  faktą, t.y. neigiamą gamtos elementų pokytį arba šių elementų funkcijų, turimų savybių, naudingų aplinkai ir žmonėms pablogėjimą  ir padarytos arba būsimos žalos dydį. Žalos faktas, kaip ir žalos dydis </w:t>
      </w:r>
      <w:r w:rsidRPr="00DA10EB">
        <w:rPr>
          <w:rFonts w:ascii="Times New Roman" w:hAnsi="Times New Roman" w:cs="Times New Roman"/>
          <w:i/>
          <w:sz w:val="24"/>
          <w:szCs w:val="24"/>
        </w:rPr>
        <w:t xml:space="preserve">nepreziumuojamas </w:t>
      </w:r>
      <w:r w:rsidRPr="00DA10EB">
        <w:rPr>
          <w:rFonts w:ascii="Times New Roman" w:hAnsi="Times New Roman" w:cs="Times New Roman"/>
          <w:sz w:val="24"/>
          <w:szCs w:val="24"/>
        </w:rPr>
        <w:t xml:space="preserve">ir turi būti įrodytas visomis </w:t>
      </w:r>
      <w:r w:rsidRPr="00DA10EB">
        <w:rPr>
          <w:rFonts w:ascii="Times New Roman" w:hAnsi="Times New Roman" w:cs="Times New Roman"/>
          <w:sz w:val="24"/>
          <w:szCs w:val="24"/>
        </w:rPr>
        <w:lastRenderedPageBreak/>
        <w:t>įrodinėjimo priemonėmis.</w:t>
      </w:r>
      <w:r w:rsidRPr="00DA10EB">
        <w:rPr>
          <w:rStyle w:val="Puslapioinaosnuoroda"/>
          <w:rFonts w:ascii="Times New Roman" w:hAnsi="Times New Roman" w:cs="Times New Roman"/>
          <w:sz w:val="24"/>
          <w:szCs w:val="24"/>
        </w:rPr>
        <w:t xml:space="preserve"> </w:t>
      </w:r>
      <w:r w:rsidRPr="00DA10EB">
        <w:rPr>
          <w:rFonts w:ascii="Times New Roman" w:hAnsi="Times New Roman" w:cs="Times New Roman"/>
          <w:sz w:val="24"/>
          <w:szCs w:val="24"/>
          <w:lang w:eastAsia="lt-LT"/>
        </w:rPr>
        <w:t xml:space="preserve">Kaltė yra </w:t>
      </w:r>
      <w:r w:rsidRPr="00DA10EB">
        <w:rPr>
          <w:rFonts w:ascii="Times New Roman" w:hAnsi="Times New Roman" w:cs="Times New Roman"/>
          <w:i/>
          <w:sz w:val="24"/>
          <w:szCs w:val="24"/>
          <w:lang w:eastAsia="lt-LT"/>
        </w:rPr>
        <w:t xml:space="preserve">preziumuojama, </w:t>
      </w:r>
      <w:r w:rsidRPr="00DA10EB">
        <w:rPr>
          <w:rFonts w:ascii="Times New Roman" w:hAnsi="Times New Roman" w:cs="Times New Roman"/>
          <w:sz w:val="24"/>
          <w:szCs w:val="24"/>
          <w:lang w:eastAsia="lt-LT"/>
        </w:rPr>
        <w:t>t.y. atsakovas turi įrodyti, kad jo kaltės dėl žalos padarymo nėra.</w:t>
      </w:r>
      <w:r w:rsidRPr="00DA10EB">
        <w:rPr>
          <w:rStyle w:val="Puslapioinaosnuoroda"/>
          <w:rFonts w:ascii="Times New Roman" w:hAnsi="Times New Roman" w:cs="Times New Roman"/>
          <w:sz w:val="24"/>
          <w:szCs w:val="24"/>
        </w:rPr>
        <w:t xml:space="preserve"> </w:t>
      </w:r>
      <w:r w:rsidRPr="00DA10EB">
        <w:rPr>
          <w:rStyle w:val="Puslapioinaosnuoroda"/>
          <w:rFonts w:ascii="Times New Roman" w:hAnsi="Times New Roman" w:cs="Times New Roman"/>
          <w:sz w:val="24"/>
          <w:szCs w:val="24"/>
        </w:rPr>
        <w:footnoteReference w:id="368"/>
      </w:r>
      <w:r w:rsidRPr="00DA10EB">
        <w:rPr>
          <w:rFonts w:ascii="Times New Roman" w:hAnsi="Times New Roman" w:cs="Times New Roman"/>
          <w:sz w:val="24"/>
          <w:szCs w:val="24"/>
          <w:lang w:eastAsia="lt-LT"/>
        </w:rPr>
        <w:t xml:space="preserve">  </w:t>
      </w:r>
    </w:p>
    <w:p w:rsidR="00AD54B7" w:rsidRPr="00DA10EB" w:rsidRDefault="00AD54B7"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lang w:eastAsia="lt-LT"/>
        </w:rPr>
        <w:t xml:space="preserve">.   Kai žala padaroma sudėtingiems pagal savo pobūdį objektams, </w:t>
      </w:r>
      <w:r w:rsidRPr="00DA10EB">
        <w:rPr>
          <w:rFonts w:ascii="Times New Roman" w:hAnsi="Times New Roman" w:cs="Times New Roman"/>
          <w:i/>
          <w:sz w:val="24"/>
          <w:szCs w:val="24"/>
          <w:lang w:eastAsia="lt-LT"/>
        </w:rPr>
        <w:t>tarp jų ir aplinkai,</w:t>
      </w:r>
      <w:r w:rsidRPr="00DA10EB">
        <w:rPr>
          <w:rFonts w:ascii="Times New Roman" w:hAnsi="Times New Roman" w:cs="Times New Roman"/>
          <w:sz w:val="24"/>
          <w:szCs w:val="24"/>
          <w:lang w:eastAsia="lt-LT"/>
        </w:rPr>
        <w:t xml:space="preserve"> žalos dydis nustatomas pagal kompetentingų institucijų parengtas žalos apskaičiavimo metodikas, kurios taikytinos atsižvelgiant į Konstitucijos nuostatas,</w:t>
      </w:r>
      <w:r w:rsidR="00F25DF2">
        <w:rPr>
          <w:rFonts w:ascii="Times New Roman" w:hAnsi="Times New Roman" w:cs="Times New Roman"/>
          <w:sz w:val="24"/>
          <w:szCs w:val="24"/>
          <w:lang w:eastAsia="lt-LT"/>
        </w:rPr>
        <w:t xml:space="preserve"> Civiliniame Kodekse</w:t>
      </w:r>
      <w:r w:rsidRPr="00DA10EB">
        <w:rPr>
          <w:rFonts w:ascii="Times New Roman" w:hAnsi="Times New Roman" w:cs="Times New Roman"/>
          <w:sz w:val="24"/>
          <w:szCs w:val="24"/>
          <w:lang w:eastAsia="lt-LT"/>
        </w:rPr>
        <w:t xml:space="preserve"> įtvirtintus protingumo, teisingumo, sąžiningumo principus.</w:t>
      </w:r>
      <w:r w:rsidRPr="00DA10EB">
        <w:rPr>
          <w:rStyle w:val="Puslapioinaosnuoroda"/>
          <w:rFonts w:ascii="Times New Roman" w:hAnsi="Times New Roman" w:cs="Times New Roman"/>
          <w:sz w:val="24"/>
          <w:szCs w:val="24"/>
          <w:lang w:eastAsia="lt-LT"/>
        </w:rPr>
        <w:footnoteReference w:id="369"/>
      </w:r>
      <w:r w:rsidRPr="00DA10EB">
        <w:rPr>
          <w:rStyle w:val="Puslapioinaosnuoroda"/>
          <w:rFonts w:ascii="Times New Roman" w:hAnsi="Times New Roman" w:cs="Times New Roman"/>
          <w:sz w:val="24"/>
          <w:szCs w:val="24"/>
        </w:rPr>
        <w:t xml:space="preserve"> </w:t>
      </w:r>
      <w:r w:rsidRPr="00DA10EB">
        <w:rPr>
          <w:rFonts w:ascii="Times New Roman" w:hAnsi="Times New Roman" w:cs="Times New Roman"/>
          <w:color w:val="000000"/>
          <w:sz w:val="24"/>
          <w:szCs w:val="24"/>
        </w:rPr>
        <w:t xml:space="preserve"> </w:t>
      </w:r>
      <w:r w:rsidRPr="00DA10EB">
        <w:rPr>
          <w:rFonts w:ascii="Times New Roman" w:hAnsi="Times New Roman" w:cs="Times New Roman"/>
          <w:sz w:val="24"/>
          <w:szCs w:val="24"/>
        </w:rPr>
        <w:t>Svarbu pažymėti, kad šioje nutartyje akcentuojama teismų galimybė, atsižvelgiant į gamtinės aplinkos objektų ypatumus ir konkrečias aplinkybes, padidinti arba sumažinti priteistinos žalos dydį, vadovaujantis ir protingumo, teisingumo bei sąžiningumo principais. Tai reiškia, kad teismas šiuo atveju yra nevaržomas kompetentingų valstybės institucijų nustatytų žalos dydžio apskaičiavimo metodikų.</w:t>
      </w:r>
    </w:p>
    <w:p w:rsidR="00AD54B7" w:rsidRPr="00DA10EB" w:rsidRDefault="00AD54B7" w:rsidP="00DA10EB">
      <w:pPr>
        <w:spacing w:line="360" w:lineRule="auto"/>
        <w:jc w:val="both"/>
        <w:rPr>
          <w:rFonts w:ascii="Times New Roman" w:hAnsi="Times New Roman" w:cs="Times New Roman"/>
          <w:color w:val="000000"/>
          <w:sz w:val="24"/>
          <w:szCs w:val="24"/>
        </w:rPr>
      </w:pPr>
      <w:r w:rsidRPr="00DA10EB">
        <w:rPr>
          <w:rFonts w:ascii="Times New Roman" w:hAnsi="Times New Roman" w:cs="Times New Roman"/>
          <w:sz w:val="24"/>
          <w:szCs w:val="24"/>
        </w:rPr>
        <w:t xml:space="preserve">     Taigi, atskiriant civilinę atsakomybę už žalą aplinkai nuo civilinės atsakomybės už realią žalos grėsmę, darytina išvada, kad pirmoji atsakomybė sietina su neigiamais padariniais aplinkai ir dėl to jos atkūrimo priemonių taikymu bei su tuo susijusiomis išlaidomis, o antroji – su prevencijos priemonių taikymo išlaidų atlyginimu. </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color w:val="000000"/>
          <w:sz w:val="24"/>
          <w:szCs w:val="24"/>
        </w:rPr>
        <w:t xml:space="preserve">  </w:t>
      </w:r>
      <w:r w:rsidRPr="00DA10EB">
        <w:rPr>
          <w:rFonts w:ascii="Times New Roman" w:hAnsi="Times New Roman" w:cs="Times New Roman"/>
          <w:i/>
          <w:sz w:val="24"/>
          <w:szCs w:val="24"/>
        </w:rPr>
        <w:t xml:space="preserve">Žalos gamtinei aplinkai  atlyginimo būdai. </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Atsižvelgiant į Direktyvos ir Aplinkos apsaugos įstatymo nuostatas,  žala aplinkai atlyginama šiais būdais:</w:t>
      </w:r>
    </w:p>
    <w:p w:rsidR="00AD54B7" w:rsidRPr="00DA10EB" w:rsidRDefault="00AD54B7" w:rsidP="00A76C82">
      <w:pPr>
        <w:numPr>
          <w:ilvl w:val="0"/>
          <w:numId w:val="8"/>
        </w:numPr>
        <w:tabs>
          <w:tab w:val="left" w:pos="900"/>
        </w:tabs>
        <w:spacing w:after="0" w:line="360" w:lineRule="auto"/>
        <w:ind w:left="900"/>
        <w:jc w:val="both"/>
        <w:rPr>
          <w:rFonts w:ascii="Times New Roman" w:hAnsi="Times New Roman" w:cs="Times New Roman"/>
          <w:sz w:val="24"/>
          <w:szCs w:val="24"/>
        </w:rPr>
      </w:pPr>
      <w:r w:rsidRPr="00DA10EB">
        <w:rPr>
          <w:rFonts w:ascii="Times New Roman" w:hAnsi="Times New Roman" w:cs="Times New Roman"/>
          <w:sz w:val="24"/>
          <w:szCs w:val="24"/>
        </w:rPr>
        <w:t>aplinkos būklės ir funkcijų atkūrimas,</w:t>
      </w:r>
    </w:p>
    <w:p w:rsidR="00AD54B7" w:rsidRPr="00DA10EB" w:rsidRDefault="00AD54B7" w:rsidP="00A76C82">
      <w:pPr>
        <w:numPr>
          <w:ilvl w:val="0"/>
          <w:numId w:val="8"/>
        </w:numPr>
        <w:tabs>
          <w:tab w:val="left" w:pos="900"/>
        </w:tabs>
        <w:spacing w:after="0" w:line="360" w:lineRule="auto"/>
        <w:ind w:left="900"/>
        <w:jc w:val="both"/>
        <w:rPr>
          <w:rFonts w:ascii="Times New Roman" w:hAnsi="Times New Roman" w:cs="Times New Roman"/>
          <w:sz w:val="24"/>
          <w:szCs w:val="24"/>
        </w:rPr>
      </w:pPr>
      <w:r w:rsidRPr="00DA10EB">
        <w:rPr>
          <w:rFonts w:ascii="Times New Roman" w:hAnsi="Times New Roman" w:cs="Times New Roman"/>
          <w:sz w:val="24"/>
          <w:szCs w:val="24"/>
        </w:rPr>
        <w:t>prevencijos ir aplinkos atkūrimo išlaidų atlyginimas,</w:t>
      </w:r>
    </w:p>
    <w:p w:rsidR="00AD54B7" w:rsidRPr="00DA10EB" w:rsidRDefault="00AD54B7" w:rsidP="00A76C82">
      <w:pPr>
        <w:numPr>
          <w:ilvl w:val="0"/>
          <w:numId w:val="8"/>
        </w:numPr>
        <w:tabs>
          <w:tab w:val="left" w:pos="900"/>
        </w:tabs>
        <w:spacing w:after="0" w:line="360" w:lineRule="auto"/>
        <w:ind w:left="900"/>
        <w:jc w:val="both"/>
        <w:rPr>
          <w:rFonts w:ascii="Times New Roman" w:hAnsi="Times New Roman" w:cs="Times New Roman"/>
          <w:sz w:val="24"/>
          <w:szCs w:val="24"/>
        </w:rPr>
      </w:pPr>
      <w:r w:rsidRPr="00DA10EB">
        <w:rPr>
          <w:rFonts w:ascii="Times New Roman" w:hAnsi="Times New Roman" w:cs="Times New Roman"/>
          <w:sz w:val="24"/>
          <w:szCs w:val="24"/>
        </w:rPr>
        <w:t>kitų susijusių išlaidų atlyginimas.</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Pareiga atkurti pagal galimybes pirminę aplinkos ar jos funkcijų būklę nustatyta  Direktyvos 7 straipsnyje, ir Lietuvos Aplinkos apsaugos įstatymo 32 (1) straipsnyje. Direktyvos 7 straipsnyje nurodyta, kad  subjektai pagal II Direktyvos priedą nustato galimas žalos  padarinių likvidavimo (atlyginimo) priemones ir pateikia jas patvirtinti kompetentingai valstybės narės institucijai, jeigu pati institucija nesiėmė priemonių žalai atlyginti. Kompetentinga valstybės institucija, bendradarbiaudama su atatinkamu subjektu, nusprendžia kokių reikia imtis aplinkos būklės ar jos funkcijų atkūrimo priemonių pagal II Direktyvos priedą. Šiame priede nurodyti konkretūs </w:t>
      </w:r>
      <w:r w:rsidRPr="00DA10EB">
        <w:rPr>
          <w:rFonts w:ascii="Times New Roman" w:hAnsi="Times New Roman" w:cs="Times New Roman"/>
          <w:sz w:val="24"/>
          <w:szCs w:val="24"/>
        </w:rPr>
        <w:lastRenderedPageBreak/>
        <w:t xml:space="preserve">aplinkos objektai ir ištekliai, kuriems taikomos tokios priemonės: </w:t>
      </w:r>
      <w:r w:rsidRPr="00DA10EB">
        <w:rPr>
          <w:rFonts w:ascii="Times New Roman" w:hAnsi="Times New Roman" w:cs="Times New Roman"/>
          <w:i/>
          <w:sz w:val="24"/>
          <w:szCs w:val="24"/>
        </w:rPr>
        <w:t>vandenys, saugomos rūšys ir natūralios buveinės, taip pat ir žemė.</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Žala vandenims arba saugomoms rūšims ar natūralioms buveinėms atlyginama  taikant pirminį, papildomą ir kompensuojamąjį</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 xml:space="preserve"> aplinkos būklės atkūrimą. Pirminis  atkūrimas-tai tokios priemonės, kurios sugrąžina pažeistus gamtos išteklius ir (arba) pablogėjusias jų funkcijas į pirminę būklę arba priartina link jos. Papildomas atkūrimas</w:t>
      </w:r>
      <w:r w:rsidRPr="00DA10EB">
        <w:rPr>
          <w:rFonts w:ascii="Times New Roman" w:hAnsi="Times New Roman" w:cs="Times New Roman"/>
          <w:i/>
          <w:sz w:val="24"/>
          <w:szCs w:val="24"/>
        </w:rPr>
        <w:t>-</w:t>
      </w:r>
      <w:r w:rsidRPr="00DA10EB">
        <w:rPr>
          <w:rFonts w:ascii="Times New Roman" w:hAnsi="Times New Roman" w:cs="Times New Roman"/>
          <w:sz w:val="24"/>
          <w:szCs w:val="24"/>
        </w:rPr>
        <w:t>tai tokios priemonės, kai  kompensuojami pirminio atkūrimo metu ne pilnai atkurti gamtos ištekliai ir (arba) jų funkcijos .</w:t>
      </w:r>
      <w:r w:rsidRPr="00DA10EB">
        <w:rPr>
          <w:rFonts w:ascii="Times New Roman" w:hAnsi="Times New Roman" w:cs="Times New Roman"/>
          <w:i/>
          <w:sz w:val="24"/>
          <w:szCs w:val="24"/>
        </w:rPr>
        <w:t>Turimas omenyje ne</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finansinis, bet natūralus kompensavimas.</w:t>
      </w:r>
      <w:r w:rsidRPr="00DA10EB">
        <w:rPr>
          <w:rFonts w:ascii="Times New Roman" w:hAnsi="Times New Roman" w:cs="Times New Roman"/>
          <w:sz w:val="24"/>
          <w:szCs w:val="24"/>
        </w:rPr>
        <w:t xml:space="preserve"> Papildomo atkūrimo paskirtis-suteikti toje pat arba alternatyvioje vietovėje tokios pat rūšies, kokybės ir kiekio gamtos išteklius arba funkcijas, kaip ir pažeistieji. Jeigu tai neįmanoma, numatomi alternatyvūs gamtos ištekliai arba funkcijos. Ir kompensuojamasis atlyginimas</w:t>
      </w:r>
      <w:r w:rsidRPr="00DA10EB">
        <w:rPr>
          <w:rFonts w:ascii="Times New Roman" w:hAnsi="Times New Roman" w:cs="Times New Roman"/>
          <w:i/>
          <w:sz w:val="24"/>
          <w:szCs w:val="24"/>
        </w:rPr>
        <w:t>-</w:t>
      </w:r>
      <w:r w:rsidRPr="00DA10EB">
        <w:rPr>
          <w:rFonts w:ascii="Times New Roman" w:hAnsi="Times New Roman" w:cs="Times New Roman"/>
          <w:sz w:val="24"/>
          <w:szCs w:val="24"/>
        </w:rPr>
        <w:t>tai laikinų (tarpinių) nuostolių, padarytų gamtos ištekliams ir (arba) funkcijoms finansinis kompensavimas, kurie susidarė nuo žalos padarymo dienos iki tol, kol pasiekiamas visiškas pirminio žalos atlyginimo  poveikis. Laikini (tarpiniai) nuostoliai-tai tokie nuostoliai, kurie susidaro dėl to, kad pažeisti gamtos ištekliai ir (arba) funkcijos nebegali atlikti savo ekologinių funkcijų arba atlikti funkcijų kitiems gamtos ištekliams ar visuomenei iki tol, kol bus akivaizdus pirminių arba kompensuojamųjų priemonių poveikio rezultatas. Tokį kompensavimą sudaro saugomų natūralių buveinių ir rūšių arba  vandens būklės papildomi pagerinimai pažeistoje arba alternatyvioje vietovėje .Kompensuojamojo žalos atlyginimo priemonės visuomet vykdomos kartu kompensuojant ir laikinus (tarpinius) nuostolius.</w:t>
      </w:r>
    </w:p>
    <w:p w:rsidR="00AD54B7" w:rsidRPr="00DA10EB" w:rsidRDefault="00AD54B7" w:rsidP="00DA10EB">
      <w:pPr>
        <w:spacing w:line="360" w:lineRule="auto"/>
        <w:ind w:firstLine="540"/>
        <w:jc w:val="both"/>
        <w:rPr>
          <w:rFonts w:ascii="Times New Roman" w:hAnsi="Times New Roman" w:cs="Times New Roman"/>
          <w:i/>
          <w:sz w:val="24"/>
          <w:szCs w:val="24"/>
        </w:rPr>
      </w:pPr>
      <w:r w:rsidRPr="00DA10EB">
        <w:rPr>
          <w:rFonts w:ascii="Times New Roman" w:hAnsi="Times New Roman" w:cs="Times New Roman"/>
          <w:sz w:val="24"/>
          <w:szCs w:val="24"/>
        </w:rPr>
        <w:t>Žala žemei atkuriama įgyvendinant būtinas priemones teršalams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pašalinti, kontroliuoti, sulaikyti arba sumažinti tiek, kad užteršta žemė, atsižvelgiant į jos naudojimą dabar ir ateityje, nekeltų didesnio pavojaus bei neigiamo poveikio žmogaus sveikatai. Toks pavojus vertinamas atsižvelgiant į dirvos savybes ir funkcijas, žalingų medžiagų, preparatų ir organizmų ,mikroorganizmų rūšį bei koncentraciją, taip pat jų rizikos ir paplitimo galimybes. Žemės naudojimo būklė nustatoma žalos padarymo metu pagal valstybėse narėse galiojančius žemės naudojimą reglamentuojančius arba pagal kitus a teisės aktus.</w:t>
      </w:r>
    </w:p>
    <w:p w:rsidR="00AD54B7" w:rsidRPr="00DA10EB" w:rsidRDefault="00AD54B7" w:rsidP="00DA10EB">
      <w:pPr>
        <w:spacing w:line="360" w:lineRule="auto"/>
        <w:ind w:firstLine="540"/>
        <w:jc w:val="both"/>
        <w:rPr>
          <w:rFonts w:ascii="Times New Roman" w:hAnsi="Times New Roman" w:cs="Times New Roman"/>
          <w:sz w:val="24"/>
          <w:szCs w:val="24"/>
        </w:rPr>
      </w:pPr>
      <w:r w:rsidRPr="00DA10EB">
        <w:rPr>
          <w:rFonts w:ascii="Times New Roman" w:hAnsi="Times New Roman" w:cs="Times New Roman"/>
          <w:sz w:val="24"/>
          <w:szCs w:val="24"/>
        </w:rPr>
        <w:t xml:space="preserve">Be to, Direktyvos II priede dar nurodyta, kad žalos aplinkai, </w:t>
      </w:r>
      <w:r w:rsidRPr="00DA10EB">
        <w:rPr>
          <w:rFonts w:ascii="Times New Roman" w:hAnsi="Times New Roman" w:cs="Times New Roman"/>
          <w:i/>
          <w:sz w:val="24"/>
          <w:szCs w:val="24"/>
        </w:rPr>
        <w:t>susijusios su vandeniu ,saugomomis rūšimis arba natūraliomis buveinėmis ir žalos žemei</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 xml:space="preserve">atlyginimas taip pat reiškia, kad turi būti pašalintas bet koks didesnis neigiamo poveikio žmogaus sveikatai pavojus. </w:t>
      </w:r>
      <w:r w:rsidRPr="00DA10EB">
        <w:rPr>
          <w:rFonts w:ascii="Times New Roman" w:hAnsi="Times New Roman" w:cs="Times New Roman"/>
          <w:sz w:val="24"/>
          <w:szCs w:val="24"/>
        </w:rPr>
        <w:t xml:space="preserve">Tai </w:t>
      </w:r>
      <w:r w:rsidRPr="00DA10EB">
        <w:rPr>
          <w:rFonts w:ascii="Times New Roman" w:hAnsi="Times New Roman" w:cs="Times New Roman"/>
          <w:sz w:val="24"/>
          <w:szCs w:val="24"/>
        </w:rPr>
        <w:lastRenderedPageBreak/>
        <w:t>reiškia, kad kompetentinga valstybės narės institucija arba konkretus subjektas privalo pašalinti bet kokį neigiamą poveikį žmogaus sveikatai ir kompensuoti žalos padarytus nuostolius.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Prevencijos ir aplinko būklės atkūrimo priemonių išlaidas</w:t>
      </w: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privalo atlyginti subjektas, padaręs žalą aplinkai, arba sukėlęs realią jos grėsmę. Tokia pareiga jam kyla net ir tais atvejais, kai atatinkamas priemones vykdė savivaldybės arba valstybės įgaliotos institucijos pačios arba per trečiuosius asmenis. Šiuo klausimu Direktyvos ir Lietuvos Aplinkos apsaugos įstatymo nuostatos yra panašios. Tačiau subjektas tokių išlaidų atlyginti neprivalo, jeigu  jis įrodo, kad žala aplinkai arba reali jos grėsmė atsirado dėl  nenugalimos jėgos; dėl trečiojo asmens veiksmų (veikimo ,neveikimo), nors buvo taikytos visos saugumo priemonės ir  tiksliai vykdant įgaliotos valstybės institucijos privalomą nurodymą, išskyrus nurodymą dėl teršimo ar įvykio, kurį sukėlė paties subjekto veikla (veikimas, neveikimas). Tokias išlaidas privalo atlyginti asmenys, padarę žalą aplinkai, o jeigu šių asmenų nustatyti neįmanoma-savivaldybių ar valstybės institucijos.</w:t>
      </w:r>
    </w:p>
    <w:p w:rsidR="00AD54B7" w:rsidRPr="00DA10EB" w:rsidRDefault="00AD54B7" w:rsidP="00DA10EB">
      <w:pPr>
        <w:spacing w:line="360" w:lineRule="auto"/>
        <w:ind w:firstLine="540"/>
        <w:jc w:val="both"/>
        <w:rPr>
          <w:rFonts w:ascii="Times New Roman" w:hAnsi="Times New Roman" w:cs="Times New Roman"/>
          <w:sz w:val="24"/>
          <w:szCs w:val="24"/>
        </w:rPr>
      </w:pPr>
      <w:r w:rsidRPr="00DA10EB">
        <w:rPr>
          <w:rFonts w:ascii="Times New Roman" w:hAnsi="Times New Roman" w:cs="Times New Roman"/>
          <w:sz w:val="24"/>
          <w:szCs w:val="24"/>
        </w:rPr>
        <w:t>Kitoms išlaidoms, susijusioms su aplinkos būklės atkūrimu, Direktyva priskiria visas išlaidas, kurios užtikrina tinkamą ir veiksmingą šios Direktyvos įgyvendinimą, įskaitant išlaidas, susijusias su žalos aplinkai ir realios tokios žalos grėsmės įvertinimu, su administraciniais ,teisiniais ir     alternatyviais veiksmais, taip pat teismo sprendimų vykdymo ,duomenų rinkimo, stebėjimo ir priežiūros išlaidas.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Lietuvos Aplinkos apsaugos įstatyme dauguma šių Direktyvos nuostatų neinkorporuota ir neišvystyta. Ši</w:t>
      </w:r>
      <w:r w:rsidR="00F25DF2">
        <w:rPr>
          <w:rFonts w:ascii="Times New Roman" w:hAnsi="Times New Roman" w:cs="Times New Roman"/>
          <w:sz w:val="24"/>
          <w:szCs w:val="24"/>
        </w:rPr>
        <w:t>ame</w:t>
      </w:r>
      <w:r w:rsidRPr="00DA10EB">
        <w:rPr>
          <w:rFonts w:ascii="Times New Roman" w:hAnsi="Times New Roman" w:cs="Times New Roman"/>
          <w:sz w:val="24"/>
          <w:szCs w:val="24"/>
        </w:rPr>
        <w:t xml:space="preserve"> įstatym</w:t>
      </w:r>
      <w:r w:rsidR="00F25DF2">
        <w:rPr>
          <w:rFonts w:ascii="Times New Roman" w:hAnsi="Times New Roman" w:cs="Times New Roman"/>
          <w:sz w:val="24"/>
          <w:szCs w:val="24"/>
        </w:rPr>
        <w:t xml:space="preserve">e </w:t>
      </w:r>
      <w:r w:rsidRPr="00DA10EB">
        <w:rPr>
          <w:rFonts w:ascii="Times New Roman" w:hAnsi="Times New Roman" w:cs="Times New Roman"/>
          <w:sz w:val="24"/>
          <w:szCs w:val="24"/>
        </w:rPr>
        <w:t xml:space="preserve">tik nustatyta ūkio subjekto pareiga imtis būtinų aplinkos atkūrimo priemonių. Jeigu jis šios savo pareigos nevykdo arba neprivalo vykdyti, arba nenustatytas už žalą aplinkai atsakingas asmuo tokia pareiga kyla savivaldybėms arba valstybės įgaliotoms institucijoms pagal jų kompetenciją arba per trečiuosius asmenis. Aplinkos atkūrimo priemonės gali būti vykdomos tik turint Aplinkos ministerijos išankstinį pritarimą. Ši ministerija taip pat nustato ir aplinkos atkūrimo priemonių parinkimo bei išankstinio pritarimo gavimo tvarką. Iš Direktyvos į Lietuvos aplinkos apsaugos įstatymą reikėtų perkelti visas Direktyvos nuostatas, tame tarpe  nuostatas ir apie  žalos gamtinei aplinkai atkūrimo priemones ( pirminis, papildomas ir kompensuojamasis atkūrimas) . </w:t>
      </w:r>
    </w:p>
    <w:p w:rsidR="006509B5" w:rsidRDefault="00AD54B7" w:rsidP="00DA10EB">
      <w:pPr>
        <w:spacing w:line="360" w:lineRule="auto"/>
        <w:jc w:val="both"/>
        <w:rPr>
          <w:rFonts w:ascii="Times New Roman" w:hAnsi="Times New Roman" w:cs="Times New Roman"/>
          <w:b/>
          <w:i/>
          <w:sz w:val="24"/>
          <w:szCs w:val="24"/>
        </w:rPr>
      </w:pPr>
      <w:r w:rsidRPr="00DA10EB">
        <w:rPr>
          <w:rFonts w:ascii="Times New Roman" w:hAnsi="Times New Roman" w:cs="Times New Roman"/>
          <w:i/>
          <w:sz w:val="24"/>
          <w:szCs w:val="24"/>
        </w:rPr>
        <w:t xml:space="preserve">    </w:t>
      </w:r>
    </w:p>
    <w:p w:rsidR="006509B5" w:rsidRDefault="006509B5" w:rsidP="00DA10EB">
      <w:pPr>
        <w:spacing w:line="360" w:lineRule="auto"/>
        <w:jc w:val="both"/>
        <w:rPr>
          <w:rFonts w:ascii="Times New Roman" w:hAnsi="Times New Roman" w:cs="Times New Roman"/>
          <w:b/>
          <w:i/>
          <w:sz w:val="24"/>
          <w:szCs w:val="24"/>
        </w:rPr>
      </w:pPr>
    </w:p>
    <w:p w:rsidR="00AD54B7" w:rsidRPr="00B90076" w:rsidRDefault="006509B5" w:rsidP="00DA10EB">
      <w:pPr>
        <w:spacing w:line="360" w:lineRule="auto"/>
        <w:jc w:val="both"/>
        <w:rPr>
          <w:rFonts w:ascii="Times New Roman" w:hAnsi="Times New Roman" w:cs="Times New Roman"/>
          <w:b/>
          <w:sz w:val="24"/>
          <w:szCs w:val="24"/>
        </w:rPr>
      </w:pPr>
      <w:r>
        <w:rPr>
          <w:rFonts w:ascii="Times New Roman" w:hAnsi="Times New Roman" w:cs="Times New Roman"/>
          <w:b/>
          <w:i/>
          <w:sz w:val="24"/>
          <w:szCs w:val="24"/>
        </w:rPr>
        <w:lastRenderedPageBreak/>
        <w:t xml:space="preserve">   </w:t>
      </w:r>
      <w:r w:rsidR="00AD54B7" w:rsidRPr="00B90076">
        <w:rPr>
          <w:rFonts w:ascii="Times New Roman" w:hAnsi="Times New Roman" w:cs="Times New Roman"/>
          <w:b/>
          <w:i/>
          <w:sz w:val="24"/>
          <w:szCs w:val="24"/>
        </w:rPr>
        <w:t xml:space="preserve"> </w:t>
      </w:r>
      <w:r w:rsidR="00B90076" w:rsidRPr="00B90076">
        <w:rPr>
          <w:rFonts w:ascii="Times New Roman" w:hAnsi="Times New Roman" w:cs="Times New Roman"/>
          <w:b/>
          <w:sz w:val="24"/>
          <w:szCs w:val="24"/>
        </w:rPr>
        <w:t>7.</w:t>
      </w:r>
      <w:r w:rsidR="00AD54B7" w:rsidRPr="00B90076">
        <w:rPr>
          <w:rFonts w:ascii="Times New Roman" w:hAnsi="Times New Roman" w:cs="Times New Roman"/>
          <w:b/>
          <w:sz w:val="24"/>
          <w:szCs w:val="24"/>
        </w:rPr>
        <w:t>Turtinės ir neturtinės žalos atlyginim</w:t>
      </w:r>
      <w:r w:rsidR="009E015A">
        <w:rPr>
          <w:rFonts w:ascii="Times New Roman" w:hAnsi="Times New Roman" w:cs="Times New Roman"/>
          <w:b/>
          <w:sz w:val="24"/>
          <w:szCs w:val="24"/>
        </w:rPr>
        <w:t>as</w:t>
      </w:r>
      <w:r w:rsidR="00AD54B7" w:rsidRPr="00B90076">
        <w:rPr>
          <w:rFonts w:ascii="Times New Roman" w:hAnsi="Times New Roman" w:cs="Times New Roman"/>
          <w:b/>
          <w:sz w:val="24"/>
          <w:szCs w:val="24"/>
        </w:rPr>
        <w:t>.</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r w:rsidRPr="00DA10EB">
        <w:rPr>
          <w:rFonts w:ascii="Times New Roman" w:hAnsi="Times New Roman" w:cs="Times New Roman"/>
          <w:sz w:val="24"/>
          <w:szCs w:val="24"/>
        </w:rPr>
        <w:t>Žemė ir visa gamtinė aplinka  yra ypatingi, tarpusavyje susiję ir visuomeninę reikšmę turintys  objektai, todėl nežiūrint į nuosavybės formas,  praktikoje dažni atvejai, kai   padaryta žala gamtinei aplinkai kartu  pažeidžia žmogaus teisę į saugią gamtinę aplinką, padaro asmeniui turtinę ir neturtinę žala.  Anksčiau aprašyti keli atvejai, kai dėl aplinkos taršos padarytos žalos asmens turtui, gyvenimo  sąlygoms ir sveikatai, jų skundus sprendė Europos žmogaus teisių teismas, vadovaudamasis Žmogaus teisių ir pagrindinių laisvių apsaugos konvencijos 8 straipsniu (privataus ir šeimos gyvenimo gerbimas).</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Lietuvoje  civilinės  atsakomybės taikymą už aplinkosaugos pažeidimais padarytą turtinę ir neturtinę žalą reglamentuoja  bendrosios   Civilinio kodekso nuostatos, Aplinkos apsaugos įstatymas ir  susiję specialūs įstatymai.  Pavyzdžiui, pagal Miškų įstatymo 23 str., kai žala padaryta  miškui, žala turi būti atlyginta tiek miško savininkui, tiek ir gamtinei aplinkai. Tokiais atvejais nuostoliai dėl žalos iš pažeidėjo išieškomi tiek miško savininko naudai, tiek ir į valstybės arba savivaldybių biudžetą, arba į specialiuosius aplinkosaugos fondus.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Tais atvejais, kai žala padaryta ne tik gamtinei aplinkai apskritai, bet ir konkretaus gamtos ištekliaus savininko turtui ar pažeidžiamos  žmogaus teisės į saugią ir sveiką aplinką, jis  turi teisę reikalauti atlyginti ne tik turtinę, bet ir neturtinę žalą. Ieškinio reikalavimas atlyginti neturtinę žala gali būti pareikštas kartu su reikalavimu atlyginti turtinę žalą arba atskirai. Turtinę ir neturtinę žalą privalo atlyginti kiekvienas atsakingas fizinis ar juridinis asmuo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6.263 str.). Kai turtinė ar neturtinė žala padaryta valstybės ar savivaldybių institucijų ir pareigūnų priėmus neteisėtus teisės aktus, sprendimus, arba jie neveikė taip, kaip privalo pagal įstatymus veikti, žalą atlygina valstybė, kuri</w:t>
      </w:r>
      <w:r w:rsidR="009247B4">
        <w:rPr>
          <w:rFonts w:ascii="Times New Roman" w:hAnsi="Times New Roman" w:cs="Times New Roman"/>
          <w:sz w:val="24"/>
          <w:szCs w:val="24"/>
        </w:rPr>
        <w:t xml:space="preserve"> remiantis  Civilinio kodekso nuostatomis</w:t>
      </w:r>
      <w:r w:rsidRPr="00DA10EB">
        <w:rPr>
          <w:rFonts w:ascii="Times New Roman" w:hAnsi="Times New Roman" w:cs="Times New Roman"/>
          <w:sz w:val="24"/>
          <w:szCs w:val="24"/>
        </w:rPr>
        <w:t xml:space="preserve"> turi regreso (atgręžtinio reikalavimo) teisę į žalą padariusį pareigūną</w:t>
      </w:r>
      <w:r w:rsidR="009247B4">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Turtinė žala yra asmens turto netekimas arba sužalojimas, turėtos išlaidos (tiesioginiai nuostoliai) taip  pat negautos pajamos , kurias asmuo  būtų gavęs, jeigu nebūtų buvę neteisėtų veiksmų. Be to, į nuostolius įskaičiuojamos protingos išlaidos, skirtos žalos prevencijai ar jai sumažinti; susijusios su civilinės atsakomybės ir žalos įvertinimu; susijusios su nuostolių išieškojimu ne teismo  tvarka.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6.249 str.). Anksčiau minėta, kad turtinė žala už aplinkosaugos pažeidimus gali pasireikšti žemės (dirvožemio)  ir kitų gamtos išteklių </w:t>
      </w:r>
      <w:r w:rsidRPr="00DA10EB">
        <w:rPr>
          <w:rFonts w:ascii="Times New Roman" w:hAnsi="Times New Roman" w:cs="Times New Roman"/>
          <w:sz w:val="24"/>
          <w:szCs w:val="24"/>
        </w:rPr>
        <w:lastRenderedPageBreak/>
        <w:t>sunaikinimu ar sužalojimu ar jų naudingųjų savybių ir funkcijų pablogėjimu, privataus šeimos gyvenimo, žmogaus teisių į saugią ir sveiką aplinką pažeidimu ir kitais atvejais.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Neturtinė žala apibūdinta kaip asmens fizinis skausmas, dvasiniai išgyvenimai, nepatogumai, dvasinis sukrėtimas, emocinė depresija, pažeminimas, reputacijos pablogėjimas, bendravimo galimybių sumažėjimas ir kita, kuriuos teismas įvertina pinigais. Neturtinė žala atlyginama tik įstatymų nustatytais atvejais ir visais atvejais, kai ji padaryta dėl nusikaltimo, asmens sveikatai, ar dėl asmens gyvybės atėmimo ir kt.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6.250 str.). Tačiau  svarbu pabrėžti, kad  šio straipsnio teiginys, jog neturtinė žala atlyginama „tik įstatymų numatytais atvejais“ negali būti aiškinama pernelyg siaurai nes teisės doktrina bei  teismų praktika jį išaiškino  žymiai plačiau. Kita vertus, neturtinės žalos atlyginimo  ribojimai yra galimi ir pateisinami, kad nebūtų nepagrįstai išplėsta civilinės atsakomybės apimtis ir sukurtos sąlygos piktnaudžiauti teise.</w:t>
      </w:r>
      <w:r w:rsidRPr="00DA10EB">
        <w:rPr>
          <w:rStyle w:val="Puslapioinaosnuoroda"/>
          <w:rFonts w:ascii="Times New Roman" w:hAnsi="Times New Roman" w:cs="Times New Roman"/>
          <w:sz w:val="24"/>
          <w:szCs w:val="24"/>
        </w:rPr>
        <w:footnoteReference w:id="370"/>
      </w: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Konstitucinis Teismas 2006 m. rugpjūčio 19 d. nutarime pažymėjo, kad moralinės žalos atlyginimas yra konstitucinis principas ir Konstitucija imperatyviai reikalauja įstatyme nustatyti tokį teisinį reguliavimą, kad asmuo, kuriam neteisėtais veiksmais buvo padaryta žala, visais atvejais galėtų reikalauti teisingo tos žalos atlyginimo ir tą atlyginimą gauti. Todėl asmuo pagal Konstituciją turi  teisę reikalauti neturtinės žalos atlyginimo ir tuo atveju, kai jis jokiame įstatyme nenurodytas, o teismai, sprendžiantys tokias bylas, turi konstitucinius įgaliojimus tokį žalos atlyginimą priteisti, tiesiogiai taikydami Konstituciją  ir joje įtvirtintus teisingumo, teisinio tikrumo ir saugumo, proporcingumo, tinkamo teisinio proceso, asmenų lygiateisiškumo, teisėtų lūkesčių apsaugos principus, kitas Konstitucijos nuostatas, bendruosius teisės principus, vadovaudamiesi </w:t>
      </w:r>
      <w:r w:rsidRPr="00DA10EB">
        <w:rPr>
          <w:rFonts w:ascii="Times New Roman" w:hAnsi="Times New Roman" w:cs="Times New Roman"/>
          <w:i/>
          <w:sz w:val="24"/>
          <w:szCs w:val="24"/>
        </w:rPr>
        <w:t>inter alia</w:t>
      </w:r>
      <w:r w:rsidRPr="00DA10EB">
        <w:rPr>
          <w:rFonts w:ascii="Times New Roman" w:hAnsi="Times New Roman" w:cs="Times New Roman"/>
          <w:sz w:val="24"/>
          <w:szCs w:val="24"/>
        </w:rPr>
        <w:t xml:space="preserve"> , protingumo principu  ir kt. (Konstitucinio Teismo 2006 m. rugpjūčio 19 d. nutarimas). Šiame Konstitucinio Teismo nutarime suformuluotas lankstus požiūris į neturtinės žalos atlyginimą taikomas ir teismų praktikoje. Teismas, nustatydamas neturtinės žalos dydį, atsižvelgia ne tik į jos pasekmes, žalą padariusio asmens kaltę, jo tutinę padėtį, padarytos turtinės žalos dydį, bet ir kitas turinčias reikšmės bylai aplinkybes, taip pat ir į </w:t>
      </w:r>
      <w:r w:rsidRPr="00DA10EB">
        <w:rPr>
          <w:rFonts w:ascii="Times New Roman" w:hAnsi="Times New Roman" w:cs="Times New Roman"/>
          <w:i/>
          <w:sz w:val="24"/>
          <w:szCs w:val="24"/>
        </w:rPr>
        <w:t>sąžiningumo, teisingumo ir protingumo</w:t>
      </w:r>
      <w:r w:rsidRPr="00DA10EB">
        <w:rPr>
          <w:rFonts w:ascii="Times New Roman" w:hAnsi="Times New Roman" w:cs="Times New Roman"/>
          <w:sz w:val="24"/>
          <w:szCs w:val="24"/>
        </w:rPr>
        <w:t xml:space="preserve"> principus.</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Lietuvos Aukščiausiojo Teismo civilinių bylų kolegija kasacine tvarka sprendė  fizinių asmenų-žemės sklypo bendraturčių ginčą su Alytaus rajono savivaldybe dėl turtinės ir neturtinės žalos atlyginimo.</w:t>
      </w:r>
      <w:r w:rsidRPr="00DA10EB">
        <w:rPr>
          <w:rStyle w:val="Puslapioinaosnuoroda"/>
          <w:rFonts w:ascii="Times New Roman" w:eastAsia="Times New Roman" w:hAnsi="Times New Roman" w:cs="Times New Roman"/>
          <w:sz w:val="24"/>
          <w:szCs w:val="24"/>
          <w:lang w:eastAsia="lt-LT"/>
        </w:rPr>
        <w:t xml:space="preserve"> </w:t>
      </w:r>
      <w:r w:rsidRPr="00DA10EB">
        <w:rPr>
          <w:rFonts w:ascii="Times New Roman" w:hAnsi="Times New Roman" w:cs="Times New Roman"/>
          <w:sz w:val="24"/>
          <w:szCs w:val="24"/>
        </w:rPr>
        <w:t xml:space="preserve">Ieškovai nurodė, kad Alytaus savivaldybės įmonė „Simno komunalininkas“ dėl  tinkamai neprižiūrimų, neremontuojamų kanalizacijos tinklų  Miklusėnų gyvenvietėje, nuotėkos (fekalijos ir paviršinis vanduo) nuolat semia ieškovams šioje gyvenvietėje priklausantį žemės sklypą, gyvenamąjį namą ir ūkinį pastatą, tuo gadinamas ieškovų turtas, yra patiriama turtinė žala.  Žala padaryta ir gamtinei aplinkai-tvenkiniui ir tuneliui, sunaikinta dalis augmenijos ir gyvūnijos. Ieškovai taip pat reikalavo atlyginti ir neturtinę žalą, nes  atsakovai nesiėmė jokių veiksmų suremontuoti ir sutvarkyti kanalizacijos įrenginius, todėl atsakovų ilgalaikis neteisėtas neveikimas sukėlė ypač didelius dvasinius išgyvenimus, įvairius nepatogumus, neigiamai paveikė ieškovų  sveikatą. Ieškovai reikalavo, kad jų </w:t>
      </w:r>
      <w:r w:rsidRPr="00DA10EB">
        <w:rPr>
          <w:rFonts w:ascii="Times New Roman" w:eastAsia="Times New Roman" w:hAnsi="Times New Roman" w:cs="Times New Roman"/>
          <w:sz w:val="24"/>
          <w:szCs w:val="24"/>
          <w:lang w:eastAsia="lt-LT"/>
        </w:rPr>
        <w:t>turtui ir vandens tvenkiniui buvo padaryta žala, kuri turi būti atlyginta.</w:t>
      </w:r>
      <w:r w:rsidRPr="00DA10EB">
        <w:rPr>
          <w:rFonts w:ascii="Times New Roman" w:hAnsi="Times New Roman" w:cs="Times New Roman"/>
          <w:sz w:val="24"/>
          <w:szCs w:val="24"/>
        </w:rPr>
        <w:t xml:space="preserve"> </w:t>
      </w:r>
      <w:r w:rsidRPr="00DA10EB">
        <w:rPr>
          <w:rFonts w:ascii="Times New Roman" w:eastAsia="Times New Roman" w:hAnsi="Times New Roman" w:cs="Times New Roman"/>
          <w:sz w:val="24"/>
          <w:szCs w:val="24"/>
          <w:lang w:eastAsia="lt-LT"/>
        </w:rPr>
        <w:t>Dėl neturtinės žalos atlyginimo teisėjų kolegija išaiškino, kad kriterijai, į kuriuos turi atsižvelgti teismas, nustatyti įstatyme (</w:t>
      </w:r>
      <w:hyperlink r:id="rId22" w:history="1">
        <w:r w:rsidRPr="00DA10EB">
          <w:rPr>
            <w:rFonts w:ascii="Times New Roman" w:eastAsia="Times New Roman" w:hAnsi="Times New Roman" w:cs="Times New Roman"/>
            <w:color w:val="0000FF"/>
            <w:sz w:val="24"/>
            <w:szCs w:val="24"/>
            <w:u w:val="single"/>
            <w:lang w:eastAsia="lt-LT"/>
          </w:rPr>
          <w:t>C</w:t>
        </w:r>
        <w:r w:rsidR="00F25DF2">
          <w:rPr>
            <w:rFonts w:ascii="Times New Roman" w:eastAsia="Times New Roman" w:hAnsi="Times New Roman" w:cs="Times New Roman"/>
            <w:color w:val="0000FF"/>
            <w:sz w:val="24"/>
            <w:szCs w:val="24"/>
            <w:u w:val="single"/>
            <w:lang w:eastAsia="lt-LT"/>
          </w:rPr>
          <w:t xml:space="preserve">ivilinio </w:t>
        </w:r>
        <w:r w:rsidRPr="00DA10EB">
          <w:rPr>
            <w:rFonts w:ascii="Times New Roman" w:eastAsia="Times New Roman" w:hAnsi="Times New Roman" w:cs="Times New Roman"/>
            <w:color w:val="0000FF"/>
            <w:sz w:val="24"/>
            <w:szCs w:val="24"/>
            <w:u w:val="single"/>
            <w:lang w:eastAsia="lt-LT"/>
          </w:rPr>
          <w:t>K</w:t>
        </w:r>
        <w:r w:rsidR="00F25DF2">
          <w:rPr>
            <w:rFonts w:ascii="Times New Roman" w:eastAsia="Times New Roman" w:hAnsi="Times New Roman" w:cs="Times New Roman"/>
            <w:color w:val="0000FF"/>
            <w:sz w:val="24"/>
            <w:szCs w:val="24"/>
            <w:u w:val="single"/>
            <w:lang w:eastAsia="lt-LT"/>
          </w:rPr>
          <w:t>odekso</w:t>
        </w:r>
        <w:r w:rsidRPr="00DA10EB">
          <w:rPr>
            <w:rFonts w:ascii="Times New Roman" w:eastAsia="Times New Roman" w:hAnsi="Times New Roman" w:cs="Times New Roman"/>
            <w:color w:val="0000FF"/>
            <w:sz w:val="24"/>
            <w:szCs w:val="24"/>
            <w:u w:val="single"/>
            <w:lang w:eastAsia="lt-LT"/>
          </w:rPr>
          <w:t xml:space="preserve"> 6.250 straipsnio</w:t>
        </w:r>
      </w:hyperlink>
      <w:r w:rsidRPr="00DA10EB">
        <w:rPr>
          <w:rFonts w:ascii="Times New Roman" w:eastAsia="Times New Roman" w:hAnsi="Times New Roman" w:cs="Times New Roman"/>
          <w:sz w:val="24"/>
          <w:szCs w:val="24"/>
          <w:lang w:eastAsia="lt-LT"/>
        </w:rPr>
        <w:t xml:space="preserve"> 2 dalis), tačiau šioje teisės normoje nepateiktas išsamus neturtinės žalos dydžio nustatymo kriterijų sąrašas, nes atsižvelgęs į bylos aplinkybes teismas gali pripažinti reikšmingais ir kitus kriterijus. Teismų praktikoje taip pat pabrėžiama, kad turi būti įvertinta kriterijų, turinčių įtakos neturtinei žalai nustatyti, visuma ir neturi būti sureikšminamas nė vienas jų atskirai. Teisingam kompensacijos už neturtinę žalą dydžio nustatymui svarbu, į kokias vertybes buvo kėsintasi ir kokiu būdu jos buvo pažeistos, nes civilinėje teisėje galioja principas, kad kuo aukštesnė ir svarbesnė vertybė, tuo stipriau ji turėtų būti ginama. Kiekvienu konkrečiu atveju pažeidžiama skirtinga įstatymu saugoma teisinė vertybė, taigi neturtinė žala patiriama individualiai, </w:t>
      </w:r>
      <w:r w:rsidR="00F25DF2">
        <w:rPr>
          <w:rFonts w:ascii="Times New Roman" w:eastAsia="Times New Roman" w:hAnsi="Times New Roman" w:cs="Times New Roman"/>
          <w:sz w:val="24"/>
          <w:szCs w:val="24"/>
          <w:lang w:eastAsia="lt-LT"/>
        </w:rPr>
        <w:t xml:space="preserve">be Civiliniame Kodekse </w:t>
      </w:r>
      <w:r w:rsidRPr="00DA10EB">
        <w:rPr>
          <w:rFonts w:ascii="Times New Roman" w:eastAsia="Times New Roman" w:hAnsi="Times New Roman" w:cs="Times New Roman"/>
          <w:sz w:val="24"/>
          <w:szCs w:val="24"/>
          <w:lang w:eastAsia="lt-LT"/>
        </w:rPr>
        <w:t>išvardytų ir teismo konkrečiu atveju reikšmingomis pripažintų aplinkybių, kaip į vieną iš kriterijų neturtinės žalos atlyginimo dydžiui nustatyti teismas privalo atsižvelgti į pažeistos teisinės vertybės pobūdį, specifiką, kaip į objektyvų kriterijų siekiant užtikrinti nukentėjusiojo patirtą dvasinį bei fizinį skausmą kuo labiau kompensuojantį ir kartu lygiateisiškumo bei proporcingumo principus atitinkantį neturtinės žalos atlyginimą. Šioje byloje ,spręsdama neturtinės žalos atlyginimo klausimą, teisėjų kolegija atsižvelgė į tai, kad ieškovas  dvasinius išgyvenimus patyrė ne tik dėl turtinio pobūdžio praradimų, jam</w:t>
      </w:r>
      <w:r w:rsidRPr="00DA10EB">
        <w:rPr>
          <w:rFonts w:ascii="Times New Roman" w:eastAsia="Times New Roman" w:hAnsi="Times New Roman" w:cs="Times New Roman"/>
          <w:i/>
          <w:sz w:val="24"/>
          <w:szCs w:val="24"/>
          <w:lang w:eastAsia="lt-LT"/>
        </w:rPr>
        <w:t xml:space="preserve"> </w:t>
      </w:r>
      <w:r w:rsidRPr="00DA10EB">
        <w:rPr>
          <w:rFonts w:ascii="Times New Roman" w:eastAsia="Times New Roman" w:hAnsi="Times New Roman" w:cs="Times New Roman"/>
          <w:sz w:val="24"/>
          <w:szCs w:val="24"/>
          <w:lang w:eastAsia="lt-LT"/>
        </w:rPr>
        <w:t xml:space="preserve">ilgą laiką teko gyventi itin nemalonioje aplinkoje, keliančioje ne tik didelį diskomforto jausmą, bet ir infekcijų grėsmę. </w:t>
      </w:r>
      <w:r w:rsidRPr="00DA10EB">
        <w:rPr>
          <w:rFonts w:ascii="Times New Roman" w:eastAsia="Times New Roman" w:hAnsi="Times New Roman" w:cs="Times New Roman"/>
          <w:i/>
          <w:sz w:val="24"/>
          <w:szCs w:val="24"/>
          <w:lang w:eastAsia="lt-LT"/>
        </w:rPr>
        <w:t>Taigi buvo pažeista jo teisė į švarią ir saugią aplinką bei į ramų, netrikdomą</w:t>
      </w:r>
      <w:r w:rsidRPr="00DA10EB">
        <w:rPr>
          <w:rFonts w:ascii="Times New Roman" w:eastAsia="Times New Roman" w:hAnsi="Times New Roman" w:cs="Times New Roman"/>
          <w:sz w:val="24"/>
          <w:szCs w:val="24"/>
          <w:lang w:eastAsia="lt-LT"/>
        </w:rPr>
        <w:t xml:space="preserve"> </w:t>
      </w:r>
      <w:r w:rsidRPr="00DA10EB">
        <w:rPr>
          <w:rFonts w:ascii="Times New Roman" w:eastAsia="Times New Roman" w:hAnsi="Times New Roman" w:cs="Times New Roman"/>
          <w:i/>
          <w:sz w:val="24"/>
          <w:szCs w:val="24"/>
          <w:lang w:eastAsia="lt-LT"/>
        </w:rPr>
        <w:t>naudojimąsi būstu.</w:t>
      </w:r>
      <w:r w:rsidRPr="00DA10EB">
        <w:rPr>
          <w:rFonts w:ascii="Times New Roman" w:eastAsia="Times New Roman" w:hAnsi="Times New Roman" w:cs="Times New Roman"/>
          <w:sz w:val="24"/>
          <w:szCs w:val="24"/>
          <w:lang w:eastAsia="lt-LT"/>
        </w:rPr>
        <w:t xml:space="preserve"> Teisėjų kolegija, atsižvelgdama į išdėstytus argumentus,  taip pat  į sąžiningumo, teisingumo ir </w:t>
      </w:r>
      <w:r w:rsidRPr="00DA10EB">
        <w:rPr>
          <w:rFonts w:ascii="Times New Roman" w:eastAsia="Times New Roman" w:hAnsi="Times New Roman" w:cs="Times New Roman"/>
          <w:sz w:val="24"/>
          <w:szCs w:val="24"/>
          <w:lang w:eastAsia="lt-LT"/>
        </w:rPr>
        <w:lastRenderedPageBreak/>
        <w:t>protingumo kriterijus, iš dalies pakeisdama pirmos ir apeliacinės instancijos teismų sprendimus, priteisė iš atsakovo  ieškovams  turtinės ir neturtinės žalos atlyginimą pinigais.</w:t>
      </w:r>
      <w:r w:rsidRPr="00DA10EB">
        <w:rPr>
          <w:rStyle w:val="Puslapioinaosnuoroda"/>
          <w:rFonts w:ascii="Times New Roman" w:eastAsia="Times New Roman" w:hAnsi="Times New Roman" w:cs="Times New Roman"/>
          <w:sz w:val="24"/>
          <w:szCs w:val="24"/>
          <w:lang w:eastAsia="lt-LT"/>
        </w:rPr>
        <w:t xml:space="preserve"> </w:t>
      </w:r>
      <w:r w:rsidRPr="00DA10EB">
        <w:rPr>
          <w:rStyle w:val="Puslapioinaosnuoroda"/>
          <w:rFonts w:ascii="Times New Roman" w:eastAsia="Times New Roman" w:hAnsi="Times New Roman" w:cs="Times New Roman"/>
          <w:sz w:val="24"/>
          <w:szCs w:val="24"/>
          <w:lang w:eastAsia="lt-LT"/>
        </w:rPr>
        <w:footnoteReference w:id="371"/>
      </w:r>
      <w:r w:rsidRPr="00DA10EB">
        <w:rPr>
          <w:rFonts w:ascii="Times New Roman" w:eastAsia="Times New Roman" w:hAnsi="Times New Roman" w:cs="Times New Roman"/>
          <w:sz w:val="24"/>
          <w:szCs w:val="24"/>
          <w:lang w:eastAsia="lt-LT"/>
        </w:rPr>
        <w:t> </w:t>
      </w:r>
    </w:p>
    <w:p w:rsidR="00AD54B7" w:rsidRPr="00DA10EB" w:rsidRDefault="00AD54B7" w:rsidP="00DA10EB">
      <w:pPr>
        <w:spacing w:after="0" w:line="360" w:lineRule="auto"/>
        <w:jc w:val="both"/>
        <w:rPr>
          <w:rFonts w:ascii="Times New Roman" w:eastAsia="Times New Roman" w:hAnsi="Times New Roman" w:cs="Times New Roman"/>
          <w:sz w:val="24"/>
          <w:szCs w:val="24"/>
          <w:lang w:eastAsia="lt-LT"/>
        </w:rPr>
      </w:pPr>
      <w:r w:rsidRPr="00DA10EB">
        <w:rPr>
          <w:rFonts w:ascii="Times New Roman" w:eastAsia="Times New Roman" w:hAnsi="Times New Roman" w:cs="Times New Roman"/>
          <w:sz w:val="24"/>
          <w:szCs w:val="24"/>
          <w:lang w:eastAsia="lt-LT"/>
        </w:rPr>
        <w:t xml:space="preserve">      Tais atvejais, kai pareiškiamas ieškinys pareigūnų padarytai  turtinei ir neturtinei žalai atlyginti remiantis Civilinio kodekso 6.271 straipsniu, labai svarbu tinkamai nustatyti ir įrodyti  tiesioginį priežastinį ryšį tarp neteisėtų valstybės ar savivaldybės institucijos ar pareigūno  veiksmų (neveikimo) ir atsiradusios žalos. Būtina taip  pat vadovautis ir teismų praktika, kuri suformulavo išaiškinimus tuo klausimu.</w:t>
      </w:r>
    </w:p>
    <w:p w:rsidR="00AD54B7" w:rsidRPr="00DA10EB" w:rsidRDefault="00AD54B7" w:rsidP="00DA10EB">
      <w:pPr>
        <w:spacing w:after="0" w:line="360" w:lineRule="auto"/>
        <w:jc w:val="both"/>
        <w:rPr>
          <w:rFonts w:ascii="Times New Roman" w:eastAsia="Times New Roman" w:hAnsi="Times New Roman" w:cs="Times New Roman"/>
          <w:sz w:val="24"/>
          <w:szCs w:val="24"/>
          <w:lang w:eastAsia="lt-LT"/>
        </w:rPr>
      </w:pPr>
      <w:r w:rsidRPr="00DA10EB">
        <w:rPr>
          <w:rFonts w:ascii="Times New Roman" w:eastAsia="Times New Roman" w:hAnsi="Times New Roman" w:cs="Times New Roman"/>
          <w:sz w:val="24"/>
          <w:szCs w:val="24"/>
          <w:lang w:eastAsia="lt-LT"/>
        </w:rPr>
        <w:t xml:space="preserve">      Pareiškėjai (privataus miško bendraturčiai) prašė Kauno  apygardos administracinį teismą priteisti iš valstybės, atstovaujamos Alytaus regiono aplinkos apsaugos departamento (Alytaus RAAD) turtinę ir neturtinę žalą. Pareiškėjai paaiškino, kad jiems bendrosios dalinės nuosavybės teise priklauso 11, 74 ha miškų ūkio  paskirties žemės. Miškas natūra nepadalintas, tačiau Nekilnojamojo turto registre nurodytos bendraturčių nuosavybės dalys bendrojoje dalinėje nuosavybėje. Alytaus RAAD pareigūnai išdavė 2 leidimus vienam iš bendraturčių, kitiems bendraturčiams nežinant, iškirsti dalį visiems bendraturčiams priklausančio miško, kurių pagrindu plynu kirtimu buvo iškirsta 3 ha miško minėtame žemės sklype. Tuo pareiškėjams buvo padaryta turtinė žala, kurią sudaro neteisėtai išduotų leidimų pagrindu iškirsto miško vertė. Reikalavimą priteisti neturtinę žalą pareiškėjai grindė tuo, kad tretieji asmenys dėl pareigūnų kaltės gavę neteisėtus leidimus iškirsti bendrosios nuosavybės teise priklausantį mišką, pareiškėjams sukėlė moralinius išgyvenimus, atsirado nesaugumo ir netikrumo dėl turimos nuosavybės pojūtis, nusivylimas valstybės institucijomis, pareiškėjai pasijuto pažeminti ir apvogti,  dėl išgyvento streso gydėsi ligoninėje. Kauno apygardos administracinis teismas pareiškėjų skundą patenkino visiškai ir priteisė jiems turtinės ir neturtinės žalos atlyginimą. </w:t>
      </w:r>
      <w:r w:rsidRPr="00DA10EB">
        <w:rPr>
          <w:rFonts w:ascii="Times New Roman" w:hAnsi="Times New Roman" w:cs="Times New Roman"/>
          <w:color w:val="000000"/>
          <w:sz w:val="24"/>
          <w:szCs w:val="24"/>
        </w:rPr>
        <w:t>Teismas nustatė,</w:t>
      </w:r>
      <w:r w:rsidRPr="00DA10EB">
        <w:rPr>
          <w:rFonts w:ascii="Times New Roman" w:hAnsi="Times New Roman" w:cs="Times New Roman"/>
          <w:i/>
          <w:color w:val="000000"/>
          <w:sz w:val="24"/>
          <w:szCs w:val="24"/>
        </w:rPr>
        <w:t xml:space="preserve">, </w:t>
      </w:r>
      <w:r w:rsidRPr="00DA10EB">
        <w:rPr>
          <w:rFonts w:ascii="Times New Roman" w:hAnsi="Times New Roman" w:cs="Times New Roman"/>
          <w:color w:val="000000"/>
          <w:sz w:val="24"/>
          <w:szCs w:val="24"/>
        </w:rPr>
        <w:t>kad Alytaus RAAD Varėnos agentūros pareigūnai  pažeidė teisės aktų reikalavimus, nes nepareikalavo pateikti notariškai patvirtinto kitų bendraturčių sutikimo ar jam prilyginto įgaliojimo, taip pat kitų bendraturčių sutikimo, kad leidimai kirsti mišką būtų išduoti tik vieno savininko (</w:t>
      </w:r>
      <w:r w:rsidRPr="00DA10EB">
        <w:rPr>
          <w:rFonts w:ascii="Times New Roman" w:hAnsi="Times New Roman" w:cs="Times New Roman"/>
          <w:sz w:val="24"/>
          <w:szCs w:val="24"/>
        </w:rPr>
        <w:t>R. K.</w:t>
      </w:r>
      <w:r w:rsidRPr="00DA10EB">
        <w:rPr>
          <w:rFonts w:ascii="Times New Roman" w:hAnsi="Times New Roman" w:cs="Times New Roman"/>
          <w:color w:val="000000"/>
          <w:sz w:val="24"/>
          <w:szCs w:val="24"/>
        </w:rPr>
        <w:t>) vardu. Teismas konstatavo, jog nurodyti atsakovo (Alytaus RAAD Varėnos agentūros pareigūnų) padaryti  pažeidimai išduodant leidimus kirsti mišką laikytini valdžios institucijos neteisėtais veiksmais C</w:t>
      </w:r>
      <w:r w:rsidR="00F25DF2">
        <w:rPr>
          <w:rFonts w:ascii="Times New Roman" w:hAnsi="Times New Roman" w:cs="Times New Roman"/>
          <w:color w:val="000000"/>
          <w:sz w:val="24"/>
          <w:szCs w:val="24"/>
        </w:rPr>
        <w:t xml:space="preserve">ivilinio </w:t>
      </w:r>
      <w:r w:rsidRPr="00DA10EB">
        <w:rPr>
          <w:rFonts w:ascii="Times New Roman" w:hAnsi="Times New Roman" w:cs="Times New Roman"/>
          <w:color w:val="000000"/>
          <w:sz w:val="24"/>
          <w:szCs w:val="24"/>
        </w:rPr>
        <w:t>K</w:t>
      </w:r>
      <w:r w:rsidR="00F25DF2">
        <w:rPr>
          <w:rFonts w:ascii="Times New Roman" w:hAnsi="Times New Roman" w:cs="Times New Roman"/>
          <w:color w:val="000000"/>
          <w:sz w:val="24"/>
          <w:szCs w:val="24"/>
        </w:rPr>
        <w:t>odekso</w:t>
      </w:r>
      <w:r w:rsidRPr="00DA10EB">
        <w:rPr>
          <w:rFonts w:ascii="Times New Roman" w:hAnsi="Times New Roman" w:cs="Times New Roman"/>
          <w:color w:val="000000"/>
          <w:sz w:val="24"/>
          <w:szCs w:val="24"/>
        </w:rPr>
        <w:t xml:space="preserve"> 6.271 straipsnio prasme. Europos Tarybos Rekomendacijos Nr. R (84) 15 „Dėl viešosios atsakomybės“ 1 principas reglamentuoja, kad viešosios valdžios institucijos aktu sukeltos žalos atlyginimas turi būti užtikrinamas, jei žala </w:t>
      </w:r>
      <w:r w:rsidRPr="00DA10EB">
        <w:rPr>
          <w:rFonts w:ascii="Times New Roman" w:hAnsi="Times New Roman" w:cs="Times New Roman"/>
          <w:color w:val="000000"/>
          <w:sz w:val="24"/>
          <w:szCs w:val="24"/>
        </w:rPr>
        <w:lastRenderedPageBreak/>
        <w:t>atsirado dėl to, jog viešoji institucija nukentėjusio asmens atžvilgiu neveikė tokiu būdu, kuris pagrįstai tikėtinas jos veikloje, atsižvelgus į teisės reikalavimus. Šios administracinės bylos kontekste teismas ypatingai akcentavo įstatymo viršenybės principą, kuris, be kita ko, reiškia, jog individualūs administraciniai aktai, susiję su asmenų teisių ir pareigų įgyvendinimu, visais atvejais turi būti pagrįsti įstatymais ir teisės aktų imperatyviais reikalavimais. Remdamasis byloje pateiktais duomenimis, teismas nustatė, kad dėl neteisėtų valstybės tarnautojų veiksmų pareiškėjai neteko didelės vertės nuosavybės, kurią tiesiogiai gina Konstitucija, buvo pažeisti teisinio tikrumo, nuosavybės neliečiamumo principai. Dėl priešingų teisei atsakovo tarnautojų veiksmų savo nuosavybės neteko (patyrė turtinę žalą) ir nepilnametis turto savininkas. Dėl neturtinės žalos atlyginimo teismas konstatavo, kad atsižvelgiant į tai, kad leidimų kirsti mišką procesas detaliai reglamentuotas, atitinka viešojo administravimo, kurį vykdo valstybės tarnautojai, požymius,  tai sukėlė pareiškėjams teisėtą lūkestį, jog išduodant leidimus bus tiksliai vykdomi teisės aktų reikalavimai, laikomasi patvirtintų procedūrų ir jiems nebus padaryta žala. Be to, teismas nusprendė, jog iš dalies pareiškėjų išgyvenimus patvirtina ir byloje pateikti išrašai iš medicininių dokumentų Todėl šis teisėtas lūkestis turi būti ginamas.  Tačiau Lietuvos vyriausiojo administracinio  teismo teisėjų kolegijai  pirmos instancijos teismo  sprendimo argumentų kažkodėl nepakako. Kolegija panaikino pirmos instancijos teismo sprendimą ir bylą perdavė nagrinėti iš naujo. Kolegijos nuomone, pirmosios instancijos teismas  nenustatė visų bylai svarbų aplinkybių, neištyrė jų visapusiškai ir objektyviai, o tai pagal bylos aplinkybes laikytina procesinės teisės normų pažeidimu dėl kurio galėjo būti neteisingai išspręsta byla. Pirmosios instancijos teismas nenustatė kuria apimtimi dėl to gali būti pripažinti pareiškėjų nurodytos valdžios institucijos neteisėti veiksmai C</w:t>
      </w:r>
      <w:r w:rsidR="00F25DF2">
        <w:rPr>
          <w:rFonts w:ascii="Times New Roman" w:hAnsi="Times New Roman" w:cs="Times New Roman"/>
          <w:color w:val="000000"/>
          <w:sz w:val="24"/>
          <w:szCs w:val="24"/>
        </w:rPr>
        <w:t xml:space="preserve">ivilinio  </w:t>
      </w:r>
      <w:r w:rsidRPr="00DA10EB">
        <w:rPr>
          <w:rFonts w:ascii="Times New Roman" w:hAnsi="Times New Roman" w:cs="Times New Roman"/>
          <w:color w:val="000000"/>
          <w:sz w:val="24"/>
          <w:szCs w:val="24"/>
        </w:rPr>
        <w:t>K</w:t>
      </w:r>
      <w:r w:rsidR="00F25DF2">
        <w:rPr>
          <w:rFonts w:ascii="Times New Roman" w:hAnsi="Times New Roman" w:cs="Times New Roman"/>
          <w:color w:val="000000"/>
          <w:sz w:val="24"/>
          <w:szCs w:val="24"/>
        </w:rPr>
        <w:t>odekso</w:t>
      </w:r>
      <w:r w:rsidRPr="00DA10EB">
        <w:rPr>
          <w:rFonts w:ascii="Times New Roman" w:hAnsi="Times New Roman" w:cs="Times New Roman"/>
          <w:color w:val="000000"/>
          <w:sz w:val="24"/>
          <w:szCs w:val="24"/>
        </w:rPr>
        <w:t xml:space="preserve"> 6.271 straipsnio prasme, ir kuria apimtimi pareiškėjų nurodyta žala gali būti pripažinta atsiradusia  būtent dėl Alytaus RAAD pareigūnų neteisėtų veiksmų. Sprendžiant dėl Alytaus RAAD Varėnos agentūros galimai neteisėtų veiksmų išduodant </w:t>
      </w:r>
      <w:r w:rsidRPr="00DA10EB">
        <w:rPr>
          <w:rFonts w:ascii="Times New Roman" w:hAnsi="Times New Roman" w:cs="Times New Roman"/>
          <w:sz w:val="24"/>
          <w:szCs w:val="24"/>
        </w:rPr>
        <w:t xml:space="preserve">R. K. </w:t>
      </w:r>
      <w:r w:rsidRPr="00DA10EB">
        <w:rPr>
          <w:rFonts w:ascii="Times New Roman" w:hAnsi="Times New Roman" w:cs="Times New Roman"/>
          <w:color w:val="000000"/>
          <w:sz w:val="24"/>
          <w:szCs w:val="24"/>
        </w:rPr>
        <w:t xml:space="preserve">leidimus kirsti mišką, leidimus išdavusios institucijos  (pareigūnų) veiksmai (neveikimas) laiko prasme turi būti išsamiai ir visapusiškai įvertinti remiantis galiojusio specialaus teisinio reguliavimo, nustatančio valstybinių miškų pareigūnų funkcijas, teises bei pareigas,  reikalavimų kontekste ir  nustatyta, ar spręsdami prašymus dėl ginčui aktualių leidimų kirsti mišką išdavimo ir leidimų išdavimo dieną  jie  veikė taip, kaip reikalavo specialieji teisės aktai. Byloje turėjo būti nustatyta kuria apimtimi visų pateiktų dokumentų (ne tik 2010 m. gruodžio 18 d. sutarties) leidimo kirsti mišką išdavimui </w:t>
      </w:r>
      <w:r w:rsidRPr="00DA10EB">
        <w:rPr>
          <w:rFonts w:ascii="Times New Roman" w:hAnsi="Times New Roman" w:cs="Times New Roman"/>
          <w:color w:val="000000"/>
          <w:sz w:val="24"/>
          <w:szCs w:val="24"/>
        </w:rPr>
        <w:lastRenderedPageBreak/>
        <w:t>dokumentų vertinimą pagal kompetenciją ir specialiųjų teisės aktų reikalavimus turėjo atlikti  leidimus kirsti mišką išdavę atsakovo atstovo pareigūnai, kad išvengtų galimai  neteisėto leidimų išdavimo, ar tokį vertinimą atliko, ar jį atliko  tinkamai. Tokio vertinimo teismas, vertindamas atsakovo atstovo pareigūnų veiksmų teisėtumą išduodant ginčui aktualius leidimus kirsti mišką, neatliko. Kolegija konstatavo, kad nėra</w:t>
      </w:r>
      <w:r w:rsidRPr="00DA10EB">
        <w:rPr>
          <w:rFonts w:ascii="Times New Roman" w:hAnsi="Times New Roman" w:cs="Times New Roman"/>
          <w:i/>
          <w:color w:val="000000"/>
          <w:sz w:val="24"/>
          <w:szCs w:val="24"/>
        </w:rPr>
        <w:t xml:space="preserve"> </w:t>
      </w:r>
      <w:r w:rsidRPr="00DA10EB">
        <w:rPr>
          <w:rFonts w:ascii="Times New Roman" w:hAnsi="Times New Roman" w:cs="Times New Roman"/>
          <w:color w:val="000000"/>
          <w:sz w:val="24"/>
          <w:szCs w:val="24"/>
        </w:rPr>
        <w:t>pagrindo pripažinti pagrįsta</w:t>
      </w:r>
      <w:r w:rsidR="009247B4">
        <w:rPr>
          <w:rFonts w:ascii="Times New Roman" w:hAnsi="Times New Roman" w:cs="Times New Roman"/>
          <w:color w:val="000000"/>
          <w:sz w:val="24"/>
          <w:szCs w:val="24"/>
        </w:rPr>
        <w:t xml:space="preserve"> ir</w:t>
      </w:r>
      <w:r w:rsidRPr="00DA10EB">
        <w:rPr>
          <w:rFonts w:ascii="Times New Roman" w:hAnsi="Times New Roman" w:cs="Times New Roman"/>
          <w:color w:val="000000"/>
          <w:sz w:val="24"/>
          <w:szCs w:val="24"/>
        </w:rPr>
        <w:t xml:space="preserve">  teisėta ir tą pirmosios instancijos teismo sprendimo dalį, kuria teismas patenkino pareiškėjų reikalavimus dėl neturtinės žalos atlyginimo. Pažymėtina, kad  valstybės atsakomybės dėl neturtinės žalos atlyginimo elementų - žalos ir priežastinio ryšio – nagrinėjimas byloje gali turėti teisinę prasmę tik nustačius valdžios institucijos neteisėtus veiksmus.</w:t>
      </w:r>
      <w:r w:rsidRPr="00DA10EB">
        <w:rPr>
          <w:rStyle w:val="Puslapioinaosnuoroda"/>
          <w:rFonts w:ascii="Times New Roman" w:eastAsia="Times New Roman" w:hAnsi="Times New Roman" w:cs="Times New Roman"/>
          <w:sz w:val="24"/>
          <w:szCs w:val="24"/>
          <w:lang w:eastAsia="lt-LT"/>
        </w:rPr>
        <w:footnoteReference w:id="372"/>
      </w:r>
    </w:p>
    <w:p w:rsidR="00AD54B7" w:rsidRPr="00DA10EB" w:rsidRDefault="00AD54B7" w:rsidP="00DA10EB">
      <w:pPr>
        <w:spacing w:line="360" w:lineRule="auto"/>
        <w:ind w:firstLine="709"/>
        <w:jc w:val="both"/>
        <w:rPr>
          <w:rFonts w:ascii="Times New Roman" w:hAnsi="Times New Roman" w:cs="Times New Roman"/>
          <w:color w:val="000000"/>
          <w:sz w:val="24"/>
          <w:szCs w:val="24"/>
        </w:rPr>
      </w:pPr>
      <w:r w:rsidRPr="00DA10EB">
        <w:rPr>
          <w:rFonts w:ascii="Times New Roman" w:hAnsi="Times New Roman" w:cs="Times New Roman"/>
          <w:color w:val="000000"/>
          <w:sz w:val="24"/>
          <w:szCs w:val="24"/>
        </w:rPr>
        <w:t>Kolegijos argumentus galima vertinti įvairiai. Tačiau kyla pagrįstas klausimas ar vertėjo naikinti iš esmės išsamų ir argumentuotą pirmos instancijos teismo  sprendimą vien tik dėl to, kad reikėjo surinkti ir vertinti daugiau įrodymų apie pareiškėjams padarytą turtinę ir neturtinę žalą, negu surinkta šioje byloje? Atsakovo neteisėti veiksmai  pasireiškė jau vien tuo, kad leidimus iškirsti bendrosios dalinės nuosavybės teise priklausančio miško dalį jis išdavė neatsižvelgęs į teisės aktų, reglamentuojančių  jų išdavimo tvarką,  reikalavimus, remdamasis nepatikrintais 2 metų senumo viešojo registro duomenimis, nesuderinęs su miškotvarkos projekto duomenimis ir nesant rašytinio kitų bendraturčių sutikimo. Jau vien tokie  atsakovo veiksmai buvo priežastiniame ryšyje su turtinės ir neturtinės žalos pareiškėjams padarymu, nes remiantis neteisėtai išduotais leidimais vienas bendraturtis iškirto ( ir reikia manyti pasisavino) kitiems bendraturčiams bendrosios dalinės nuosavybės teise priklausančio miško dalį be jų sutikimo. Kitos kolegijos nurodytos aplinkybės vargu ar galėtų pakeisti iš esmės pagrįstą ir teisėtą pirmos instancijos teismo sprendimą, nes pareigūnų aplaidumas ir žmogaus teisių pažeidimai šiuo atveju  buvo akivaizdūs. Reikia pastebėti, kad administracinių teismų  praktikoje dažnai procesiniai specialiųjų teisės aktų reikalavimai keliami aukščiau už žmogaus teises ir jų gynimą.</w:t>
      </w:r>
    </w:p>
    <w:p w:rsidR="00AD54B7" w:rsidRPr="00DA10EB" w:rsidRDefault="00AD54B7" w:rsidP="00DA10EB">
      <w:pPr>
        <w:spacing w:after="0" w:line="360" w:lineRule="auto"/>
        <w:jc w:val="both"/>
        <w:rPr>
          <w:rFonts w:ascii="Times New Roman" w:eastAsia="Times New Roman" w:hAnsi="Times New Roman" w:cs="Times New Roman"/>
          <w:sz w:val="24"/>
          <w:szCs w:val="24"/>
          <w:lang w:eastAsia="lt-LT"/>
        </w:rPr>
      </w:pPr>
      <w:r w:rsidRPr="00DA10EB">
        <w:rPr>
          <w:rFonts w:ascii="Times New Roman" w:hAnsi="Times New Roman" w:cs="Times New Roman"/>
          <w:color w:val="000000"/>
          <w:sz w:val="24"/>
          <w:szCs w:val="24"/>
        </w:rPr>
        <w:t xml:space="preserve">      </w:t>
      </w:r>
      <w:r w:rsidRPr="00DA10EB">
        <w:rPr>
          <w:rFonts w:ascii="Times New Roman" w:hAnsi="Times New Roman" w:cs="Times New Roman"/>
          <w:sz w:val="24"/>
          <w:szCs w:val="24"/>
        </w:rPr>
        <w:t xml:space="preserve"> </w:t>
      </w:r>
      <w:r w:rsidRPr="00DA10EB">
        <w:rPr>
          <w:rFonts w:ascii="Times New Roman" w:hAnsi="Times New Roman" w:cs="Times New Roman"/>
          <w:i/>
          <w:sz w:val="24"/>
          <w:szCs w:val="24"/>
        </w:rPr>
        <w:t>Ieškiniai žalai atlyginti.</w:t>
      </w:r>
      <w:r w:rsidRPr="00DA10EB">
        <w:rPr>
          <w:rFonts w:ascii="Times New Roman" w:hAnsi="Times New Roman" w:cs="Times New Roman"/>
          <w:b/>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Teisę kreiptis į teismą dėl žalos atlyginimo   Direktyva suteikė fiziniams ir juridiniams asmenins, kurie: 1) paveikti arba gali būti paveikti dėl žalos aplinkai, arba 2) turi pakankamą interesą priimant aplinkosauginius sprendimus, susijusius su žala, arba 3) pareiškia apie teisės pažeidimą, jeigu valstybės narės įstatymai to reikalauja kaip būtinos sąlygos.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lastRenderedPageBreak/>
        <w:t xml:space="preserve">       Lietuvos Aplinkos apsaugos įstatymas tokią teisę suteikė tik asmenims, kurių sveikatai, turtui ar interesams padaryta žala ir Aplinkos ministerijos pareigūnams, kai žala padaryta valstybės interesams. Tokia teisė suteikta ir prokurorui ginant viešąjį interesą. Tiesa, Aplinkos apsaugos įstatymo 7 straipsnio 2 dalyje numatyta  suinteresuotos visuomenės teisė įstatymų nustatyta tvarka kreiptis į teismą, dėl viešojo intereso gynimo, užginčijant valstybės ar savivaldybių institucijų sprendimų, veiksmų ar neveikimo aplinkos ir jos apsaugos bei gamtos išteklių naudojimo srityje materialinį ar procesinį teisėtumą. Tai liečia ir tuos atvejus, kai dėl tokių sprendimų, veikimo ar neveikimo gamtinei aplinkai padaryta žala arba yra reali jos grėsmė. Tačiau pirma,  įstatymas tokios tvarkos nenustatė, o antra, neaišku, ar tokią teisę turi fiziniai ir juridiniai asmenys ginantieji viešąjį interesą, jeigu jų  subjektyvios teisės nepažeistos, nes ne visos Direktyvos nuostatos perkeltos į mūsų teisės sistemą. Aplinkosaugos pažeidimu dažnai pažeidžiamas tiek viešasis tiek ir privatus interesai, t.y. padaroma žala konkrečiam gamtos ištekliui ir kartu to ištekliaus savininkui,  jo teisėms bei interesams. Tokiais atvejais teismų praktika yra įtvirtinusi nuostatą, kad ginant viešąjį interesą kartu turi  būti ginamas ir privatus interesas, padaryta žala turi būti atlyginta tiek valstybei tiek ir konkretaus gamtos ištekliaus savininkui.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Teisę kreiptis į teismą </w:t>
      </w:r>
      <w:r w:rsidR="00F25DF2">
        <w:rPr>
          <w:rFonts w:ascii="Times New Roman" w:hAnsi="Times New Roman" w:cs="Times New Roman"/>
          <w:sz w:val="24"/>
          <w:szCs w:val="24"/>
        </w:rPr>
        <w:t>Civilinio Proceso Kodekso</w:t>
      </w:r>
      <w:r w:rsidRPr="00DA10EB">
        <w:rPr>
          <w:rFonts w:ascii="Times New Roman" w:hAnsi="Times New Roman" w:cs="Times New Roman"/>
          <w:sz w:val="24"/>
          <w:szCs w:val="24"/>
        </w:rPr>
        <w:t xml:space="preserve"> nustatyta tvarka  turi ir kiekvienas asmuo  savarankiškai, kai aplinkosaugos pažeidimu jam padaroma turtinė ar neturtinė žala, pažeidžiamos jo teisės į saugią ir sveiką gamtinę aplinką.</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Kreiptis su ieškiniu į teismą dėl žalos žemei ir gamtinei aplinkai padarymo arba realios jos grėsmės apart Direktyvoje ir Aplinkos apsaugos įstatyme nurodytų subjektų, turi būti pripažinta ir tiems fiziniams bei juridiniams asmenims, kurie gina viešąjį interesą, nors jų subjektyvios teisės ir nepažeistos. Tokiais atvejais taikomi  Direktyvos  ir Civilinio kodekso nuostatos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6.255 str.,- prevencinis ieškinys), taip pat ir Lietuvos Aukščiausiojo Teismo suformuota praktika. Teisė ginti viešąjį interesą šiuo atveju taip pat užtikrina aplinkos apsaugą ir žmogaus teises į saugią aplinką.</w:t>
      </w:r>
    </w:p>
    <w:p w:rsidR="00AD54B7"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eastAsia="Times New Roman" w:hAnsi="Times New Roman" w:cs="Times New Roman"/>
          <w:sz w:val="24"/>
          <w:szCs w:val="24"/>
          <w:lang w:eastAsia="lt-LT"/>
        </w:rPr>
        <w:t> </w:t>
      </w:r>
      <w:r w:rsidRPr="00DA10EB">
        <w:rPr>
          <w:rFonts w:ascii="Times New Roman" w:eastAsia="Times New Roman" w:hAnsi="Times New Roman" w:cs="Times New Roman"/>
          <w:i/>
          <w:sz w:val="24"/>
          <w:szCs w:val="24"/>
          <w:lang w:eastAsia="lt-LT"/>
        </w:rPr>
        <w:t xml:space="preserve">Apibendrinant </w:t>
      </w:r>
      <w:r w:rsidRPr="00DA10EB">
        <w:rPr>
          <w:rFonts w:ascii="Times New Roman" w:eastAsia="Times New Roman" w:hAnsi="Times New Roman" w:cs="Times New Roman"/>
          <w:sz w:val="24"/>
          <w:szCs w:val="24"/>
          <w:lang w:eastAsia="lt-LT"/>
        </w:rPr>
        <w:t xml:space="preserve"> </w:t>
      </w:r>
      <w:r w:rsidRPr="00DA10EB">
        <w:rPr>
          <w:rFonts w:ascii="Times New Roman" w:hAnsi="Times New Roman" w:cs="Times New Roman"/>
          <w:sz w:val="24"/>
          <w:szCs w:val="24"/>
        </w:rPr>
        <w:t xml:space="preserve">žalos žemei ir aplinkai prevencijos ir atlyginimo  teisinį reglamentavimą ir teismų praktiką darytina išvada, kad tai pakankamai veiksminga teisinė priemonė, užtikrinanti  aplinkos apsaugą ir žmogaus teises į saugią aplinką, nes turi būti pagal galimybes atkurta pažeistos gamtinės aplinkos būklė ir kompensuoti visi gamtai padaryti nuostoliai. Tačiau  </w:t>
      </w:r>
      <w:r w:rsidRPr="00DA10EB">
        <w:rPr>
          <w:rFonts w:ascii="Times New Roman" w:hAnsi="Times New Roman" w:cs="Times New Roman"/>
          <w:sz w:val="24"/>
          <w:szCs w:val="24"/>
        </w:rPr>
        <w:lastRenderedPageBreak/>
        <w:t>Direktyva  apsiriboja reglamentavimu tiktai tokios žalos, kuri padaroma jos III priede nurodytų gamtinės aplinkos išteklių teršimu. Tuo tarpu žala aplinkai gali būti padaroma ir kitokiais veiksniais, kurie blogina aplinkos kokybę, kai pažeidžiami aplinkos kokybės standartai ir reikalavimai, privati gamtos išteklių nuosavybė, kitos žmogaus teisės taip pat kai žala atsiranda dėl savaiminių gamtoje vykstančių procesų. ( klimato kaitos, potvynių, uraganų ir kt.) Tokiais atvejais pareiškiant ieškinį teisme dėl žalos atlyginimo būtina įrodyti žalos faktą ir apskaičiuoti jos dydį, remtis bendromis Civilinio kodekso, Aplinkos apsaugos įstatymo, specialiųjų įstatymų ir teisės aktų bei metodikų nuostatomis, taip pat ir Lietuvos Aukščiausiojo Teismo suformuota praktika. Teismas gali taikyti ir civilinę atsakomybę už realią žalos grėsmę, įvertinti būsimą žalą remdamasis realia jos atsiradimo tikimybe. (C</w:t>
      </w:r>
      <w:r w:rsidR="00F25DF2">
        <w:rPr>
          <w:rFonts w:ascii="Times New Roman" w:hAnsi="Times New Roman" w:cs="Times New Roman"/>
          <w:sz w:val="24"/>
          <w:szCs w:val="24"/>
        </w:rPr>
        <w:t xml:space="preserve">ivilinio </w:t>
      </w:r>
      <w:r w:rsidRPr="00DA10EB">
        <w:rPr>
          <w:rFonts w:ascii="Times New Roman" w:hAnsi="Times New Roman" w:cs="Times New Roman"/>
          <w:sz w:val="24"/>
          <w:szCs w:val="24"/>
        </w:rPr>
        <w:t>K</w:t>
      </w:r>
      <w:r w:rsidR="00F25DF2">
        <w:rPr>
          <w:rFonts w:ascii="Times New Roman" w:hAnsi="Times New Roman" w:cs="Times New Roman"/>
          <w:sz w:val="24"/>
          <w:szCs w:val="24"/>
        </w:rPr>
        <w:t>odekso</w:t>
      </w:r>
      <w:r w:rsidRPr="00DA10EB">
        <w:rPr>
          <w:rFonts w:ascii="Times New Roman" w:hAnsi="Times New Roman" w:cs="Times New Roman"/>
          <w:sz w:val="24"/>
          <w:szCs w:val="24"/>
        </w:rPr>
        <w:t xml:space="preserve"> 6.249 str., Aplinkos apsaugos įstatymo 34 str. 2 d.). Teismas nevaržomas valstybės institucijų nustatytų žalos dydžio apskaičiavimo metodikų, reikiamais atvejais gali sumažinti arba padidinti žalos dydį, taip pat priteisti ir neturtinę žalą,  vadovaudamasis bendromis Civilinio kodekso nuostatomis, taip jo  įtvirtintais  protingumo, sąžiningumo i teisingumo principais.  </w:t>
      </w:r>
      <w:r w:rsidRPr="00DA10EB">
        <w:rPr>
          <w:rFonts w:ascii="Times New Roman" w:hAnsi="Times New Roman" w:cs="Times New Roman"/>
          <w:i/>
          <w:sz w:val="24"/>
          <w:szCs w:val="24"/>
        </w:rPr>
        <w:t>Ypač svarbu pabrėžti teismų praktikos suformuluotą išaiškinimą, kad už nuosavybės teisių,  žmogaus teisių į sveiką ir saugią gamtinę aplinką pažeidimus, jis turi teisę reikalauti atlyginti turtinę ir  neturtinę žalą</w:t>
      </w:r>
      <w:r w:rsidRPr="00DA10EB">
        <w:rPr>
          <w:rFonts w:ascii="Times New Roman" w:hAnsi="Times New Roman" w:cs="Times New Roman"/>
          <w:sz w:val="24"/>
          <w:szCs w:val="24"/>
        </w:rPr>
        <w:t xml:space="preserve">. Tai dar kartą patvirtina tą aplinkybę, kad gamtinė aplinka yra didžiulė  dvasinė vertybė, kurios bet koks pažeidimas, sužalojimas ar sunaikinimas  žmogui ir visuomenei gali sukelti ne tik didelius turtinius praradimus, bet ir didelius dvasinius pergyvenimus bei  diskomfortą. </w:t>
      </w:r>
    </w:p>
    <w:p w:rsidR="00E66761" w:rsidRDefault="00893399" w:rsidP="00893399">
      <w:pPr>
        <w:spacing w:line="240" w:lineRule="auto"/>
        <w:jc w:val="both"/>
        <w:rPr>
          <w:rFonts w:cs="Times New Roman"/>
          <w:szCs w:val="24"/>
        </w:rPr>
      </w:pPr>
      <w:r>
        <w:rPr>
          <w:rFonts w:cs="Times New Roman"/>
          <w:szCs w:val="24"/>
        </w:rPr>
        <w:t xml:space="preserve">                   </w:t>
      </w: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E66761" w:rsidRDefault="00E66761" w:rsidP="00893399">
      <w:pPr>
        <w:spacing w:line="240" w:lineRule="auto"/>
        <w:jc w:val="both"/>
        <w:rPr>
          <w:rFonts w:cs="Times New Roman"/>
          <w:b/>
          <w:szCs w:val="24"/>
        </w:rPr>
      </w:pPr>
    </w:p>
    <w:p w:rsidR="00893399" w:rsidRDefault="00893399" w:rsidP="00893399">
      <w:pPr>
        <w:spacing w:line="240" w:lineRule="auto"/>
        <w:jc w:val="both"/>
        <w:rPr>
          <w:rFonts w:cs="Times New Roman"/>
          <w:b/>
          <w:szCs w:val="24"/>
        </w:rPr>
      </w:pPr>
      <w:r>
        <w:rPr>
          <w:rFonts w:cs="Times New Roman"/>
          <w:b/>
          <w:szCs w:val="24"/>
        </w:rPr>
        <w:lastRenderedPageBreak/>
        <w:t>LITERATŪRA IR ŠALTINIAI.</w:t>
      </w:r>
    </w:p>
    <w:p w:rsidR="00893399" w:rsidRDefault="00893399" w:rsidP="00893399">
      <w:pPr>
        <w:spacing w:line="240" w:lineRule="auto"/>
        <w:jc w:val="both"/>
        <w:rPr>
          <w:rFonts w:cs="Times New Roman"/>
          <w:szCs w:val="24"/>
        </w:rPr>
      </w:pPr>
      <w:r>
        <w:rPr>
          <w:rFonts w:cs="Times New Roman"/>
          <w:szCs w:val="24"/>
        </w:rPr>
        <w:t xml:space="preserve">Akvinietis Tomas, šv. </w:t>
      </w:r>
      <w:r>
        <w:rPr>
          <w:rFonts w:cs="Times New Roman"/>
          <w:i/>
          <w:szCs w:val="24"/>
        </w:rPr>
        <w:t>Apie įstatymus</w:t>
      </w:r>
      <w:r>
        <w:rPr>
          <w:rFonts w:cs="Times New Roman"/>
          <w:szCs w:val="24"/>
        </w:rPr>
        <w:t>.Vilnius: Logos, 2005,</w:t>
      </w:r>
    </w:p>
    <w:p w:rsidR="00893399" w:rsidRDefault="00893399" w:rsidP="00893399">
      <w:pPr>
        <w:spacing w:line="240" w:lineRule="auto"/>
        <w:jc w:val="both"/>
        <w:rPr>
          <w:rFonts w:cs="Times New Roman"/>
          <w:szCs w:val="24"/>
        </w:rPr>
      </w:pPr>
      <w:r>
        <w:rPr>
          <w:rFonts w:cs="Times New Roman"/>
          <w:szCs w:val="24"/>
        </w:rPr>
        <w:t>Aleknavičius P. Žemės teisė. Kaunas: Akademija, 2007</w:t>
      </w:r>
    </w:p>
    <w:p w:rsidR="00893399" w:rsidRDefault="00893399" w:rsidP="00893399">
      <w:pPr>
        <w:spacing w:line="240" w:lineRule="auto"/>
        <w:jc w:val="both"/>
        <w:rPr>
          <w:rFonts w:cs="Times New Roman"/>
          <w:szCs w:val="24"/>
        </w:rPr>
      </w:pPr>
      <w:r>
        <w:rPr>
          <w:rFonts w:cs="Times New Roman"/>
          <w:szCs w:val="24"/>
        </w:rPr>
        <w:t>Aleknavičius P. Žemės santykių pertvarkymas Lietuvos kaime 1989-2008 metais. Vilnius,2008.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Arlauskas S. Turiningieji teisės pagrindai. Pagrindinių subjektinių teisių teorijos metmenys. Vilnius: Mykolo Romerio universitetas, 2004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Arlauskas S. Šiuolaikinės teisės filosofija. Vilnius: Charibdė, 2011.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Augustinas šv. Apie Dievo valstybę (De civitate Dei), Kn:, Leonas P.Teisės filosofijos   istorija.Vilnius: Mintis, 1995, p.112-116.</w:t>
      </w:r>
    </w:p>
    <w:p w:rsidR="00893399" w:rsidRDefault="00893399" w:rsidP="00893399">
      <w:pPr>
        <w:spacing w:line="240" w:lineRule="auto"/>
        <w:jc w:val="both"/>
        <w:rPr>
          <w:rFonts w:ascii="Times New Roman" w:hAnsi="Times New Roman" w:cs="Times New Roman"/>
          <w:sz w:val="24"/>
          <w:szCs w:val="24"/>
          <w:lang w:val="pt-BR"/>
        </w:rPr>
      </w:pPr>
      <w:r>
        <w:rPr>
          <w:rFonts w:cs="Times New Roman"/>
          <w:szCs w:val="24"/>
        </w:rPr>
        <w:t>Абрамович O.К. О крестьянских сервитутах в г</w:t>
      </w:r>
      <w:r>
        <w:rPr>
          <w:rFonts w:cs="Times New Roman"/>
          <w:szCs w:val="24"/>
          <w:lang w:val="ru-RU"/>
        </w:rPr>
        <w:t xml:space="preserve">уберниях Западных, Прибалтийских и Царства </w:t>
      </w:r>
      <w:r>
        <w:rPr>
          <w:rFonts w:cs="Times New Roman"/>
          <w:szCs w:val="24"/>
        </w:rPr>
        <w:t xml:space="preserve">                 </w:t>
      </w:r>
      <w:r>
        <w:rPr>
          <w:rFonts w:cs="Times New Roman"/>
          <w:szCs w:val="24"/>
          <w:lang w:val="ru-RU"/>
        </w:rPr>
        <w:t>Польского. Изд. книжного магазина Н. К. Мартынова</w:t>
      </w:r>
      <w:r>
        <w:rPr>
          <w:rFonts w:cs="Times New Roman"/>
          <w:szCs w:val="24"/>
        </w:rPr>
        <w:t>.</w:t>
      </w:r>
      <w:r>
        <w:rPr>
          <w:rFonts w:cs="Times New Roman"/>
          <w:szCs w:val="24"/>
          <w:lang w:val="ru-RU"/>
        </w:rPr>
        <w:t xml:space="preserve"> </w:t>
      </w:r>
      <w:r>
        <w:rPr>
          <w:rFonts w:cs="Times New Roman"/>
          <w:szCs w:val="24"/>
          <w:lang w:val="pt-BR"/>
        </w:rPr>
        <w:t>1895.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Аграрное право. Institutiones. Москва: Юристь, 1998.</w:t>
      </w:r>
    </w:p>
    <w:p w:rsidR="00893399" w:rsidRDefault="00893399" w:rsidP="00893399">
      <w:pPr>
        <w:spacing w:line="240" w:lineRule="auto"/>
        <w:jc w:val="both"/>
        <w:rPr>
          <w:rFonts w:ascii="Times New Roman" w:hAnsi="Times New Roman" w:cs="Times New Roman"/>
          <w:sz w:val="24"/>
          <w:szCs w:val="24"/>
          <w:lang w:val="pt-BR"/>
        </w:rPr>
      </w:pPr>
      <w:r>
        <w:rPr>
          <w:rFonts w:cs="Times New Roman"/>
          <w:szCs w:val="24"/>
        </w:rPr>
        <w:t>Baranauskas E,Laurinavičius K, Pakalniškis V, Vasarienė D. Daiktinė teisė. Vilnius: Mykolo Riomerio universitetas, 2010, p.59-60</w:t>
      </w:r>
    </w:p>
    <w:p w:rsidR="00893399" w:rsidRDefault="00893399" w:rsidP="00893399">
      <w:pPr>
        <w:spacing w:line="240" w:lineRule="auto"/>
        <w:jc w:val="both"/>
        <w:rPr>
          <w:rFonts w:cs="Times New Roman"/>
          <w:szCs w:val="24"/>
        </w:rPr>
      </w:pPr>
      <w:r>
        <w:rPr>
          <w:rFonts w:cs="Times New Roman"/>
          <w:szCs w:val="24"/>
        </w:rPr>
        <w:t xml:space="preserve">Baublys L, Beinoravičius D, Kaluina A. </w:t>
      </w:r>
      <w:r>
        <w:rPr>
          <w:rFonts w:cs="Times New Roman"/>
          <w:i/>
          <w:szCs w:val="24"/>
        </w:rPr>
        <w:t>ir kt.</w:t>
      </w:r>
      <w:r>
        <w:rPr>
          <w:rFonts w:cs="Times New Roman"/>
          <w:szCs w:val="24"/>
        </w:rPr>
        <w:t xml:space="preserve"> Teisės teorijos įvadas. 2 leidimas.Vilnius: MES,  2012, p. 141, 219.</w:t>
      </w:r>
    </w:p>
    <w:p w:rsidR="00893399" w:rsidRDefault="00893399" w:rsidP="00893399">
      <w:pPr>
        <w:spacing w:line="240" w:lineRule="auto"/>
        <w:jc w:val="both"/>
        <w:rPr>
          <w:rFonts w:cs="Times New Roman"/>
          <w:szCs w:val="24"/>
        </w:rPr>
      </w:pPr>
      <w:r>
        <w:rPr>
          <w:rFonts w:cs="Times New Roman"/>
          <w:szCs w:val="24"/>
        </w:rPr>
        <w:t>Bauman Z.Globalizacija:pasekmės žmogui.Vilnius,2002.</w:t>
      </w:r>
    </w:p>
    <w:p w:rsidR="00893399" w:rsidRDefault="00893399" w:rsidP="00893399">
      <w:pPr>
        <w:spacing w:line="240" w:lineRule="auto"/>
        <w:jc w:val="both"/>
        <w:rPr>
          <w:rFonts w:cs="Times New Roman"/>
          <w:szCs w:val="24"/>
        </w:rPr>
      </w:pPr>
      <w:r>
        <w:rPr>
          <w:rFonts w:cs="Times New Roman"/>
          <w:szCs w:val="24"/>
        </w:rPr>
        <w:t>Beinoravičius D. Prigimtinės teisės socialiniai dėsningumai. Mykolo Romerio universitetas. //Socialinių mokslų studijos. 2009, Nr 1 (1), p. 65-66.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Bernotas. D,Guogis A.Globalizacija,socialinė apsauga ir Baltijos šalys.Vilnius:  Mykolo Romerio universitetas. 2006.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Cirtautienė S. Neturtinės žalos atlyginimas kaip civilinių teisių  gynimo  būdas.Vilnius: Justitia, 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Civilinė teisė. Bendroji dalis. Vilnius: Justitia, 2009.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Davidonytė B. Statybų skandalas: išdygus nelegaliam kvartalui prokurorė siūlo naikinti draustinį.  //</w:t>
      </w:r>
      <w:hyperlink r:id="rId23" w:history="1">
        <w:r>
          <w:rPr>
            <w:rStyle w:val="Hipersaitas"/>
            <w:rFonts w:ascii="Times New Roman" w:hAnsi="Times New Roman" w:cs="Times New Roman"/>
            <w:sz w:val="24"/>
            <w:szCs w:val="24"/>
          </w:rPr>
          <w:t>www.Delfi</w:t>
        </w:r>
      </w:hyperlink>
      <w:r>
        <w:rPr>
          <w:rFonts w:ascii="Times New Roman" w:hAnsi="Times New Roman" w:cs="Times New Roman"/>
          <w:sz w:val="24"/>
          <w:szCs w:val="24"/>
        </w:rPr>
        <w:t>. lt. 2015 m. spalio 22 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Davidonytė B. Turtuolių rojus draustinyje: akis bado įtartinas objektas miške. Prieiga per internetą: //</w:t>
      </w:r>
      <w:hyperlink r:id="rId24" w:history="1">
        <w:r>
          <w:rPr>
            <w:rStyle w:val="Hipersaitas"/>
            <w:rFonts w:ascii="Times New Roman" w:hAnsi="Times New Roman" w:cs="Times New Roman"/>
            <w:sz w:val="24"/>
            <w:szCs w:val="24"/>
          </w:rPr>
          <w:t>www.Delfi.lt</w:t>
        </w:r>
      </w:hyperlink>
      <w:r>
        <w:rPr>
          <w:rFonts w:ascii="Times New Roman" w:hAnsi="Times New Roman" w:cs="Times New Roman"/>
          <w:sz w:val="24"/>
          <w:szCs w:val="24"/>
        </w:rPr>
        <w:t xml:space="preserve"> 2016 m. gegužės 2 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Davidonytė B. Gražiausias Vilniaus vietas galite pamiršti: iš parko išvijo net Seimo narius. Prieiga per internetą://www. Delfi. lt 2016 m. gegužės 5 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Entreves. A. P. Natural Law .London:Hutchinson&amp;Co (Publishers)m W 1, 1970.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Europos Sąjungos pagrindinių teisių chartija. // http://europa.eu./rapid/press.</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Europos Tarybos 1979 m. balandžio 2 d.  direktyva   79/409/EEB dėl laukinių paukščių apsaugos// </w:t>
      </w:r>
      <w:r>
        <w:rPr>
          <w:rFonts w:ascii="Times New Roman" w:hAnsi="Times New Roman" w:cs="Times New Roman"/>
          <w:i/>
          <w:sz w:val="24"/>
          <w:szCs w:val="24"/>
        </w:rPr>
        <w:t>OL L 103, 1979 4 25, p. 1-18</w:t>
      </w:r>
      <w:r>
        <w:rPr>
          <w:rFonts w:ascii="Times New Roman" w:hAnsi="Times New Roman" w:cs="Times New Roman"/>
          <w:sz w:val="24"/>
          <w:szCs w:val="24"/>
        </w:rPr>
        <w:t xml:space="preserve">103, </w:t>
      </w:r>
    </w:p>
    <w:p w:rsidR="00893399" w:rsidRDefault="00893399" w:rsidP="00893399">
      <w:pPr>
        <w:pStyle w:val="Puslapioinaostekstas"/>
        <w:rPr>
          <w:rFonts w:ascii="Times New Roman" w:hAnsi="Times New Roman" w:cs="Times New Roman"/>
          <w:i/>
          <w:sz w:val="24"/>
          <w:szCs w:val="24"/>
        </w:rPr>
      </w:pPr>
      <w:r>
        <w:rPr>
          <w:rFonts w:ascii="Times New Roman" w:hAnsi="Times New Roman" w:cs="Times New Roman"/>
          <w:sz w:val="24"/>
          <w:szCs w:val="24"/>
        </w:rPr>
        <w:t xml:space="preserve">Europos Tarybos 1985 m. birželio 27 d. direktyva 85/337/EEB dėl tam tikrų valstybės ir privačių projektų poveikio aplinkai vertinimo // OL L 175, 1985, p. 40-48. </w:t>
      </w:r>
      <w:r>
        <w:rPr>
          <w:rFonts w:ascii="Times New Roman" w:hAnsi="Times New Roman" w:cs="Times New Roman"/>
          <w:i/>
          <w:sz w:val="24"/>
          <w:szCs w:val="24"/>
        </w:rPr>
        <w:t>Specialus leidimas lietuvių kalba: tomas 1, p. 248-256.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Europos Tarybos  1986 m. birželio 12 d. direktyva 86/278/EEB dėl aplinkos, ypač dirvožemio apsaugos, naudojant žemės ūkyje nuotėkų dumblą .// OL  L 1986, p. 6-12.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Europos Komisijos 1991m. gruodžio 12 d. direktyva 91/676/EEB dėl vandens apsaugos nuo taršos nitratais iš žemės ūkio šaltinių// OL L 375, 1991, p. 1-8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Europos Tarybos 1992 m. gegužės 21 d. direktyva 92/43/EEB dėl natūralių buveinių ir laukinės faunos bei floros apsaugos //</w:t>
      </w:r>
      <w:r>
        <w:rPr>
          <w:rFonts w:ascii="Times New Roman" w:hAnsi="Times New Roman" w:cs="Times New Roman"/>
          <w:i/>
          <w:sz w:val="24"/>
          <w:szCs w:val="24"/>
        </w:rPr>
        <w:t>OL L 206, 1992 7 22, p 7-50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Europos Parlamento ir Tarybos 2000 m. spalio 23 d. direktyva 2000/60/EB, nustatanti   Bendrijos veiksmų vandens politikos srityje pagrindus //</w:t>
      </w:r>
      <w:r>
        <w:rPr>
          <w:rFonts w:ascii="Times New Roman" w:hAnsi="Times New Roman" w:cs="Times New Roman"/>
          <w:i/>
          <w:sz w:val="24"/>
          <w:szCs w:val="24"/>
        </w:rPr>
        <w:t>OL L 327, 2000 12 22, p.1-73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Europos Parlamento ir Tarybos 2004 m. balandžio 21 d. direktyva 2004/35/EB dėl atsakomybės už aplinkos apsaugą siekiant išvengti žalos aplinkai ir ją ištaisyti (atlyginti) //</w:t>
      </w:r>
      <w:r>
        <w:rPr>
          <w:rFonts w:ascii="Times New Roman" w:hAnsi="Times New Roman" w:cs="Times New Roman"/>
          <w:i/>
          <w:sz w:val="24"/>
          <w:szCs w:val="24"/>
        </w:rPr>
        <w:t>Oficialusis leidinys,</w:t>
      </w:r>
      <w:r>
        <w:rPr>
          <w:rFonts w:ascii="Times New Roman" w:hAnsi="Times New Roman" w:cs="Times New Roman"/>
          <w:sz w:val="24"/>
          <w:szCs w:val="24"/>
        </w:rPr>
        <w:t xml:space="preserve"> </w:t>
      </w:r>
      <w:r>
        <w:rPr>
          <w:rFonts w:ascii="Times New Roman" w:hAnsi="Times New Roman" w:cs="Times New Roman"/>
          <w:i/>
          <w:sz w:val="24"/>
          <w:szCs w:val="24"/>
        </w:rPr>
        <w:t>L 102, 2006, p. 15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Europos Komisijos  2006 m. lapkričio 7 d. reglamentas  (EB) Nr 1737/2006 //Oficialusis leidinys L 334, 30//2006, p.0001-0073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Europos Parlamento ir Tarybos 2008 m. sausio 15 d. direktyva 2008/1/EB dėl taršos integruotos prevencijos ir kontrolės.//OL L 24, 2008, p.8-29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Europos Sąjungos Teisingumo teismo byla </w:t>
      </w:r>
      <w:r>
        <w:rPr>
          <w:rFonts w:ascii="Times New Roman" w:hAnsi="Times New Roman" w:cs="Times New Roman"/>
          <w:i/>
          <w:sz w:val="24"/>
          <w:szCs w:val="24"/>
        </w:rPr>
        <w:t>C-291/93 (Komisija prieš Italiją) //</w:t>
      </w:r>
      <w:r>
        <w:rPr>
          <w:rFonts w:ascii="Times New Roman" w:hAnsi="Times New Roman" w:cs="Times New Roman"/>
          <w:sz w:val="24"/>
          <w:szCs w:val="24"/>
        </w:rPr>
        <w:t>Justitia, 2010 m. Nr1(73), p.145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Europos Sąjungos Teisingumo Teismo bylos. //&lt;http://www.teismai.lt/lt/tarpt-teism-inst-spr/estt-sprendimai. </w:t>
      </w:r>
    </w:p>
    <w:p w:rsidR="00893399" w:rsidRDefault="00893399" w:rsidP="00893399">
      <w:pPr>
        <w:pStyle w:val="Betarp"/>
        <w:jc w:val="both"/>
        <w:rPr>
          <w:rFonts w:ascii="Times New Roman" w:hAnsi="Times New Roman" w:cs="Times New Roman"/>
          <w:sz w:val="24"/>
          <w:szCs w:val="24"/>
        </w:rPr>
      </w:pPr>
      <w:r>
        <w:rPr>
          <w:rFonts w:cs="Times New Roman"/>
          <w:szCs w:val="24"/>
        </w:rPr>
        <w:t>Europos  žmogaus teisių ir pagrindinių laisvių apsaugos konvencija. //Valstybės žinios.2000, Nr 96-3016</w:t>
      </w:r>
    </w:p>
    <w:p w:rsidR="00893399" w:rsidRDefault="00893399" w:rsidP="00893399">
      <w:pPr>
        <w:pStyle w:val="Betarp"/>
        <w:jc w:val="both"/>
        <w:rPr>
          <w:rFonts w:cs="Times New Roman"/>
          <w:szCs w:val="24"/>
        </w:rPr>
      </w:pPr>
      <w:r>
        <w:rPr>
          <w:rFonts w:cs="Times New Roman"/>
          <w:szCs w:val="24"/>
        </w:rPr>
        <w:t xml:space="preserve">EŽTT sprendimas byloje </w:t>
      </w:r>
      <w:r>
        <w:rPr>
          <w:rFonts w:cs="Times New Roman"/>
          <w:i/>
          <w:szCs w:val="24"/>
        </w:rPr>
        <w:t xml:space="preserve">Oneyildiz v. Turkija </w:t>
      </w:r>
      <w:r>
        <w:rPr>
          <w:rFonts w:cs="Times New Roman"/>
          <w:szCs w:val="24"/>
        </w:rPr>
        <w:t>48939/99, 2004.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EŽTT sprendimas byloje </w:t>
      </w:r>
      <w:r>
        <w:rPr>
          <w:rFonts w:ascii="Times New Roman" w:hAnsi="Times New Roman" w:cs="Times New Roman"/>
          <w:i/>
          <w:sz w:val="24"/>
          <w:szCs w:val="24"/>
        </w:rPr>
        <w:t xml:space="preserve">Lopez Ostra v. Spain </w:t>
      </w:r>
      <w:r>
        <w:rPr>
          <w:rFonts w:ascii="Times New Roman" w:hAnsi="Times New Roman" w:cs="Times New Roman"/>
          <w:sz w:val="24"/>
          <w:szCs w:val="24"/>
        </w:rPr>
        <w:t xml:space="preserve"> 16798/ 90, 1994.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EŽTT sprendimas byloje </w:t>
      </w:r>
      <w:r>
        <w:rPr>
          <w:rFonts w:ascii="Times New Roman" w:hAnsi="Times New Roman" w:cs="Times New Roman"/>
          <w:i/>
          <w:sz w:val="24"/>
          <w:szCs w:val="24"/>
        </w:rPr>
        <w:t xml:space="preserve">Fadeeva v. Rusija </w:t>
      </w:r>
      <w:r>
        <w:rPr>
          <w:rFonts w:ascii="Times New Roman" w:hAnsi="Times New Roman" w:cs="Times New Roman"/>
          <w:sz w:val="24"/>
          <w:szCs w:val="24"/>
        </w:rPr>
        <w:t>55723/00 2005.</w:t>
      </w:r>
    </w:p>
    <w:p w:rsidR="00893399" w:rsidRDefault="00893399" w:rsidP="00893399">
      <w:pPr>
        <w:spacing w:line="240" w:lineRule="auto"/>
        <w:jc w:val="both"/>
        <w:rPr>
          <w:rFonts w:ascii="Times New Roman" w:hAnsi="Times New Roman" w:cs="Times New Roman"/>
          <w:sz w:val="24"/>
          <w:szCs w:val="24"/>
        </w:rPr>
      </w:pPr>
      <w:r>
        <w:rPr>
          <w:rFonts w:cs="Times New Roman"/>
          <w:szCs w:val="24"/>
        </w:rPr>
        <w:t>Finnis J. Natural Law and Natural Rights. Oxford: Clarendon Press, 1993, p.70</w:t>
      </w:r>
    </w:p>
    <w:p w:rsidR="00893399" w:rsidRDefault="00893399" w:rsidP="00893399">
      <w:pPr>
        <w:spacing w:line="240" w:lineRule="auto"/>
        <w:jc w:val="both"/>
        <w:rPr>
          <w:rFonts w:cs="Times New Roman"/>
          <w:szCs w:val="24"/>
        </w:rPr>
      </w:pPr>
      <w:r>
        <w:rPr>
          <w:rStyle w:val="FontStyle40"/>
          <w:sz w:val="24"/>
          <w:szCs w:val="24"/>
          <w:lang w:val="en-US"/>
        </w:rPr>
        <w:t xml:space="preserve">Fitzmaurice, M. The Right of the Child to a Clean Environment. </w:t>
      </w:r>
      <w:r>
        <w:rPr>
          <w:rStyle w:val="FontStyle41"/>
          <w:sz w:val="24"/>
          <w:szCs w:val="24"/>
          <w:lang w:val="en-US"/>
        </w:rPr>
        <w:t xml:space="preserve">South Illinois University Law Journal. </w:t>
      </w:r>
      <w:r>
        <w:rPr>
          <w:rStyle w:val="FontStyle40"/>
          <w:sz w:val="24"/>
          <w:szCs w:val="24"/>
        </w:rPr>
        <w:t>1999, 23:611-656</w:t>
      </w:r>
    </w:p>
    <w:p w:rsidR="00893399" w:rsidRDefault="00893399" w:rsidP="00893399">
      <w:pPr>
        <w:spacing w:line="240" w:lineRule="auto"/>
        <w:jc w:val="both"/>
        <w:rPr>
          <w:rFonts w:cs="Times New Roman"/>
          <w:szCs w:val="24"/>
        </w:rPr>
      </w:pPr>
      <w:r>
        <w:rPr>
          <w:rFonts w:cs="Times New Roman"/>
          <w:szCs w:val="24"/>
        </w:rPr>
        <w:t>Fuller Lon. L. The Morality of Law. Yale University Press. 1964.</w:t>
      </w:r>
    </w:p>
    <w:p w:rsidR="00893399" w:rsidRDefault="00893399" w:rsidP="00893399">
      <w:pPr>
        <w:spacing w:line="240" w:lineRule="auto"/>
        <w:jc w:val="both"/>
        <w:rPr>
          <w:rStyle w:val="FontStyle54"/>
          <w:sz w:val="24"/>
          <w:szCs w:val="24"/>
        </w:rPr>
      </w:pPr>
      <w:r>
        <w:rPr>
          <w:rStyle w:val="FontStyle54"/>
          <w:sz w:val="24"/>
          <w:szCs w:val="24"/>
        </w:rPr>
        <w:t xml:space="preserve">Gaidys G. Žmogaus teisės į sveiką aplinką statuso identifikavimo problemos// Socialinių mokslų studijos. Vilnius:Mykolo Romerio universitetas, 2009, </w:t>
      </w:r>
      <w:r>
        <w:rPr>
          <w:rStyle w:val="FontStyle54"/>
          <w:sz w:val="24"/>
          <w:szCs w:val="24"/>
          <w:lang w:val="en-US"/>
        </w:rPr>
        <w:t xml:space="preserve">Nr. </w:t>
      </w:r>
      <w:r>
        <w:rPr>
          <w:rStyle w:val="FontStyle54"/>
          <w:sz w:val="24"/>
          <w:szCs w:val="24"/>
        </w:rPr>
        <w:t>1(1). P. 53</w:t>
      </w:r>
    </w:p>
    <w:p w:rsidR="00893399" w:rsidRDefault="00893399" w:rsidP="00893399">
      <w:pPr>
        <w:pStyle w:val="Puslapioinaostekstas"/>
      </w:pPr>
      <w:r>
        <w:rPr>
          <w:rFonts w:ascii="Times New Roman" w:hAnsi="Times New Roman" w:cs="Times New Roman"/>
          <w:sz w:val="24"/>
          <w:szCs w:val="24"/>
        </w:rPr>
        <w:t>Globalizacija: taikos kultūra, žinių visuomenė, tolerancija. Vilnius: Mykolo Romerio universitetas. 2003.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Gray J.False Dawn:the Delusions of Global Capitalism.London, 1998.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Grižas R..Globaliniai ekonominiai procesai.Vilnius,2006. p,14.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Граждаское и торговое право капиталистических госдарств. Москва: „Международные отношения“ 1993.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Gražulevičienė R. Aplinkos epidemiologija ir rizikos sveikatai vertinimas. Kaunas: Vytauto Didžiojo universitetas. 2005.</w:t>
      </w:r>
    </w:p>
    <w:p w:rsidR="00893399" w:rsidRDefault="00893399" w:rsidP="00893399">
      <w:pPr>
        <w:spacing w:line="240" w:lineRule="auto"/>
        <w:jc w:val="both"/>
        <w:rPr>
          <w:rFonts w:ascii="Times New Roman" w:hAnsi="Times New Roman" w:cs="Times New Roman"/>
          <w:sz w:val="24"/>
          <w:szCs w:val="24"/>
        </w:rPr>
      </w:pPr>
      <w:r>
        <w:rPr>
          <w:rFonts w:cs="Times New Roman"/>
          <w:szCs w:val="24"/>
        </w:rPr>
        <w:t>Hart H.L.A. Teisės samprata. Vilnius: Pradai, 1997.</w:t>
      </w:r>
    </w:p>
    <w:p w:rsidR="00893399" w:rsidRDefault="00893399" w:rsidP="00893399">
      <w:pPr>
        <w:spacing w:line="240" w:lineRule="auto"/>
        <w:jc w:val="both"/>
        <w:rPr>
          <w:rFonts w:cs="Times New Roman"/>
          <w:szCs w:val="24"/>
        </w:rPr>
      </w:pPr>
      <w:r>
        <w:rPr>
          <w:rFonts w:cs="Times New Roman"/>
          <w:szCs w:val="24"/>
        </w:rPr>
        <w:t>Hegel G.W. F. Teisės filosofijos apmatai. Vilnius: Mintis, 2000.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Held D, McGrew A, Goldblat D, Perration J. Globaliniai pkyčiai: politika, ekonomika ir kultūra. Vilnius: Margi raštai.Vilnius,2002.</w:t>
      </w:r>
    </w:p>
    <w:p w:rsidR="00893399" w:rsidRDefault="00893399" w:rsidP="00893399">
      <w:pPr>
        <w:spacing w:line="240" w:lineRule="auto"/>
        <w:jc w:val="both"/>
        <w:rPr>
          <w:rFonts w:ascii="Times New Roman" w:hAnsi="Times New Roman" w:cs="Times New Roman"/>
          <w:sz w:val="24"/>
          <w:szCs w:val="24"/>
        </w:rPr>
      </w:pPr>
      <w:r>
        <w:rPr>
          <w:rFonts w:cs="Times New Roman"/>
          <w:szCs w:val="24"/>
        </w:rPr>
        <w:t>Hobsas T. Leviatanas. Vilnius: Pradai, 1999.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История политических учений. часть I. Москва: „ Высшая школа“ 1971.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Jablonskis K. Istorija ir jos šaltiniai. Vilnius: Mokslas, 1979;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Janulaitis A. Vyriausiasis Lietuvos tribunolas XVI-XVIII a. Kaunas: , 1926.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Janulaitis A. Lietuvių papročių teisė. „</w:t>
      </w:r>
      <w:r>
        <w:rPr>
          <w:rFonts w:ascii="Times New Roman" w:hAnsi="Times New Roman" w:cs="Times New Roman"/>
          <w:i/>
          <w:sz w:val="24"/>
          <w:szCs w:val="24"/>
        </w:rPr>
        <w:t>Lietuvių tauta“,</w:t>
      </w:r>
      <w:r>
        <w:rPr>
          <w:rFonts w:ascii="Times New Roman" w:hAnsi="Times New Roman" w:cs="Times New Roman"/>
          <w:sz w:val="24"/>
          <w:szCs w:val="24"/>
        </w:rPr>
        <w:t xml:space="preserve"> Vilnius, 1913, p. 197-201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Johanesburgo 2000 m. darnaus vystymosi deklaracija ://http.www.am.lt/VI.files/o</w:t>
      </w:r>
    </w:p>
    <w:p w:rsidR="00893399" w:rsidRDefault="00893399" w:rsidP="00893399">
      <w:pPr>
        <w:spacing w:line="240" w:lineRule="auto"/>
        <w:jc w:val="both"/>
        <w:rPr>
          <w:rFonts w:ascii="Times New Roman" w:hAnsi="Times New Roman" w:cs="Times New Roman"/>
          <w:sz w:val="24"/>
          <w:szCs w:val="24"/>
        </w:rPr>
      </w:pPr>
      <w:r>
        <w:rPr>
          <w:rFonts w:cs="Times New Roman"/>
          <w:szCs w:val="24"/>
        </w:rPr>
        <w:t>Jurginis J. Lietuvos valstiečių istorija. Vilnius: Mokslas, 1978.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Kantas I.Grynojo proto kritika. Vilnius: Mintis, 1982.</w:t>
      </w:r>
    </w:p>
    <w:p w:rsidR="00893399" w:rsidRDefault="00893399" w:rsidP="00893399">
      <w:pPr>
        <w:spacing w:line="240" w:lineRule="auto"/>
        <w:jc w:val="both"/>
        <w:rPr>
          <w:rFonts w:ascii="Times New Roman" w:hAnsi="Times New Roman" w:cs="Times New Roman"/>
          <w:sz w:val="24"/>
          <w:szCs w:val="24"/>
        </w:rPr>
      </w:pPr>
      <w:r>
        <w:rPr>
          <w:rFonts w:cs="Times New Roman"/>
          <w:szCs w:val="24"/>
        </w:rPr>
        <w:t>Kantas I. Praktinio proto kritika. Vilnius: Mintis, 1987.</w:t>
      </w:r>
    </w:p>
    <w:p w:rsidR="00893399" w:rsidRDefault="00893399" w:rsidP="00893399">
      <w:pPr>
        <w:spacing w:line="240" w:lineRule="auto"/>
        <w:jc w:val="both"/>
        <w:rPr>
          <w:rFonts w:cs="Times New Roman"/>
          <w:szCs w:val="24"/>
        </w:rPr>
      </w:pPr>
      <w:r>
        <w:rPr>
          <w:rFonts w:cs="Times New Roman"/>
          <w:szCs w:val="24"/>
        </w:rPr>
        <w:t>Kantas I. Metafiziniai teisės mokslo pagrindai: Kn:, Leonas P. Teisės filosofijos istorija. Vilnius: Mintis, 1995, p. 313-319.</w:t>
      </w:r>
    </w:p>
    <w:p w:rsidR="00893399" w:rsidRDefault="00893399" w:rsidP="00893399">
      <w:pPr>
        <w:spacing w:line="240" w:lineRule="auto"/>
        <w:jc w:val="both"/>
        <w:rPr>
          <w:rFonts w:cs="Times New Roman"/>
          <w:szCs w:val="24"/>
        </w:rPr>
      </w:pPr>
      <w:r>
        <w:rPr>
          <w:rFonts w:cs="Times New Roman"/>
          <w:szCs w:val="24"/>
        </w:rPr>
        <w:t>Kelsen H. Grynoji teisės teorija. Vilnius: Eugrimas, 2002.</w:t>
      </w:r>
    </w:p>
    <w:p w:rsidR="00893399" w:rsidRDefault="00893399" w:rsidP="00893399">
      <w:pPr>
        <w:spacing w:line="240" w:lineRule="auto"/>
        <w:jc w:val="both"/>
        <w:rPr>
          <w:rFonts w:cs="Times New Roman"/>
          <w:szCs w:val="24"/>
        </w:rPr>
      </w:pPr>
      <w:r>
        <w:rPr>
          <w:rFonts w:cs="Times New Roman"/>
          <w:szCs w:val="24"/>
        </w:rPr>
        <w:t>Kazimiero teisynas.Vilnius: Mintis, 1967.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Konvencija dėl teisės gauti informaciją, visuomenės dalyvavimo priimant sprendimus ir kreiptis į teismus aplinkosaugos klausimais( Orhuso konvencija) .//</w:t>
      </w:r>
      <w:r>
        <w:rPr>
          <w:rFonts w:ascii="Times New Roman" w:hAnsi="Times New Roman" w:cs="Times New Roman"/>
          <w:i/>
          <w:sz w:val="24"/>
          <w:szCs w:val="24"/>
        </w:rPr>
        <w:t>Valstybės žinios</w:t>
      </w:r>
      <w:r>
        <w:rPr>
          <w:rFonts w:ascii="Times New Roman" w:hAnsi="Times New Roman" w:cs="Times New Roman"/>
          <w:sz w:val="24"/>
          <w:szCs w:val="24"/>
        </w:rPr>
        <w:t>. 2001. Nr 73-2572.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Laužikas E, Mikelėnas V, Nekrošius V.Civilinio proceso teisė.T.I. Justitia: Vilnius, 2003.</w:t>
      </w:r>
    </w:p>
    <w:p w:rsidR="00893399" w:rsidRDefault="00893399" w:rsidP="00893399">
      <w:pPr>
        <w:spacing w:line="240" w:lineRule="auto"/>
        <w:jc w:val="both"/>
        <w:rPr>
          <w:rFonts w:ascii="Times New Roman" w:hAnsi="Times New Roman" w:cs="Times New Roman"/>
          <w:sz w:val="24"/>
          <w:szCs w:val="24"/>
        </w:rPr>
      </w:pPr>
      <w:r>
        <w:rPr>
          <w:rFonts w:cs="Times New Roman"/>
          <w:szCs w:val="24"/>
        </w:rPr>
        <w:t>Leonas P. Teisės filosofijos istorija .Vilnius: Mintis, 1995.</w:t>
      </w:r>
    </w:p>
    <w:p w:rsidR="00893399" w:rsidRDefault="00893399" w:rsidP="00893399">
      <w:pPr>
        <w:spacing w:line="240" w:lineRule="auto"/>
        <w:jc w:val="both"/>
        <w:rPr>
          <w:rFonts w:cs="Times New Roman"/>
          <w:szCs w:val="24"/>
        </w:rPr>
      </w:pPr>
      <w:r>
        <w:rPr>
          <w:rFonts w:cs="Times New Roman"/>
          <w:szCs w:val="24"/>
        </w:rPr>
        <w:t>Leonas P. Teisės enciklopedijos paskaitos. Kaunas: Vytauto Didžiojo universitetas, 1931.</w:t>
      </w:r>
    </w:p>
    <w:p w:rsidR="00624752" w:rsidRDefault="00624752" w:rsidP="00893399">
      <w:pPr>
        <w:spacing w:line="240" w:lineRule="auto"/>
        <w:jc w:val="both"/>
        <w:rPr>
          <w:rFonts w:cs="Times New Roman"/>
          <w:szCs w:val="24"/>
        </w:rPr>
      </w:pPr>
      <w:r>
        <w:rPr>
          <w:rFonts w:cs="Times New Roman"/>
          <w:szCs w:val="24"/>
        </w:rPr>
        <w:t>Leo Strauss. Prigimtinė teisė ir istorija. Vilnius: Tyto Alba, 2017.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Levickaitė R. Nelegalus namas vertas milijono. // </w:t>
      </w:r>
      <w:hyperlink r:id="rId25" w:history="1">
        <w:r>
          <w:rPr>
            <w:rStyle w:val="Hipersaitas"/>
            <w:rFonts w:ascii="Times New Roman" w:hAnsi="Times New Roman" w:cs="Times New Roman"/>
            <w:sz w:val="24"/>
            <w:szCs w:val="24"/>
          </w:rPr>
          <w:t>www.delfi.grynas.lt</w:t>
        </w:r>
      </w:hyperlink>
      <w:r>
        <w:rPr>
          <w:rFonts w:ascii="Times New Roman" w:hAnsi="Times New Roman" w:cs="Times New Roman"/>
          <w:sz w:val="24"/>
          <w:szCs w:val="24"/>
        </w:rPr>
        <w:t xml:space="preserve"> 2014 m. spalion15 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Lietuva globalėjančiame pasaulyje.Logos.Vilnius,2006.,p.26.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2002 rugsėjo  23 d. nutartis civilinėje byloje Nr 3k-3-959/2002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2005 m. gruodžio 14 d. nutartis civilinėje byloje Nr 3k-3-674/2005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2006 m. spalio 13 d. nutartis civilinėje byloje Nr 3k-3-536/2006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2007 m. sausio 22 d. nutartis civilinėje byloje Nr 3k-3-8/2007.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2007 m. vasario 19 d. nutartis civilinėje byloje Nr 3k-3-52/2007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2007 m. kovo 15 d. nutartis civilinėje byloje Nr 3k-3-100/2007.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Lietuvos Aukščiausiojo Teismo  2007 m. birželio 18 d. nutartis civilinėje byloje Nr 3k-3-249/2007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2007 m. lapkričio 26 d. nutartis civilinėje byloje Nr 3k-3-444/20007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Lietuvos Aukščiausiojo Teismo 2008 m. sausio 7 d. nutartis civilinėje Nr 3k-3-89/2008byloje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2008 m. lapkričio 10 d. nutartis civilinėje byloje Nr 3k-3-535/2008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2008 m. lapkričio 18 d. nutartis civilinėje byloje Nr 3k-7-645/2008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2008 m. gruodžio 9 d. nutartis civilinėje byloje Nr 3k-3-539/2008.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2009 m. balandžio 3 d. nutartis civilinėje byloje Nr 3k-3-157/2009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2009 m. gegužės 29 d. nutartis civilinėje byloje Nr 3k-3-266/2009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2010 m. sausio 4 d. nutartis civilinėje byloje Nr 3k-3-6/2010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Lietuvos Aukščiausiojo Teismo 2010 m. balandžio 13 d. nutartis civilinėje byloje Nr 3k-3-165/2010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2010 m. balandžio 28 d. nutartis civilinėje byloje Nr 3k-3-143/2010.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2010 m. spalio 8 d. nutartis civilinėje byloje Nr 3k-3- 396/2010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2010 m. spalio 25 d. nutartis civilinėje byloje Nr 3k-3-417/2010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2010 m. lapkričio 26 d. nutartis civilinėje byloje Nr  3k-3-467/2010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2010 m. gruodžio 10 d. nutartis civilinėje byloje Nr 3k-3-506/2010.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2011 m. vasario 23 d. nutartis civilinėje byloje Nr 3k-7-67/2011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Lietuvos Aukščiausiojo Teismo 2011 m. balandžio 26 d. nutartis civilinėje byloje Nr 3k-3-189/2011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2011 m. birželio 20 d. nutartis civilinėje byloje Nr 3k-3-284/2011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2043 m. sausio 16 d. nutartis civilinėje byloje Nr 3k-3-112/2013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2013 m kovo 7 d. nutartis civilinėje byloje Nr 3k-3-90/2013.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2013 m. balandžio 26 d. nutartis civilinėje byloje Nr 3k-3-249/2013.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2014 m. sausio 24 d. nutartis civilinėje byloje Nr 3k-3-125/2014.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2014 m. balandžio 24 d. nutartis civilinėje byloje Nr 3k-3-61/2014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2015 m. gegužės 29 d. nutartis civilinėje byloje Nr 3k-3-325-469/2015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2015 m. spalio 16 d. nutartis civilinėje byloje Nr 3k-3-100-690/2015.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Aukščiausiojo Teismo civilinių bylų viešojo intereso gynimo klausimais apžvalga.//  http://www.lat.lt</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istorija (Red. A.Šapoka), Kaunas, 1936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ekonomika ir kultūra. Statistinių duomenų rinkinys. Vilnius, 1967.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Lietuvių enciklopedija . Vilnius, 1991.t. XV.</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Aukščiausiosios Tarybos (Atkuriamojo Seimo) 1990 03 11 aktas Nr I-12 „Dėl Lietuvos nepriklausomos valstybės atstatymo“. //Valstybės žinios, 1990, Nr 9-222.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administracinių bylų teisenos įstatymas //Valstybės žinios. 2000. Nr 85-2566.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administracinių teisės pažeidimų kodeksas// Valstybės žinios, 1985 Nr 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administracinių nusižengimų kodeksas.//Teisės aktų registras (TAR, 2015-07-10, Nr 11216.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Aplinkos apsaugos įstatymas//Valstybės žinios 1992. 1992, Nr 5-75.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Aplinkos ministerija. (ataskaitos 2001-2005).Vilnius:// http://www.am.lt</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Aplinkos ministerijos Aplinkos apsaugos agentūra. Lietuvos gamtinė aplinka, būklė, procesai ir raida,</w:t>
      </w:r>
      <w:r>
        <w:rPr>
          <w:rFonts w:ascii="Times New Roman" w:hAnsi="Times New Roman" w:cs="Times New Roman"/>
          <w:i/>
          <w:sz w:val="24"/>
          <w:szCs w:val="24"/>
        </w:rPr>
        <w:t xml:space="preserve"> </w:t>
      </w:r>
      <w:r>
        <w:rPr>
          <w:rFonts w:ascii="Times New Roman" w:hAnsi="Times New Roman" w:cs="Times New Roman"/>
          <w:sz w:val="24"/>
          <w:szCs w:val="24"/>
        </w:rPr>
        <w:t>Vilnius: 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aplinkos apsaugos valstybinės kontrolės įstatymas. //Valstybės žinios, 2002, Nr 72-301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Aplinkos ministro  2000 m. vasario 24 d. įsakymu Nr 73 // patvirtinti  Jūros krantų apsaugos ir naudojimo nuostatai.  //Valstybės žinios, 2000, Nr 19-473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Lietuvos Respublikos Aplinkos ministro 2005m. birželio 6 d. įsakymu Nr D1-330 patvirtintos Taršos integruotos prevencijos ir kontrolės leidimų išdavimo, atnaujinimo ir panaikinimo taisyklės.  //Valstybės žinios, 2005,Nr 103-3829, 2009, Nr 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Aplinkos ir Žemės ūkio ministrų 2008 m.kovo 14 dd. Įsakymu Nr D1-140/3D-141 patvirtintas Naudingųjų iškasenų, esančių žemės savininkų ar naudotojų žemės sklypuose, naudojimo savo ūkio reikmėms tvarkos aprašas.   //Valstybės žinios, 2008, Nr 34-1236.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Lietuvos Respublikos Finansų ministro 2012 m. Balandžio 27 d. įsakymu Nr 1K-159 patvirtinta  Turto ir verslo  vertinimo metodika. //Valstybės žinios, 2012, Nr 50-2502.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Lietuvos Respublikos įstatymas „Dėl Lietuvos Respublikos Konstitucijos įsigaliojimo tvarkos“//Valstybės žinios, 1992, Nr 33-1015.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įstatymas „Dėl piliečių nuosavybės teisių į išlikusį nekilnojamąjį  turtą atstatymo tvarkos ir sąlygų. //Valstybės žinios, 1991, Nr 21-545.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civilinis kodeksas.//Valstybės žinios, 2000, Nr 74-2262.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civilinio proceso kodeksas, // Valstybės žinios, 2002, Nr 36-1340.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jūros aplinkos apsaugos įstatymas.//Valstybės žinios, 2003, Nr 36-15444.</w:t>
      </w:r>
    </w:p>
    <w:p w:rsidR="00893399" w:rsidRDefault="00893399" w:rsidP="00893399">
      <w:pPr>
        <w:spacing w:line="240" w:lineRule="auto"/>
        <w:jc w:val="both"/>
        <w:rPr>
          <w:rFonts w:ascii="Times New Roman" w:hAnsi="Times New Roman" w:cs="Times New Roman"/>
          <w:sz w:val="24"/>
          <w:szCs w:val="24"/>
        </w:rPr>
      </w:pPr>
      <w:r>
        <w:rPr>
          <w:rFonts w:cs="Times New Roman"/>
          <w:szCs w:val="24"/>
        </w:rPr>
        <w:t>Lietuvos Respublikos Konstitucija. //Valstybės žinios, 1992, Nr 33-1014.Lietuvos Respublikos Konstitucijos komentaras. I dalis. Vilnius: JPĮ „Teisės institutas“, 2000.Lietuvos Respublikos Konstitucijos 47straipsnio pakeitimo konstitucinis įstatymas ir Lietuvos Respublikos Konstitucijos 47 straipsnio 3  dalies įgyvendinimo konstitucinis įstatymas //Valstybės žinios, 1996, Nr 64-1503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oficialiosios konstitucinės doktrinos. (1993-2009).Vilnius: Lietuvos  Respublikos Konstitucinis Teismas, 2010, p.157-159.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Konstitucija: tiesioginis taikymas ir nuosavybės teisių apsauga.  (Tarptautinių konferencijų medžiaga). Vilnius: Teisė.1994.</w:t>
      </w:r>
    </w:p>
    <w:p w:rsidR="00893399" w:rsidRDefault="00893399" w:rsidP="00893399">
      <w:pPr>
        <w:pStyle w:val="Puslapioinaostekstas"/>
        <w:rPr>
          <w:rFonts w:ascii="Times New Roman" w:hAnsi="Times New Roman" w:cs="Times New Roman"/>
          <w:sz w:val="24"/>
          <w:szCs w:val="24"/>
        </w:rPr>
      </w:pPr>
      <w:r>
        <w:rPr>
          <w:rStyle w:val="Puslapioinaosnuoroda"/>
          <w:rFonts w:ascii="Times New Roman" w:hAnsi="Times New Roman" w:cs="Times New Roman"/>
          <w:sz w:val="24"/>
          <w:szCs w:val="24"/>
        </w:rPr>
        <w:t>Lietuvos Respublikos</w:t>
      </w:r>
      <w:r>
        <w:rPr>
          <w:rFonts w:ascii="Times New Roman" w:hAnsi="Times New Roman" w:cs="Times New Roman"/>
          <w:sz w:val="24"/>
          <w:szCs w:val="24"/>
        </w:rPr>
        <w:t xml:space="preserve"> Konstitucinio Teismo 1994 m. gegužės 27 d. nutarimas. //Valstybės žinios, 1994, Nr 42-771.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1995 m. kovo 8 d. nutarimas //Valstybės žinios, 1995, Nr 22-516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1996 m. rugsėjo 25 d. nutarimas //Valstybės žinios, 1996,  Nr 92-2173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1997 m. balandžio 8 d. nutarimas //Valstybės žinios, 1997, Nr  31-770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1998 m. gruodžio 9 d. nutarimas. //Valstybės žinios, 1998, Nr 109-3004.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2002 m. kovo 14 d. nutarimas. //Valstybės žinios, 2002, Nr 28-1003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2003 m. kovo 4 d., nutarimas //Valstybės žinios,</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2003, Nr 24-1004;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2005 m. gegužės 13 d. nutarimas //Valstybės žinios, 2005, Nr 63-2235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2005 m. liepos 8 d; 2006 m. kovo 14 d nutarimas //Valstybės žinios, 2005, Nr87-3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2006  m. kovo 14 d.. nutarimas //Valstybės žinios, 2006, Nr 30-1050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2007 m. liepos 5 d. nutarimas //Valstybės žinios, 2007 Nr 76-3019.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Lietuvos Respublikos Konstitucinio Teismo 2007 m. lapkričio 23 d. nutarimas //Valstybės žinios,</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2007, Nr 123-5043;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2007 m. lapkričio 29 d. nutarimas //Valstybės žinios, 2007, Nr 126-5132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2008 m. liepos 4 d. sprendimas  //Valstybės žinios, 2008, Nr 76-3080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Konstitucinio Teismo 2009 m. birželio 22 d. nutarimas //Valstybės žinios, 2009, Nr  75-3074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miškų įstatymas. //Valstybės žinios, 1994, Nr 96-1872.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nekilnojamojo kultūros paveldo įstatymas. //Valstybės žinios, 1995, Nr 3-37.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nekilnojamojo turto registro įstatymas. //Valstybės žinios, 1996, Nr 100-2261)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pajūrio juostos įstatymas //Valstybės žinios, 2002, Nr 73-3091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Lietuvos Respublikos piliečių nuosavybės teisių į išlikusį nekilnojamąjį turtą atkūrimo įstatymas //Valstybės žinios.1997, Nr 65-1558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planuojamos ūkinės veiklos poveikio aplinkai įstatymas. //Valstybės žinios, 2005,  Nr 84-3105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saugomų teritorijų įstatymas //Valstybės žinios, 1993, Nr 63-1188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turto ir verslo pagrindų įstatymas. //Valstybės žinios, 1999, Nr 52-1672.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Vandens įstatymas. //Valstybės žinios, 1997, Nr 104-2615.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įstatymas.//Valstybės žinios, 1994, Nr 34-620.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gelmių įstatymas. //Valstybės žinios, 1995, Nr 63-1582.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paėmimo visuomenės poreikiams įgyvendinti ypatingos svarbos valstybinius objektus  įstatymas //Valstybės žinios, 2011, Nr 49-2362.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reformos įstatymas.//Valstybės žinios, 1991, Nr 24-635.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reformos įstatymas //Valstybės žinios.1997, Nr 69-1735.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ūkio bendrovių įstatymas. //Valstybės žinios, 1991, Nr 13-328.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ūkio įmonių turto privatizavimo įstatymas. //Valstybės žinios, 1991, Nr 33-900.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ūkio ministro  2002 m. rugpjūčio 7 d. įsakymu Nr 302 patvirtintos Žemės valstybinės apskaitos taisyklės //Valstybės žinios, 2002, Nr 80-3472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žemės ūkio paskirties žemės įsigijimo įstatymas. //Teisės aktų  registras 2014-004-298, Nr 2014-04860.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1992 m. gegužės 12 d. nutarimu Nr 343 patvirtintos Specialiosios žemės ir miško naudojimo sąlygos //Valstybės žinios, 1992, Nr 22-652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1997 m. liepos 24 d. nutarimu Nr 799 patvirtinti Privačių miškų tvarkymo ir naudojimo nuostatai  // Valstybės žinios.1997, Nr 71-1808.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1997 m. rugsėjo 29 nutarimas Nr 1057 „Dėl Lietuvos Respublikos piliečių nuosavybės teisių į išlikusį nekilnojamąjį turtą įgyvendinimo tvarkos ir sąlygų“ //Valstybės žinios, 1997, Nr 90-2256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1999 m. rugsėjo 29 d. nutarimas   „Dėl pagrindinės žemės naudojimo paskirties nustatymo ir keitimo tvarkos aprašo patvirtinimo“//Valstybės žinios, 2011, Nr 8-333.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2002 m. liepos 12 d. nutarimu Nr 1129 patvirtinti  nekilnojamojo turto registro nuostatai, //Valstybės žinios, 2002,  Nr 72-3077.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Lietuvos Respublikos Vyriausybės 2004 m. rugpjūčio 19 d. nutarimu Nr 996 patvirtinti Saugomų teritorijų tipiniai apsaugos reglamentai  //Valstybės žinios, 2004, Nr 131-4704.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2004 m. spalio 20 d. nutarimu patvirtinti Valstybinės žemės naudojimo kontrolės nuostatai. //Valstybės žinios, 2004, Nr 155-5642.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2004 m. gruodžio 2 d. nutarimas Nr 1541 „Dėl vienkartinės ar periodinės kompensacijos, mokamos už naudojimąsi administraciniu aktu nustatytu žemės servitutu, tarnaujančio daikto savininkui ar valstybinės žemės patikėtiniui apskaičiavimo metodikos patvirtinimo. //Valstybės žinios, 2004, Nr 175-6486.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Respublikos Vyriausybės 2005 m. rugpjūčio 25 d. nutarimu patvirtintos Žemės paėmimo visuomenės poreikiams taisyklės //Valstybės žinios, 2005, Nr 104-3839.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statistikos metraštis. Kaunas, 1931. t.III; 1939.t.XII.</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teisės kūrimo principai.  (Tarptautinės konferencijos medžiaga). Vilnius: Lietuvos teisininkų draugija. 1995.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valstybės teisės aktai.(1918 02 16-1940-06-15) Vilnius. 1966.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valstybingumo  teisinės problemos. (Pirmojo  pasaulio lietuvių teisininkųkongreso straipsnių ir tezių rinkinys). Vilnius. 1993.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2006 m. rugsėjo 29 d.administracinė byla Nr A-2-1489-06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2008 m. liepos 8 d. nutartis administracinėje byloje Nr I-444-2-08.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2008 m. gruodžio 24 d. nutartis administracinėje byloje Nr. N-438-1502-08.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2009 m. kovo 16 d. administracinė byla Nr A-63-339-09.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2009 m. gegužės 22 d. nutartis administracinėje byloje Nr A556-353/2009.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2010 m. vasario 1 d. nutartis administracinėje byloje Nr A-408-305—10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2010 m. kovo 29 d. sprendimas  administracinėje byloje Nr A-662-639-10.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Lietuvos vyriausiojo administracinio  teismo 2010 m. balandžio 8 d. nutartis administracinėje byloje Nr A-822-1703-10.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2010 m. gegužės 6 d. nutartis  administracinėje  byloje  Nr A-858-760-10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2010 m. gruodžio 6 d. nutartis  byloje Nr A-442-1670-10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2011 m. vasario 14 d. nutartis administracinėje byloje Nr A-858-279-11.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2011 m. kovo 25 d. nutarimas administracinėje byloje Nr N-62-874-11.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Lietuvos vyriausiojo administracinio teismo 2011 m. rugsėjo 26 d. nutartis  administracinėje byloje Nr A-662-3141-11;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2011 m. lapkričio 14 d. nutartis administracinėje byloje Nr A-502-1353-11.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Lietuvos vyriausiojo administracinio teismo 2012 m. liepos 12 d. nutartis administracinėje byloje Nr A-556-2050-12;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Lietuvos vyriausiojo administracinio teismo 2012 m. gruodžio 20 d. nutartis administracinėje byloje Nr N438-1338/2012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2013 m. kovo 20 d. nutartis  administracinėje byloje Nr N444-37-13.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2014 m. spalio 21 d. administracinė byla Nr A-492-1832-14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2014 m. gruodžio 22 d. nutartis administracinėje byloje Nr A-146-1759-14.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Lietuvos vyriausiojo administracinio teismo 2015 m. sausio 19 d. nutartis  byloje Nr A-822-87-2014.</w:t>
      </w:r>
    </w:p>
    <w:p w:rsidR="00893399" w:rsidRDefault="00893399" w:rsidP="00893399">
      <w:pPr>
        <w:spacing w:line="240" w:lineRule="auto"/>
        <w:jc w:val="both"/>
        <w:rPr>
          <w:rFonts w:ascii="Times New Roman" w:hAnsi="Times New Roman" w:cs="Times New Roman"/>
          <w:sz w:val="24"/>
          <w:szCs w:val="24"/>
        </w:rPr>
      </w:pPr>
      <w:r>
        <w:rPr>
          <w:rFonts w:cs="Times New Roman"/>
          <w:szCs w:val="24"/>
        </w:rPr>
        <w:t>Locke J. Ese apie tikrąją pilietinės valdžios kilmę, apimtį ir tikslą. Vilnius: Mintis, 1992.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Maceina A. Kultūros sintezė ir lietuviškoji kultūra. III. Lietuviškosios individualybės bruožai. //Židinys, 1939, Nr 7, p.31-50</w:t>
      </w:r>
    </w:p>
    <w:p w:rsidR="00893399" w:rsidRDefault="00893399" w:rsidP="00893399">
      <w:pPr>
        <w:spacing w:line="240" w:lineRule="auto"/>
        <w:jc w:val="both"/>
        <w:rPr>
          <w:rFonts w:ascii="Times New Roman" w:hAnsi="Times New Roman" w:cs="Times New Roman"/>
          <w:sz w:val="24"/>
          <w:szCs w:val="24"/>
        </w:rPr>
      </w:pPr>
      <w:r>
        <w:rPr>
          <w:rFonts w:cs="Times New Roman"/>
          <w:szCs w:val="24"/>
        </w:rPr>
        <w:t>Malakauskis P. Prigimtinė teisė. Kaunas: Vytauto Didžiojo universitetas, 1936.</w:t>
      </w:r>
    </w:p>
    <w:p w:rsidR="00893399" w:rsidRDefault="00893399" w:rsidP="00893399">
      <w:pPr>
        <w:pStyle w:val="Style18"/>
        <w:widowControl/>
        <w:tabs>
          <w:tab w:val="left" w:pos="389"/>
        </w:tabs>
        <w:spacing w:before="29" w:line="240" w:lineRule="auto"/>
        <w:ind w:firstLine="0"/>
        <w:rPr>
          <w:rStyle w:val="FontStyle40"/>
          <w:sz w:val="24"/>
          <w:szCs w:val="24"/>
        </w:rPr>
      </w:pPr>
      <w:r>
        <w:rPr>
          <w:rStyle w:val="FontStyle40"/>
          <w:sz w:val="24"/>
          <w:szCs w:val="24"/>
          <w:lang w:val="en-US" w:eastAsia="en-US"/>
        </w:rPr>
        <w:t xml:space="preserve">Martens, </w:t>
      </w:r>
      <w:r>
        <w:rPr>
          <w:rStyle w:val="FontStyle40"/>
          <w:sz w:val="24"/>
          <w:szCs w:val="24"/>
          <w:lang w:eastAsia="en-US"/>
        </w:rPr>
        <w:t xml:space="preserve">M. </w:t>
      </w:r>
      <w:r>
        <w:rPr>
          <w:rStyle w:val="FontStyle40"/>
          <w:sz w:val="24"/>
          <w:szCs w:val="24"/>
          <w:lang w:val="en-US" w:eastAsia="en-US"/>
        </w:rPr>
        <w:t xml:space="preserve">Constitutional right to a healthy environment in Belgium. </w:t>
      </w:r>
      <w:r>
        <w:rPr>
          <w:rStyle w:val="FontStyle41"/>
          <w:sz w:val="24"/>
          <w:szCs w:val="24"/>
          <w:lang w:val="en-US" w:eastAsia="en-US"/>
        </w:rPr>
        <w:t xml:space="preserve">Review of European Community </w:t>
      </w:r>
      <w:r>
        <w:rPr>
          <w:rStyle w:val="FontStyle41"/>
          <w:sz w:val="24"/>
          <w:szCs w:val="24"/>
          <w:lang w:eastAsia="en-US"/>
        </w:rPr>
        <w:t xml:space="preserve">&amp; </w:t>
      </w:r>
      <w:r>
        <w:rPr>
          <w:rStyle w:val="FontStyle41"/>
          <w:sz w:val="24"/>
          <w:szCs w:val="24"/>
          <w:lang w:val="en-US" w:eastAsia="en-US"/>
        </w:rPr>
        <w:t xml:space="preserve">International Environmental Law. </w:t>
      </w:r>
      <w:r>
        <w:rPr>
          <w:rStyle w:val="FontStyle40"/>
          <w:sz w:val="24"/>
          <w:szCs w:val="24"/>
          <w:lang w:eastAsia="en-US"/>
        </w:rPr>
        <w:t xml:space="preserve">2007, 16(3). </w:t>
      </w:r>
      <w:r>
        <w:rPr>
          <w:rStyle w:val="FontStyle40"/>
          <w:sz w:val="24"/>
          <w:szCs w:val="24"/>
          <w:lang w:val="en-US" w:eastAsia="en-US"/>
        </w:rPr>
        <w:t xml:space="preserve">Blackwell Publishing, Oxford, </w:t>
      </w:r>
      <w:r>
        <w:rPr>
          <w:rStyle w:val="FontStyle40"/>
          <w:sz w:val="24"/>
          <w:szCs w:val="24"/>
          <w:lang w:eastAsia="en-US"/>
        </w:rPr>
        <w:t>2007.</w:t>
      </w:r>
    </w:p>
    <w:p w:rsidR="00893399" w:rsidRDefault="00893399" w:rsidP="00893399">
      <w:pPr>
        <w:pStyle w:val="Puslapioinaostekstas"/>
      </w:pPr>
      <w:r>
        <w:rPr>
          <w:rFonts w:ascii="Times New Roman" w:hAnsi="Times New Roman" w:cs="Times New Roman"/>
          <w:sz w:val="24"/>
          <w:szCs w:val="24"/>
        </w:rPr>
        <w:t>Mazuronis V. Tai nekorektiška. //www. Grynas. lt 2015 m. birželio 30 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Mikelėnas, V. Civilinis procesas. Pirmoji dalis. Vilnius: Justitia, 1997.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Mikelėnienė, D.; Mikelėnas,V. Teismo procesas: teisės aiškinimo ir taikymo aspektai. Vilnius: Justitia, 1999.</w:t>
      </w:r>
    </w:p>
    <w:p w:rsidR="00893399" w:rsidRDefault="00893399" w:rsidP="00893399">
      <w:pPr>
        <w:spacing w:line="240" w:lineRule="auto"/>
        <w:jc w:val="both"/>
        <w:rPr>
          <w:rFonts w:ascii="Times New Roman" w:hAnsi="Times New Roman" w:cs="Times New Roman"/>
          <w:sz w:val="24"/>
          <w:szCs w:val="24"/>
        </w:rPr>
      </w:pPr>
      <w:r>
        <w:rPr>
          <w:rFonts w:cs="Times New Roman"/>
          <w:szCs w:val="24"/>
        </w:rPr>
        <w:t xml:space="preserve">Milhollin G. L. The nature moral Law of Jean Dabin. American Journal of Jurisprudencija.Heinonline. 15. Am. J. Juris. 116 (1970). //http:// heinonline. Org. /HOL/.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Minkevičius J. Žmogaus problema: būti ar nebūti? Vilnius: Mintis, 1987.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Monkevičius E. Žemės teisė ir administravimas. Vilnius: VĮ  Registrų centras, 2014.</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Monkevičius E. Žemės teisė (monografija), Justitia, Vilnius, 2006.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Monkevičius E. Žemė-mūsų nacionalinė vertybė. // Justitia, 2013/78, p.55-56.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Monkevičius E.,Miškinis A, Meškys L. </w:t>
      </w:r>
      <w:r>
        <w:rPr>
          <w:rFonts w:ascii="Times New Roman" w:hAnsi="Times New Roman" w:cs="Times New Roman"/>
          <w:i/>
          <w:sz w:val="24"/>
          <w:szCs w:val="24"/>
        </w:rPr>
        <w:t>ir kt.,</w:t>
      </w:r>
      <w:r>
        <w:rPr>
          <w:rFonts w:ascii="Times New Roman" w:hAnsi="Times New Roman" w:cs="Times New Roman"/>
          <w:sz w:val="24"/>
          <w:szCs w:val="24"/>
        </w:rPr>
        <w:t>Aplinkosaugos teisė. Vilnius: Justitia, 2011.</w:t>
      </w:r>
    </w:p>
    <w:p w:rsidR="00B33B04" w:rsidRDefault="00B33B04" w:rsidP="00893399">
      <w:pPr>
        <w:pStyle w:val="Puslapioinaostekstas"/>
        <w:rPr>
          <w:rFonts w:ascii="Times New Roman" w:hAnsi="Times New Roman" w:cs="Times New Roman"/>
          <w:sz w:val="24"/>
          <w:szCs w:val="24"/>
        </w:rPr>
      </w:pPr>
      <w:r>
        <w:rPr>
          <w:rFonts w:ascii="Times New Roman" w:hAnsi="Times New Roman" w:cs="Times New Roman"/>
          <w:sz w:val="24"/>
          <w:szCs w:val="24"/>
        </w:rPr>
        <w:t>Monkevičius E. (Sudarytojas ir bendraautorius), Petras Leonas: Teisinis palikimas ir dabartis. Straipsnių rinkinys. Vilnius: Justitia, 2019.</w:t>
      </w:r>
    </w:p>
    <w:p w:rsidR="00893399" w:rsidRDefault="00893399" w:rsidP="00893399">
      <w:pPr>
        <w:spacing w:line="240" w:lineRule="auto"/>
        <w:jc w:val="both"/>
        <w:rPr>
          <w:rFonts w:ascii="Times New Roman" w:hAnsi="Times New Roman" w:cs="Times New Roman"/>
          <w:sz w:val="24"/>
          <w:szCs w:val="24"/>
        </w:rPr>
      </w:pPr>
      <w:r>
        <w:rPr>
          <w:rFonts w:cs="Times New Roman"/>
          <w:szCs w:val="24"/>
        </w:rPr>
        <w:t>Montesqueu Š. Apie įstatymų dvasią. Vilnius: Mintis, 2007.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Mulevičius L. Kaimas ir dvaras Lietuvoje XIX amžiuje. Vilnius: LII Leidykla, 2003. p.182.</w:t>
      </w:r>
    </w:p>
    <w:p w:rsidR="00893399" w:rsidRDefault="00893399" w:rsidP="00893399">
      <w:pPr>
        <w:spacing w:line="240" w:lineRule="auto"/>
        <w:jc w:val="both"/>
        <w:rPr>
          <w:rFonts w:ascii="Times New Roman" w:hAnsi="Times New Roman" w:cs="Times New Roman"/>
          <w:sz w:val="24"/>
          <w:szCs w:val="24"/>
        </w:rPr>
      </w:pPr>
      <w:r>
        <w:rPr>
          <w:rFonts w:cs="Times New Roman"/>
          <w:szCs w:val="24"/>
        </w:rPr>
        <w:t>Navickas A. Prigimtinis įstatymas ir prigimtinės teisės: nuo Tomo Akviniečio iki Thomaso Hobbeso //Problemos, 2005, Nr 67, p. 75-87.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Nekrošius I., Nekrošius V., Vėlyvis S. Romėnų teisė (vadovėlis), Kaunas: VĮ Justa, 1996.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Nelegalių Neringos statybų įteisinimas-netinkamas. //Vakarų ekspresas 2014 m. gruodžio 7 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Oxford Reports on International Law in Domestic Courts. Case no CCT 67/06  FLDC 783 (2A2007)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Окуньков Л .А. Конституции государств Европы.Москва. Инфра 2001.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Основ</w:t>
      </w:r>
      <w:r>
        <w:rPr>
          <w:rFonts w:ascii="Times New Roman" w:hAnsi="Times New Roman" w:cs="Times New Roman"/>
          <w:sz w:val="24"/>
          <w:szCs w:val="24"/>
          <w:lang w:val="ru-RU"/>
        </w:rPr>
        <w:t>ные институты гражданского права зарубежных стран</w:t>
      </w:r>
      <w:r>
        <w:rPr>
          <w:rFonts w:ascii="Times New Roman" w:hAnsi="Times New Roman" w:cs="Times New Roman"/>
          <w:sz w:val="24"/>
          <w:szCs w:val="24"/>
        </w:rPr>
        <w:t>:</w:t>
      </w:r>
      <w:r>
        <w:rPr>
          <w:rFonts w:ascii="Times New Roman" w:hAnsi="Times New Roman" w:cs="Times New Roman"/>
          <w:sz w:val="24"/>
          <w:szCs w:val="24"/>
          <w:lang w:val="ru-RU"/>
        </w:rPr>
        <w:t xml:space="preserve"> Москва</w:t>
      </w:r>
      <w:r>
        <w:rPr>
          <w:rFonts w:ascii="Times New Roman" w:hAnsi="Times New Roman" w:cs="Times New Roman"/>
          <w:sz w:val="24"/>
          <w:szCs w:val="24"/>
        </w:rPr>
        <w:t>,</w:t>
      </w:r>
      <w:r>
        <w:rPr>
          <w:rFonts w:ascii="Times New Roman" w:hAnsi="Times New Roman" w:cs="Times New Roman"/>
          <w:sz w:val="24"/>
          <w:szCs w:val="24"/>
          <w:lang w:val="ru-RU"/>
        </w:rPr>
        <w:t xml:space="preserve"> Норма </w:t>
      </w:r>
      <w:r>
        <w:rPr>
          <w:rFonts w:ascii="Times New Roman" w:hAnsi="Times New Roman" w:cs="Times New Roman"/>
          <w:sz w:val="24"/>
          <w:szCs w:val="24"/>
        </w:rPr>
        <w:t>,</w:t>
      </w:r>
      <w:r>
        <w:rPr>
          <w:rFonts w:ascii="Times New Roman" w:hAnsi="Times New Roman" w:cs="Times New Roman"/>
          <w:sz w:val="24"/>
          <w:szCs w:val="24"/>
          <w:lang w:val="ru-RU"/>
        </w:rPr>
        <w:t>2000</w:t>
      </w:r>
      <w:r>
        <w:rPr>
          <w:rFonts w:ascii="Times New Roman" w:hAnsi="Times New Roman" w:cs="Times New Roman"/>
          <w:sz w:val="24"/>
          <w:szCs w:val="24"/>
        </w:rPr>
        <w:t>.</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Petras Leonas: teisinis palikimas ir dabartis. (Sud. Monkevičius E; Milinis A; Molis V., ir kt.) Vilnius: Justitia, 2017</w:t>
      </w:r>
    </w:p>
    <w:p w:rsidR="00893399" w:rsidRDefault="00893399" w:rsidP="00893399">
      <w:pPr>
        <w:spacing w:line="240" w:lineRule="auto"/>
        <w:jc w:val="both"/>
        <w:rPr>
          <w:rFonts w:ascii="Times New Roman" w:hAnsi="Times New Roman" w:cs="Times New Roman"/>
          <w:sz w:val="24"/>
          <w:szCs w:val="24"/>
        </w:rPr>
      </w:pPr>
      <w:r>
        <w:rPr>
          <w:rFonts w:cs="Times New Roman"/>
          <w:szCs w:val="24"/>
        </w:rPr>
        <w:t>Platonas. Valstybė. Vilnius: Pradai, 2000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Popiežius Jonas Paulius II.</w:t>
      </w:r>
      <w:r>
        <w:rPr>
          <w:rFonts w:ascii="Times New Roman" w:hAnsi="Times New Roman" w:cs="Times New Roman"/>
          <w:i/>
          <w:sz w:val="24"/>
          <w:szCs w:val="24"/>
        </w:rPr>
        <w:t xml:space="preserve"> </w:t>
      </w:r>
      <w:r>
        <w:rPr>
          <w:rFonts w:ascii="Times New Roman" w:hAnsi="Times New Roman" w:cs="Times New Roman"/>
          <w:sz w:val="24"/>
          <w:szCs w:val="24"/>
        </w:rPr>
        <w:t>Enciklika „CENTESIMUS ANNUS“ // Tėvynės sargas. 1993, Nr 3 (81), p. 3-41.</w:t>
      </w:r>
    </w:p>
    <w:p w:rsidR="00893399" w:rsidRDefault="00893399" w:rsidP="00893399">
      <w:pPr>
        <w:spacing w:line="240" w:lineRule="auto"/>
        <w:jc w:val="both"/>
        <w:rPr>
          <w:rFonts w:ascii="Times New Roman" w:hAnsi="Times New Roman" w:cs="Times New Roman"/>
          <w:sz w:val="24"/>
          <w:szCs w:val="24"/>
        </w:rPr>
      </w:pPr>
      <w:r>
        <w:rPr>
          <w:rFonts w:cs="Times New Roman"/>
          <w:szCs w:val="24"/>
        </w:rPr>
        <w:t>Popiežius Pranciškus.  Enciklika „Laudato si mi Signore“ // 15 min. lt. 2015 m. birželio 18d.</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Prievolių užtikrinimo problemos naujųjų ekonominių santykių aplinkoje. (Tarptautinės konferencijos medžiaga).Vilnius : Justitia, 1996.</w:t>
      </w:r>
    </w:p>
    <w:p w:rsidR="00893399" w:rsidRDefault="00893399" w:rsidP="00893399">
      <w:pPr>
        <w:spacing w:line="240" w:lineRule="auto"/>
        <w:jc w:val="both"/>
        <w:rPr>
          <w:rFonts w:ascii="Times New Roman" w:hAnsi="Times New Roman" w:cs="Times New Roman"/>
          <w:sz w:val="24"/>
          <w:szCs w:val="24"/>
        </w:rPr>
      </w:pPr>
      <w:r>
        <w:rPr>
          <w:rStyle w:val="FontStyle40"/>
          <w:sz w:val="24"/>
          <w:szCs w:val="24"/>
        </w:rPr>
        <w:t>Ragulskytė-Markovienė</w:t>
      </w:r>
      <w:r>
        <w:rPr>
          <w:rStyle w:val="FontStyle40"/>
          <w:i/>
          <w:sz w:val="24"/>
          <w:szCs w:val="24"/>
        </w:rPr>
        <w:t xml:space="preserve"> </w:t>
      </w:r>
      <w:r>
        <w:rPr>
          <w:rStyle w:val="FontStyle40"/>
          <w:sz w:val="24"/>
          <w:szCs w:val="24"/>
        </w:rPr>
        <w:t xml:space="preserve">R. </w:t>
      </w:r>
      <w:r>
        <w:rPr>
          <w:rStyle w:val="FontStyle41"/>
          <w:sz w:val="24"/>
          <w:szCs w:val="24"/>
        </w:rPr>
        <w:t xml:space="preserve">Aplinkos teisė: Lietuvos teisės derinimas su Europos Sąjungos reikalavimais. </w:t>
      </w:r>
      <w:r>
        <w:rPr>
          <w:rStyle w:val="FontStyle40"/>
          <w:sz w:val="24"/>
          <w:szCs w:val="24"/>
        </w:rPr>
        <w:t>Vilnius: Eugrimas, 2005</w:t>
      </w:r>
    </w:p>
    <w:p w:rsidR="00893399" w:rsidRDefault="00893399" w:rsidP="00893399">
      <w:pPr>
        <w:spacing w:line="240" w:lineRule="auto"/>
        <w:jc w:val="both"/>
        <w:rPr>
          <w:rFonts w:cs="Times New Roman"/>
          <w:szCs w:val="24"/>
        </w:rPr>
      </w:pPr>
      <w:r>
        <w:rPr>
          <w:rFonts w:cs="Times New Roman"/>
          <w:szCs w:val="24"/>
        </w:rPr>
        <w:t>Riomeris M. Visuomeninė teisės kilmė. Lietuvos teisininkų draugija .//Teisė, 1935 m. Nr 29, p. 1-16.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Rio deklaracija  „Apie aplinką ir  plėtrą“// http:// www.am.lt/LSP/files/Agenda 21.pdf</w:t>
      </w:r>
    </w:p>
    <w:p w:rsidR="00893399" w:rsidRDefault="00893399" w:rsidP="00893399">
      <w:pPr>
        <w:spacing w:line="240" w:lineRule="auto"/>
        <w:jc w:val="both"/>
        <w:rPr>
          <w:rFonts w:ascii="Times New Roman" w:hAnsi="Times New Roman" w:cs="Times New Roman"/>
          <w:sz w:val="24"/>
          <w:szCs w:val="24"/>
        </w:rPr>
      </w:pPr>
      <w:r>
        <w:rPr>
          <w:rFonts w:cs="Times New Roman"/>
          <w:szCs w:val="24"/>
        </w:rPr>
        <w:t>Ruso Ž.Ž. Rinktiniai raštai. Vilnius: Mintis 1979.</w:t>
      </w:r>
    </w:p>
    <w:p w:rsidR="00893399" w:rsidRDefault="00893399" w:rsidP="00893399">
      <w:pPr>
        <w:spacing w:line="240" w:lineRule="auto"/>
        <w:jc w:val="both"/>
        <w:rPr>
          <w:rFonts w:cs="Times New Roman"/>
          <w:szCs w:val="24"/>
        </w:rPr>
      </w:pPr>
      <w:r>
        <w:rPr>
          <w:rFonts w:cs="Times New Roman"/>
          <w:szCs w:val="24"/>
        </w:rPr>
        <w:t>Sabine G. Thorson T. Politinių teorijų istorija. Vilnius: Pradai, 1995.</w:t>
      </w:r>
    </w:p>
    <w:p w:rsidR="00893399" w:rsidRDefault="00893399" w:rsidP="00893399">
      <w:pPr>
        <w:spacing w:line="240" w:lineRule="auto"/>
        <w:jc w:val="both"/>
        <w:rPr>
          <w:rFonts w:cs="Times New Roman"/>
          <w:szCs w:val="24"/>
        </w:rPr>
      </w:pPr>
      <w:r>
        <w:rPr>
          <w:rFonts w:cs="Times New Roman"/>
          <w:szCs w:val="24"/>
        </w:rPr>
        <w:t>Савельев В.А. Граждански й кодекс Германии.:Москва, Юрист, 1994.</w:t>
      </w:r>
    </w:p>
    <w:p w:rsidR="00893399" w:rsidRDefault="00893399" w:rsidP="00893399">
      <w:pPr>
        <w:pStyle w:val="Style18"/>
        <w:widowControl/>
        <w:tabs>
          <w:tab w:val="left" w:pos="384"/>
        </w:tabs>
        <w:spacing w:before="24" w:line="240" w:lineRule="auto"/>
        <w:ind w:right="14" w:firstLine="0"/>
        <w:rPr>
          <w:rStyle w:val="FontStyle40"/>
          <w:sz w:val="24"/>
          <w:szCs w:val="24"/>
          <w:lang w:val="en-US"/>
        </w:rPr>
      </w:pPr>
      <w:r>
        <w:rPr>
          <w:rStyle w:val="FontStyle40"/>
          <w:sz w:val="24"/>
          <w:szCs w:val="24"/>
        </w:rPr>
        <w:t xml:space="preserve">Shelton D. </w:t>
      </w:r>
      <w:r>
        <w:rPr>
          <w:rStyle w:val="FontStyle41"/>
          <w:sz w:val="24"/>
          <w:szCs w:val="24"/>
        </w:rPr>
        <w:t xml:space="preserve">Environmental Rights. </w:t>
      </w:r>
      <w:r>
        <w:rPr>
          <w:rStyle w:val="FontStyle41"/>
          <w:sz w:val="24"/>
          <w:szCs w:val="24"/>
          <w:lang w:val="en-US"/>
        </w:rPr>
        <w:t xml:space="preserve">Peoples' Rights. </w:t>
      </w:r>
      <w:r>
        <w:rPr>
          <w:rStyle w:val="FontStyle40"/>
          <w:sz w:val="24"/>
          <w:szCs w:val="24"/>
          <w:lang w:val="en-US"/>
        </w:rPr>
        <w:t>Ed. by Alston Ph. Oxford: Oxford University press, 2001.</w:t>
      </w:r>
    </w:p>
    <w:p w:rsidR="00893399" w:rsidRDefault="00893399" w:rsidP="00893399">
      <w:pPr>
        <w:pStyle w:val="Puslapioinaostekstas"/>
      </w:pPr>
      <w:r>
        <w:rPr>
          <w:rFonts w:ascii="Times New Roman" w:hAnsi="Times New Roman" w:cs="Times New Roman"/>
          <w:sz w:val="24"/>
          <w:szCs w:val="24"/>
        </w:rPr>
        <w:t>Sklair L.Sociology of the Global System.London, 1995.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Spinoza B. Etika. Vilnius: Pradai, 2001.</w:t>
      </w:r>
    </w:p>
    <w:p w:rsidR="00893399" w:rsidRDefault="00893399" w:rsidP="00893399">
      <w:pPr>
        <w:spacing w:line="240" w:lineRule="auto"/>
        <w:jc w:val="both"/>
        <w:rPr>
          <w:rFonts w:ascii="Times New Roman" w:hAnsi="Times New Roman" w:cs="Times New Roman"/>
          <w:sz w:val="24"/>
          <w:szCs w:val="24"/>
        </w:rPr>
      </w:pPr>
      <w:r>
        <w:rPr>
          <w:rFonts w:cs="Times New Roman"/>
          <w:szCs w:val="24"/>
        </w:rPr>
        <w:t>Spinoza B. Theologico-Political Treatise and Political Treatise. New York: Dover Publications, Inc.,1951</w:t>
      </w:r>
    </w:p>
    <w:p w:rsidR="00893399" w:rsidRDefault="00893399" w:rsidP="00893399">
      <w:pPr>
        <w:spacing w:line="240" w:lineRule="auto"/>
        <w:jc w:val="both"/>
        <w:rPr>
          <w:rFonts w:cs="Times New Roman"/>
          <w:szCs w:val="24"/>
        </w:rPr>
      </w:pPr>
      <w:r>
        <w:rPr>
          <w:rFonts w:cs="Times New Roman"/>
          <w:szCs w:val="24"/>
        </w:rPr>
        <w:t>Stroinovskis J. Prigimtinės teisės mokslas. Vilnius: Lietuvos kultūros tyrimų institutas, 2011.</w:t>
      </w:r>
    </w:p>
    <w:p w:rsidR="00893399" w:rsidRDefault="00893399" w:rsidP="00893399">
      <w:pPr>
        <w:spacing w:line="240" w:lineRule="auto"/>
        <w:jc w:val="both"/>
        <w:rPr>
          <w:rFonts w:cs="Times New Roman"/>
          <w:szCs w:val="24"/>
        </w:rPr>
      </w:pPr>
      <w:r>
        <w:rPr>
          <w:rFonts w:cs="Times New Roman"/>
          <w:szCs w:val="24"/>
        </w:rPr>
        <w:t>Survila R. Gamtos apsauga 1588 m. Lietuvos Statute.//Mokslas ir gyvenimas. 1981, Nr 10, p.27.</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Sutarties dėl Europos Sąjungos veikimo suvestinė redakcija. Europos Sąjungos oficialusis leidinys C 115/47.//http://eur-lex.europa.eu/LexUriServ/LexUri Serv.do?uri=OJ:C:2008:115:0047:0199:LT</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Taparauskienė L. Poveikio aplinkai vertinimas, Kaunas: Ardiva, 2008.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Tarpvyriausybinė klimato kaitos komisija (angl.Intergovernmental Panel on Climate Change, IPPC)</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Tarybinė civilinė teisė. I dalis.Vilnius: Mintis, p.,187-192.</w:t>
      </w:r>
    </w:p>
    <w:p w:rsidR="00893399" w:rsidRDefault="00893399" w:rsidP="00893399">
      <w:pPr>
        <w:spacing w:line="240" w:lineRule="auto"/>
        <w:jc w:val="both"/>
        <w:rPr>
          <w:rFonts w:ascii="Times New Roman" w:hAnsi="Times New Roman" w:cs="Times New Roman"/>
          <w:sz w:val="24"/>
          <w:szCs w:val="24"/>
        </w:rPr>
      </w:pPr>
      <w:r>
        <w:rPr>
          <w:rFonts w:cs="Times New Roman"/>
          <w:szCs w:val="24"/>
        </w:rPr>
        <w:t>Thomas J. O‘Toole. The Jurisprudence of Francqois Geny. Villianova university school of Law. 1958/01/01/ Volume 3/ Issue 4, Article 2. // http:// digitalcommons.law.viliianova.edu/vlr.</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Truska L. Lenininė kooperacija ir stalininė kolektyvizacija. //Mokslas ir gyvenimas. 1988, Nr 9.</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Vadapalas V. Tarptautinė teisė. Bendroji dalis. Vilnius: Eugrimas, 1998.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Vaišvila A. Teisinis personalizmas: teorija ir metodas. Vilnius: Justitia, 2010.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Vaišvila A. Teisės teorija (vadovėlis). Vilnius: Justitia, 2009.</w:t>
      </w:r>
    </w:p>
    <w:p w:rsidR="00893399" w:rsidRDefault="00893399" w:rsidP="00893399">
      <w:pPr>
        <w:spacing w:line="240" w:lineRule="auto"/>
        <w:jc w:val="both"/>
        <w:rPr>
          <w:rFonts w:ascii="Times New Roman" w:hAnsi="Times New Roman" w:cs="Times New Roman"/>
          <w:sz w:val="24"/>
          <w:szCs w:val="24"/>
        </w:rPr>
      </w:pPr>
      <w:r>
        <w:rPr>
          <w:rFonts w:cs="Times New Roman"/>
          <w:szCs w:val="24"/>
        </w:rPr>
        <w:t>Vaišvila A. Teisinės valstybės koncepcija Lietuvoje. Vilnius: Litimo, 2000, p. 134-205.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Valiuškevičius G. Nieko keisto, kad prie ežerų stovi  tvoros.//www. Grynas. lt 2015 m. birželio 29 d.</w:t>
      </w:r>
    </w:p>
    <w:p w:rsidR="00893399" w:rsidRDefault="00893399" w:rsidP="00893399">
      <w:pPr>
        <w:spacing w:line="240" w:lineRule="auto"/>
        <w:jc w:val="both"/>
        <w:rPr>
          <w:rFonts w:ascii="Times New Roman" w:hAnsi="Times New Roman" w:cs="Times New Roman"/>
          <w:sz w:val="24"/>
          <w:szCs w:val="24"/>
        </w:rPr>
      </w:pPr>
      <w:r>
        <w:rPr>
          <w:rFonts w:cs="Times New Roman"/>
          <w:szCs w:val="24"/>
        </w:rPr>
        <w:t>Vansevičius S. Lietuvos Didžiosios Kunigaikštystės valstybiniai-teisiniai institutai. Vilnius: Mintis, 1981.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lastRenderedPageBreak/>
        <w:t>Vansevičius S. Valstiečių teisinė padėtis Lietuvoje buržuazijos valdymo metais (1919-1940). Vilnius: Mintis 1968.</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Vaskėla G. Žemės reforma Lietuvoje  1919-1940. Vilnius. 1998.</w:t>
      </w:r>
    </w:p>
    <w:p w:rsidR="00893399" w:rsidRDefault="00893399" w:rsidP="00893399">
      <w:pPr>
        <w:pStyle w:val="Puslapioinaostekstas"/>
        <w:rPr>
          <w:rStyle w:val="FontStyle54"/>
          <w:sz w:val="24"/>
          <w:szCs w:val="24"/>
        </w:rPr>
      </w:pPr>
      <w:r>
        <w:rPr>
          <w:rStyle w:val="FontStyle54"/>
          <w:sz w:val="24"/>
          <w:szCs w:val="24"/>
        </w:rPr>
        <w:t xml:space="preserve">Veinla H. Precautionary Environmental Protection and Human Rights// Juridica international, - Tartu: University ofTartu 2007, </w:t>
      </w:r>
      <w:r>
        <w:rPr>
          <w:rStyle w:val="FontStyle54"/>
          <w:sz w:val="24"/>
          <w:szCs w:val="24"/>
          <w:lang w:val="en-US"/>
        </w:rPr>
        <w:t xml:space="preserve">Nr. </w:t>
      </w:r>
      <w:r>
        <w:rPr>
          <w:rStyle w:val="FontStyle54"/>
          <w:sz w:val="24"/>
          <w:szCs w:val="24"/>
        </w:rPr>
        <w:t>XII.</w:t>
      </w:r>
    </w:p>
    <w:p w:rsidR="00893399" w:rsidRDefault="00893399" w:rsidP="00893399">
      <w:pPr>
        <w:pStyle w:val="Puslapioinaostekstas"/>
      </w:pPr>
      <w:r>
        <w:rPr>
          <w:rFonts w:ascii="Times New Roman" w:hAnsi="Times New Roman" w:cs="Times New Roman"/>
          <w:sz w:val="24"/>
          <w:szCs w:val="24"/>
          <w:lang w:val="ru-RU"/>
        </w:rPr>
        <w:t>Венедиктов А.В. Избранные труды по гражданскому праву. Москва: Статут, 2004. Т.2.</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Venckus, Z.. Aplinkos apsaugos politika ir teisė, Vilnius : Technika,2008.</w:t>
      </w:r>
    </w:p>
    <w:p w:rsidR="00893399" w:rsidRDefault="00893399" w:rsidP="00893399">
      <w:pPr>
        <w:spacing w:line="240" w:lineRule="auto"/>
        <w:jc w:val="both"/>
        <w:rPr>
          <w:rFonts w:ascii="Times New Roman" w:hAnsi="Times New Roman" w:cs="Times New Roman"/>
          <w:sz w:val="24"/>
          <w:szCs w:val="24"/>
        </w:rPr>
      </w:pPr>
      <w:r>
        <w:rPr>
          <w:rFonts w:cs="Times New Roman"/>
          <w:szCs w:val="24"/>
        </w:rPr>
        <w:t xml:space="preserve">Veryga A. Lietuvos mokesčiai  XV-XVI a. Kaunas: Vytauto Didžiojo universiteto Teisių fakulteto darbai. 1929.t.V, kn.5.; </w:t>
      </w:r>
    </w:p>
    <w:p w:rsidR="00893399" w:rsidRDefault="00893399" w:rsidP="00893399">
      <w:pPr>
        <w:spacing w:line="240" w:lineRule="auto"/>
        <w:jc w:val="both"/>
        <w:rPr>
          <w:rFonts w:cs="Times New Roman"/>
          <w:szCs w:val="24"/>
        </w:rPr>
      </w:pPr>
      <w:r>
        <w:rPr>
          <w:rFonts w:cs="Times New Roman"/>
          <w:szCs w:val="24"/>
        </w:rPr>
        <w:t xml:space="preserve">Veryga A. Dvaro padūmės mokestis užnemunėje. Kaunas: Vytauto Didžiojo universitetas.Teisių fakulteto darbai. 1932. T.VI, kn. 7.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Viešojo intereso veidai: socialinė, teisinė ir ekonominė problematika. Lietuvos laisvosios rinkos institutas ir advokatų kontora LAVIN. Vilnius, 2012.</w:t>
      </w:r>
    </w:p>
    <w:p w:rsidR="00893399" w:rsidRDefault="00893399" w:rsidP="00893399">
      <w:pPr>
        <w:spacing w:line="240" w:lineRule="auto"/>
        <w:jc w:val="both"/>
        <w:rPr>
          <w:rFonts w:ascii="Times New Roman" w:hAnsi="Times New Roman" w:cs="Times New Roman"/>
          <w:sz w:val="24"/>
          <w:szCs w:val="24"/>
        </w:rPr>
      </w:pPr>
      <w:r>
        <w:rPr>
          <w:rFonts w:cs="Times New Roman"/>
          <w:szCs w:val="24"/>
        </w:rPr>
        <w:t>Vic B. Demokritas. Vilnius: Mintis, 1983.</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VikipedijA. Laisvoji enciklopedija.// http://et.vikipedia. Org/viki/dirvo% C5% Bemis) </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Visuotinė lietuvių enciklopedija .II tomas.Vilnius: Mokslo ir enciklopedijų leidybos institutas., 2002, p.165.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Visuotinė lietuvių enciklopedija. XII tomas.Vilnius: Mokslo ir enciklopedijų leidybos institutas. 2007,  p. 491-515.</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Volanas A. Rinktiniai raštai. Vilnius, 1996.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 xml:space="preserve"> Žemės reformos  ir žemės tvarkymo įstatymų, instrukcijų, taisyklių ir aplinkraščių  rinkinys:  Kaunas, 1936.</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Žmogaus teisės. Tarptautinių dokumentų rinkinys. Vilnius: Mintis, 1991.</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Žmogaus teisių ir pagrindinių laisvių apsaugos konvencija. Vilnius: Lietuvos Respublikos Seimas, 2000.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Žvaigždinienė I. Materialinė atsakomybė už žalą aplinkai, Vilnius: Justitia, 2008, p.99-100.</w:t>
      </w:r>
    </w:p>
    <w:p w:rsidR="00893399" w:rsidRDefault="00893399" w:rsidP="00893399">
      <w:pPr>
        <w:pStyle w:val="Puslapioinaostekstas"/>
        <w:rPr>
          <w:rFonts w:ascii="Times New Roman" w:hAnsi="Times New Roman" w:cs="Times New Roman"/>
          <w:sz w:val="24"/>
          <w:szCs w:val="24"/>
        </w:rPr>
      </w:pPr>
      <w:r>
        <w:rPr>
          <w:rFonts w:ascii="Times New Roman" w:hAnsi="Times New Roman" w:cs="Times New Roman"/>
          <w:sz w:val="24"/>
          <w:szCs w:val="24"/>
        </w:rPr>
        <w:t>Žvaigždinienė I. Aplinkos apsauga žmogaus teisių kontekste.//Teisė, 2011, Nr 78, p. 156.</w:t>
      </w:r>
    </w:p>
    <w:p w:rsidR="00893399" w:rsidRDefault="00893399" w:rsidP="00893399">
      <w:pPr>
        <w:pStyle w:val="Puslapioinaostekstas"/>
        <w:rPr>
          <w:rFonts w:ascii="Times New Roman" w:hAnsi="Times New Roman" w:cs="Times New Roman"/>
          <w:sz w:val="24"/>
          <w:szCs w:val="24"/>
        </w:rPr>
      </w:pPr>
    </w:p>
    <w:p w:rsidR="00BD7C1B" w:rsidRDefault="00BD7C1B" w:rsidP="00DA10EB">
      <w:pPr>
        <w:spacing w:line="360" w:lineRule="auto"/>
        <w:jc w:val="both"/>
        <w:rPr>
          <w:rFonts w:ascii="Times New Roman" w:hAnsi="Times New Roman" w:cs="Times New Roman"/>
          <w:sz w:val="24"/>
          <w:szCs w:val="24"/>
        </w:rPr>
      </w:pPr>
    </w:p>
    <w:p w:rsidR="00BD7C1B" w:rsidRDefault="00BD7C1B" w:rsidP="00DA10EB">
      <w:pPr>
        <w:spacing w:line="360" w:lineRule="auto"/>
        <w:jc w:val="both"/>
        <w:rPr>
          <w:rFonts w:ascii="Times New Roman" w:hAnsi="Times New Roman" w:cs="Times New Roman"/>
          <w:sz w:val="24"/>
          <w:szCs w:val="24"/>
        </w:rPr>
      </w:pPr>
    </w:p>
    <w:p w:rsidR="00BD7C1B" w:rsidRPr="007D288C" w:rsidRDefault="00D86C6A" w:rsidP="00893399">
      <w:pPr>
        <w:spacing w:line="360" w:lineRule="auto"/>
        <w:jc w:val="both"/>
        <w:rPr>
          <w:rFonts w:ascii="Times New Roman" w:hAnsi="Times New Roman" w:cs="Times New Roman"/>
          <w:sz w:val="24"/>
          <w:szCs w:val="24"/>
        </w:rPr>
      </w:pPr>
      <w:r>
        <w:rPr>
          <w:rFonts w:cs="Times New Roman"/>
          <w:szCs w:val="24"/>
        </w:rPr>
        <w:t xml:space="preserve">               </w:t>
      </w: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510889" w:rsidP="00233217">
      <w:pPr>
        <w:spacing w:line="240" w:lineRule="auto"/>
        <w:jc w:val="both"/>
        <w:rPr>
          <w:rFonts w:ascii="Times New Roman" w:hAnsi="Times New Roman" w:cs="Times New Roman"/>
          <w:b/>
          <w:sz w:val="24"/>
          <w:szCs w:val="24"/>
        </w:rPr>
      </w:pPr>
      <w:r w:rsidRPr="00C301C5">
        <w:rPr>
          <w:rFonts w:ascii="Times New Roman" w:hAnsi="Times New Roman" w:cs="Times New Roman"/>
          <w:b/>
          <w:sz w:val="24"/>
          <w:szCs w:val="24"/>
        </w:rPr>
        <w:object w:dxaOrig="9638" w:dyaOrig="185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2.4pt;height:928.8pt" o:ole="">
            <v:imagedata r:id="rId26" o:title=""/>
          </v:shape>
          <o:OLEObject Type="Embed" ProgID="Word.Document.12" ShapeID="_x0000_i1025" DrawAspect="Content" ObjectID="_1624865086" r:id="rId27">
            <o:FieldCodes>\s</o:FieldCodes>
          </o:OLEObject>
        </w:object>
      </w: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2065CD" w:rsidRDefault="002065CD" w:rsidP="00233217">
      <w:pPr>
        <w:spacing w:line="240" w:lineRule="auto"/>
        <w:jc w:val="both"/>
        <w:rPr>
          <w:rFonts w:ascii="Times New Roman" w:hAnsi="Times New Roman" w:cs="Times New Roman"/>
          <w:b/>
          <w:sz w:val="24"/>
          <w:szCs w:val="24"/>
        </w:rPr>
      </w:pPr>
    </w:p>
    <w:p w:rsidR="0053590D" w:rsidRDefault="0053590D" w:rsidP="0027572D">
      <w:pPr>
        <w:spacing w:line="240" w:lineRule="auto"/>
        <w:jc w:val="both"/>
        <w:rPr>
          <w:b/>
          <w:szCs w:val="24"/>
        </w:rPr>
      </w:pPr>
    </w:p>
    <w:p w:rsidR="0053590D" w:rsidRDefault="0053590D" w:rsidP="0027572D">
      <w:pPr>
        <w:spacing w:line="240" w:lineRule="auto"/>
        <w:jc w:val="both"/>
        <w:rPr>
          <w:b/>
          <w:szCs w:val="24"/>
        </w:rPr>
      </w:pPr>
    </w:p>
    <w:p w:rsidR="0053590D" w:rsidRDefault="0053590D" w:rsidP="0027572D">
      <w:pPr>
        <w:spacing w:line="240" w:lineRule="auto"/>
        <w:jc w:val="both"/>
        <w:rPr>
          <w:b/>
          <w:szCs w:val="24"/>
        </w:rPr>
      </w:pPr>
    </w:p>
    <w:p w:rsidR="0053590D" w:rsidRDefault="0053590D" w:rsidP="0027572D">
      <w:pPr>
        <w:spacing w:line="240" w:lineRule="auto"/>
        <w:jc w:val="both"/>
        <w:rPr>
          <w:b/>
          <w:szCs w:val="24"/>
        </w:rPr>
      </w:pPr>
    </w:p>
    <w:p w:rsidR="007F38C5" w:rsidRDefault="0027572D" w:rsidP="007F38C5">
      <w:pPr>
        <w:spacing w:line="240" w:lineRule="auto"/>
        <w:jc w:val="both"/>
        <w:rPr>
          <w:szCs w:val="24"/>
        </w:rPr>
      </w:pPr>
      <w:r>
        <w:rPr>
          <w:rFonts w:cs="Times New Roman"/>
          <w:szCs w:val="24"/>
        </w:rPr>
        <w:t xml:space="preserve">      </w:t>
      </w:r>
    </w:p>
    <w:p w:rsidR="0027572D" w:rsidRDefault="0027572D" w:rsidP="0027572D">
      <w:pPr>
        <w:spacing w:line="240" w:lineRule="auto"/>
        <w:jc w:val="both"/>
        <w:rPr>
          <w:rFonts w:cs="Times New Roman"/>
          <w:szCs w:val="24"/>
        </w:rPr>
      </w:pPr>
      <w:r>
        <w:rPr>
          <w:szCs w:val="24"/>
        </w:rPr>
        <w:t xml:space="preserve">      </w:t>
      </w:r>
    </w:p>
    <w:p w:rsidR="0027572D" w:rsidRDefault="0027572D" w:rsidP="0027572D">
      <w:pPr>
        <w:spacing w:line="240" w:lineRule="auto"/>
        <w:jc w:val="both"/>
        <w:rPr>
          <w:rFonts w:cs="Times New Roman"/>
          <w:b/>
          <w:szCs w:val="24"/>
        </w:rPr>
      </w:pPr>
    </w:p>
    <w:p w:rsidR="0027572D" w:rsidRDefault="0027572D" w:rsidP="0027572D">
      <w:pPr>
        <w:spacing w:line="240" w:lineRule="auto"/>
        <w:jc w:val="both"/>
        <w:rPr>
          <w:rFonts w:cs="Times New Roman"/>
          <w:b/>
          <w:szCs w:val="24"/>
        </w:rPr>
      </w:pPr>
      <w:r>
        <w:rPr>
          <w:rFonts w:cs="Times New Roman"/>
          <w:i/>
          <w:szCs w:val="24"/>
        </w:rPr>
        <w:t>.</w:t>
      </w:r>
    </w:p>
    <w:p w:rsidR="0027572D" w:rsidRDefault="0027572D" w:rsidP="0027572D">
      <w:pPr>
        <w:spacing w:line="240" w:lineRule="auto"/>
        <w:jc w:val="both"/>
        <w:rPr>
          <w:rFonts w:cs="Times New Roman"/>
          <w:szCs w:val="24"/>
        </w:rPr>
      </w:pPr>
    </w:p>
    <w:p w:rsidR="0027572D" w:rsidRPr="00255736" w:rsidRDefault="0027572D" w:rsidP="0027572D">
      <w:pPr>
        <w:jc w:val="both"/>
        <w:rPr>
          <w:b/>
          <w:szCs w:val="24"/>
        </w:rPr>
      </w:pPr>
    </w:p>
    <w:p w:rsidR="0027572D" w:rsidRPr="00255736" w:rsidRDefault="00E87B1A" w:rsidP="0027572D">
      <w:pPr>
        <w:jc w:val="both"/>
        <w:rPr>
          <w:b/>
          <w:szCs w:val="24"/>
        </w:rPr>
      </w:pPr>
      <w:r w:rsidRPr="00E87B1A">
        <w:rPr>
          <w:b/>
          <w:noProof/>
          <w:szCs w:val="24"/>
        </w:rPr>
        <w:lastRenderedPageBreak/>
        <w:drawing>
          <wp:inline distT="0" distB="0" distL="0" distR="0">
            <wp:extent cx="3200400" cy="4744720"/>
            <wp:effectExtent l="0" t="0" r="0" b="0"/>
            <wp:docPr id="1" name="Paveikslėlis 1" descr="C:\Users\Eduardas\Pictures\Be pavadinim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ardas\Pictures\Be pavadinimo.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00400" cy="4744720"/>
                    </a:xfrm>
                    <a:prstGeom prst="rect">
                      <a:avLst/>
                    </a:prstGeom>
                    <a:noFill/>
                    <a:ln>
                      <a:noFill/>
                    </a:ln>
                  </pic:spPr>
                </pic:pic>
              </a:graphicData>
            </a:graphic>
          </wp:inline>
        </w:drawing>
      </w:r>
    </w:p>
    <w:p w:rsidR="0027572D" w:rsidRDefault="0027572D" w:rsidP="0027572D">
      <w:pPr>
        <w:jc w:val="both"/>
        <w:rPr>
          <w:b/>
          <w:szCs w:val="24"/>
        </w:rPr>
      </w:pPr>
    </w:p>
    <w:p w:rsidR="00E66761" w:rsidRDefault="00E66761" w:rsidP="0027572D">
      <w:pPr>
        <w:jc w:val="both"/>
        <w:rPr>
          <w:b/>
          <w:szCs w:val="24"/>
        </w:rPr>
      </w:pPr>
    </w:p>
    <w:p w:rsidR="00E66761" w:rsidRDefault="00E66761" w:rsidP="0027572D">
      <w:pPr>
        <w:jc w:val="both"/>
        <w:rPr>
          <w:b/>
          <w:szCs w:val="24"/>
        </w:rPr>
      </w:pPr>
    </w:p>
    <w:p w:rsidR="0027572D" w:rsidRPr="00255736" w:rsidRDefault="0027572D" w:rsidP="0027572D">
      <w:pPr>
        <w:jc w:val="both"/>
        <w:rPr>
          <w:b/>
          <w:szCs w:val="24"/>
        </w:rPr>
      </w:pPr>
      <w:r w:rsidRPr="00255736">
        <w:rPr>
          <w:b/>
          <w:szCs w:val="24"/>
        </w:rPr>
        <w:t>APIE AUTORIŲ.</w:t>
      </w:r>
    </w:p>
    <w:p w:rsidR="0027572D" w:rsidRPr="00255736" w:rsidRDefault="0027572D" w:rsidP="0027572D">
      <w:pPr>
        <w:jc w:val="both"/>
        <w:rPr>
          <w:b/>
          <w:szCs w:val="24"/>
        </w:rPr>
      </w:pPr>
    </w:p>
    <w:p w:rsidR="0027572D" w:rsidRPr="00370122" w:rsidRDefault="0027572D" w:rsidP="0027572D">
      <w:pPr>
        <w:spacing w:line="360" w:lineRule="auto"/>
        <w:jc w:val="both"/>
        <w:rPr>
          <w:szCs w:val="24"/>
        </w:rPr>
      </w:pPr>
      <w:r w:rsidRPr="00255736">
        <w:rPr>
          <w:szCs w:val="24"/>
        </w:rPr>
        <w:t xml:space="preserve">      </w:t>
      </w:r>
      <w:r w:rsidRPr="00370122">
        <w:rPr>
          <w:szCs w:val="24"/>
        </w:rPr>
        <w:t>Eduardas</w:t>
      </w:r>
      <w:r w:rsidR="00E66761">
        <w:rPr>
          <w:szCs w:val="24"/>
        </w:rPr>
        <w:t xml:space="preserve"> Jonas</w:t>
      </w:r>
      <w:r w:rsidRPr="00370122">
        <w:rPr>
          <w:szCs w:val="24"/>
        </w:rPr>
        <w:t xml:space="preserve"> Monkevičius, socialinių mokslų (teisės krypties) daktaras, docentas,</w:t>
      </w:r>
      <w:r>
        <w:rPr>
          <w:szCs w:val="24"/>
        </w:rPr>
        <w:t xml:space="preserve"> buvęs</w:t>
      </w:r>
      <w:r w:rsidRPr="00370122">
        <w:rPr>
          <w:szCs w:val="24"/>
        </w:rPr>
        <w:t xml:space="preserve"> Mykolo Riomerio universiteto profesorius,</w:t>
      </w:r>
      <w:r>
        <w:rPr>
          <w:szCs w:val="24"/>
        </w:rPr>
        <w:t xml:space="preserve"> </w:t>
      </w:r>
      <w:r w:rsidRPr="00370122">
        <w:rPr>
          <w:szCs w:val="24"/>
        </w:rPr>
        <w:t xml:space="preserve"> Lietuvos teisininkų draugijos at</w:t>
      </w:r>
      <w:r>
        <w:rPr>
          <w:szCs w:val="24"/>
        </w:rPr>
        <w:t>kūrimo signataras ir</w:t>
      </w:r>
      <w:r w:rsidRPr="00370122">
        <w:rPr>
          <w:szCs w:val="24"/>
        </w:rPr>
        <w:t xml:space="preserve"> Garbės narys, ilgametis jos valdybos ir tarybos narys.</w:t>
      </w:r>
    </w:p>
    <w:p w:rsidR="0027572D" w:rsidRPr="00370122" w:rsidRDefault="0027572D" w:rsidP="0027572D">
      <w:pPr>
        <w:spacing w:line="360" w:lineRule="auto"/>
        <w:jc w:val="both"/>
        <w:rPr>
          <w:szCs w:val="24"/>
        </w:rPr>
      </w:pPr>
      <w:r w:rsidRPr="00370122">
        <w:rPr>
          <w:szCs w:val="24"/>
        </w:rPr>
        <w:t xml:space="preserve">      1965 m. baigė Vilniaus universiteto Teisės fakultetą, įgijo teisininko kvalifikaciją. Dirbo praktinį teisininko  darbą valstybės įstaigose, advokatu, Lietuvos Respublikos Seimo juridinio skyriaus konsultantu (1990-1996 m.), Kauno apygardos teismo civilinių bylų skyriaus  teisėju. Lietuvos Mokslų Taryba 1994 m. jam suteikė ((nostrifikavo) socialinių mokslų (teisės krypties) daktaro </w:t>
      </w:r>
      <w:r w:rsidRPr="00370122">
        <w:rPr>
          <w:szCs w:val="24"/>
        </w:rPr>
        <w:lastRenderedPageBreak/>
        <w:t>laipsnį ir docento mokslinį vardą. Vykdė  pedagoginę mokslinę veiklą Lietuvos žemės ūkio ekonomikos institute, Vilniaus universitete, Edukologijos, Vytauto Didžiojo ir Mykolo Riomerio universitetuose.</w:t>
      </w:r>
      <w:r>
        <w:rPr>
          <w:szCs w:val="24"/>
        </w:rPr>
        <w:t xml:space="preserve"> Pastara</w:t>
      </w:r>
      <w:r w:rsidRPr="00370122">
        <w:rPr>
          <w:szCs w:val="24"/>
        </w:rPr>
        <w:t>jame universitete atliko habilitacijos procedūrą ir  2007-2013 m. dirbo profesoriaus pareigose.</w:t>
      </w:r>
    </w:p>
    <w:p w:rsidR="0027572D" w:rsidRPr="00370122" w:rsidRDefault="0027572D" w:rsidP="0027572D">
      <w:pPr>
        <w:spacing w:line="360" w:lineRule="auto"/>
        <w:jc w:val="both"/>
        <w:rPr>
          <w:szCs w:val="24"/>
        </w:rPr>
      </w:pPr>
      <w:r w:rsidRPr="00370122">
        <w:rPr>
          <w:szCs w:val="24"/>
        </w:rPr>
        <w:t xml:space="preserve">      Pagrindinė pedagoginio-mokslinio darbo kryptis „ Žmogaus teisių įgyvendinimo  problemos aplinkosaugos ir žemės santykiuose“.  Eduardas Monkevičius  yra </w:t>
      </w:r>
      <w:r w:rsidR="00B942EB">
        <w:rPr>
          <w:szCs w:val="24"/>
        </w:rPr>
        <w:t>6</w:t>
      </w:r>
      <w:r w:rsidRPr="00370122">
        <w:rPr>
          <w:szCs w:val="24"/>
        </w:rPr>
        <w:t xml:space="preserve"> knygų autorius </w:t>
      </w:r>
      <w:r w:rsidR="00BF042C">
        <w:rPr>
          <w:szCs w:val="24"/>
        </w:rPr>
        <w:t>ir</w:t>
      </w:r>
      <w:r w:rsidRPr="00370122">
        <w:rPr>
          <w:szCs w:val="24"/>
        </w:rPr>
        <w:t xml:space="preserve">  bendraautorius, paskelbė  straipsnių lietuvių, rusų , anglų ir vokiečių kalbomis. Svarbiausieji leidiniai: </w:t>
      </w:r>
      <w:r w:rsidR="00B942EB">
        <w:rPr>
          <w:szCs w:val="24"/>
        </w:rPr>
        <w:t>„</w:t>
      </w:r>
      <w:r w:rsidRPr="00370122">
        <w:rPr>
          <w:szCs w:val="24"/>
        </w:rPr>
        <w:t>Lietuvos teisės pagrindai</w:t>
      </w:r>
      <w:r w:rsidR="00B942EB">
        <w:rPr>
          <w:szCs w:val="24"/>
        </w:rPr>
        <w:t>“-</w:t>
      </w:r>
      <w:r w:rsidRPr="00370122">
        <w:rPr>
          <w:szCs w:val="24"/>
        </w:rPr>
        <w:t xml:space="preserve">2004 m. </w:t>
      </w:r>
      <w:r w:rsidR="00B942EB">
        <w:rPr>
          <w:szCs w:val="24"/>
        </w:rPr>
        <w:t>„</w:t>
      </w:r>
      <w:r w:rsidRPr="00370122">
        <w:rPr>
          <w:szCs w:val="24"/>
        </w:rPr>
        <w:t>Žemės teisė</w:t>
      </w:r>
      <w:r w:rsidR="00B942EB">
        <w:rPr>
          <w:szCs w:val="24"/>
        </w:rPr>
        <w:t>“</w:t>
      </w:r>
      <w:r w:rsidRPr="00370122">
        <w:rPr>
          <w:szCs w:val="24"/>
        </w:rPr>
        <w:t xml:space="preserve"> </w:t>
      </w:r>
      <w:r w:rsidR="00B942EB">
        <w:rPr>
          <w:szCs w:val="24"/>
        </w:rPr>
        <w:t>(studija)-</w:t>
      </w:r>
      <w:r w:rsidRPr="00370122">
        <w:rPr>
          <w:szCs w:val="24"/>
        </w:rPr>
        <w:t>2000 m.</w:t>
      </w:r>
      <w:r w:rsidR="00B942EB">
        <w:rPr>
          <w:szCs w:val="24"/>
        </w:rPr>
        <w:t xml:space="preserve"> „</w:t>
      </w:r>
      <w:r w:rsidRPr="00370122">
        <w:rPr>
          <w:szCs w:val="24"/>
        </w:rPr>
        <w:t xml:space="preserve"> Žemės teisė</w:t>
      </w:r>
      <w:r w:rsidR="00B942EB">
        <w:rPr>
          <w:szCs w:val="24"/>
        </w:rPr>
        <w:t>“ (monog</w:t>
      </w:r>
      <w:r w:rsidR="009E015A">
        <w:rPr>
          <w:szCs w:val="24"/>
        </w:rPr>
        <w:t>r</w:t>
      </w:r>
      <w:r w:rsidR="00B942EB">
        <w:rPr>
          <w:szCs w:val="24"/>
        </w:rPr>
        <w:t>afija)</w:t>
      </w:r>
      <w:r w:rsidRPr="00370122">
        <w:rPr>
          <w:szCs w:val="24"/>
        </w:rPr>
        <w:t xml:space="preserve"> </w:t>
      </w:r>
      <w:r w:rsidR="00B942EB">
        <w:rPr>
          <w:szCs w:val="24"/>
        </w:rPr>
        <w:t>-</w:t>
      </w:r>
      <w:r w:rsidRPr="00370122">
        <w:rPr>
          <w:szCs w:val="24"/>
        </w:rPr>
        <w:t xml:space="preserve">2006 m. </w:t>
      </w:r>
      <w:r w:rsidR="00B942EB">
        <w:rPr>
          <w:szCs w:val="24"/>
        </w:rPr>
        <w:t>„</w:t>
      </w:r>
      <w:r w:rsidRPr="00370122">
        <w:rPr>
          <w:szCs w:val="24"/>
        </w:rPr>
        <w:t>Aplinkosaugos teisė</w:t>
      </w:r>
      <w:r w:rsidR="00B942EB">
        <w:rPr>
          <w:szCs w:val="24"/>
        </w:rPr>
        <w:t>“</w:t>
      </w:r>
      <w:r w:rsidRPr="00370122">
        <w:rPr>
          <w:szCs w:val="24"/>
        </w:rPr>
        <w:t xml:space="preserve"> </w:t>
      </w:r>
      <w:r w:rsidR="00B942EB">
        <w:rPr>
          <w:szCs w:val="24"/>
        </w:rPr>
        <w:t>(bendraautorius)-</w:t>
      </w:r>
      <w:r w:rsidRPr="00370122">
        <w:rPr>
          <w:szCs w:val="24"/>
        </w:rPr>
        <w:t xml:space="preserve">2011 m. </w:t>
      </w:r>
      <w:r w:rsidR="00B942EB">
        <w:rPr>
          <w:szCs w:val="24"/>
        </w:rPr>
        <w:t>„</w:t>
      </w:r>
      <w:r w:rsidRPr="00370122">
        <w:rPr>
          <w:szCs w:val="24"/>
        </w:rPr>
        <w:t>Žemės teisė ir administravimas</w:t>
      </w:r>
      <w:r w:rsidR="00B942EB">
        <w:rPr>
          <w:szCs w:val="24"/>
        </w:rPr>
        <w:t>“</w:t>
      </w:r>
      <w:r w:rsidRPr="00370122">
        <w:rPr>
          <w:szCs w:val="24"/>
        </w:rPr>
        <w:t xml:space="preserve"> </w:t>
      </w:r>
      <w:r w:rsidR="00B942EB">
        <w:rPr>
          <w:szCs w:val="24"/>
        </w:rPr>
        <w:t>-</w:t>
      </w:r>
      <w:r w:rsidRPr="00370122">
        <w:rPr>
          <w:szCs w:val="24"/>
        </w:rPr>
        <w:t>20</w:t>
      </w:r>
      <w:r>
        <w:rPr>
          <w:szCs w:val="24"/>
        </w:rPr>
        <w:t>14 m.</w:t>
      </w:r>
      <w:r w:rsidR="00BF042C">
        <w:rPr>
          <w:szCs w:val="24"/>
        </w:rPr>
        <w:t xml:space="preserve"> </w:t>
      </w:r>
      <w:r w:rsidR="00B942EB">
        <w:rPr>
          <w:szCs w:val="24"/>
        </w:rPr>
        <w:t>„</w:t>
      </w:r>
      <w:r w:rsidR="00BF042C">
        <w:rPr>
          <w:szCs w:val="24"/>
        </w:rPr>
        <w:t>Petras  Leonas: teisinis palikimas ir dabartis. Straipsnių rinkinys.</w:t>
      </w:r>
      <w:r w:rsidR="00B942EB">
        <w:rPr>
          <w:szCs w:val="24"/>
        </w:rPr>
        <w:t>“</w:t>
      </w:r>
      <w:r w:rsidR="00BF042C">
        <w:rPr>
          <w:szCs w:val="24"/>
        </w:rPr>
        <w:t xml:space="preserve"> (sudarytojas ir bendraautorius),-2019 m.</w:t>
      </w:r>
    </w:p>
    <w:p w:rsidR="0027572D" w:rsidRPr="00370122" w:rsidRDefault="0027572D" w:rsidP="0027572D">
      <w:pPr>
        <w:spacing w:line="360" w:lineRule="auto"/>
        <w:jc w:val="both"/>
        <w:rPr>
          <w:szCs w:val="24"/>
        </w:rPr>
      </w:pPr>
      <w:r>
        <w:rPr>
          <w:szCs w:val="24"/>
        </w:rPr>
        <w:t xml:space="preserve">       M</w:t>
      </w:r>
      <w:r w:rsidRPr="00370122">
        <w:rPr>
          <w:szCs w:val="24"/>
        </w:rPr>
        <w:t xml:space="preserve">onografijoje </w:t>
      </w:r>
      <w:r>
        <w:rPr>
          <w:szCs w:val="24"/>
        </w:rPr>
        <w:t xml:space="preserve"> „</w:t>
      </w:r>
      <w:r w:rsidR="000035A4">
        <w:rPr>
          <w:szCs w:val="24"/>
        </w:rPr>
        <w:t>Prigimtinė teisė ir žemė</w:t>
      </w:r>
      <w:r>
        <w:rPr>
          <w:szCs w:val="24"/>
        </w:rPr>
        <w:t>“</w:t>
      </w:r>
      <w:r w:rsidRPr="00370122">
        <w:rPr>
          <w:szCs w:val="24"/>
        </w:rPr>
        <w:t xml:space="preserve"> pirmą kartą sistemingai </w:t>
      </w:r>
      <w:r>
        <w:rPr>
          <w:szCs w:val="24"/>
        </w:rPr>
        <w:t>analizuojamos žmogaus</w:t>
      </w:r>
      <w:r w:rsidR="000035A4">
        <w:rPr>
          <w:szCs w:val="24"/>
        </w:rPr>
        <w:t xml:space="preserve"> prigimtinių</w:t>
      </w:r>
      <w:r>
        <w:rPr>
          <w:szCs w:val="24"/>
        </w:rPr>
        <w:t xml:space="preserve"> teisių ir laisvių įgyvendinimo galimybės  santykiuose su žeme, gamtine aplinka ir visuomene. Apžvelgiamos  p</w:t>
      </w:r>
      <w:r w:rsidRPr="00370122">
        <w:rPr>
          <w:szCs w:val="24"/>
        </w:rPr>
        <w:t>rigimtinės teisės idėjos ir teorijos, jų reik</w:t>
      </w:r>
      <w:r>
        <w:rPr>
          <w:szCs w:val="24"/>
        </w:rPr>
        <w:t xml:space="preserve">šmė ir aktualumas sprendžiant įvairius konfliktus, įgyvendinant teisingumo principus ir interesų pusiausvyrą žemės santykiuose bei jų   istorinė raida Lietuvoje. Analizuojamos </w:t>
      </w:r>
      <w:r w:rsidRPr="00370122">
        <w:rPr>
          <w:szCs w:val="24"/>
        </w:rPr>
        <w:t>prigimtinės teisės ir teisingumo principų  įgyvendinimo žemės</w:t>
      </w:r>
      <w:r>
        <w:rPr>
          <w:szCs w:val="24"/>
        </w:rPr>
        <w:t xml:space="preserve"> nuosavybės, naudojimo, valdymo, nusavinimo ir apsaugos santykiuose</w:t>
      </w:r>
      <w:r w:rsidRPr="00370122">
        <w:rPr>
          <w:szCs w:val="24"/>
        </w:rPr>
        <w:t xml:space="preserve"> bei teismų praktikoje problemos. Parodoma globalizacijos  įtaka žemei ir gamtai, visuomenei ir žmogaus teisėms, aptariamos teisinės aplinkosaugos priemonės, žalos gamtinei aplinkai ir žmogui prevencijos ir atlyginimo galimybės.</w:t>
      </w:r>
    </w:p>
    <w:p w:rsidR="0027572D" w:rsidRPr="00370122" w:rsidRDefault="0027572D" w:rsidP="0027572D">
      <w:pPr>
        <w:spacing w:line="360" w:lineRule="auto"/>
        <w:jc w:val="both"/>
        <w:rPr>
          <w:szCs w:val="24"/>
        </w:rPr>
      </w:pPr>
      <w:r w:rsidRPr="00370122">
        <w:rPr>
          <w:szCs w:val="24"/>
        </w:rPr>
        <w:t xml:space="preserve">    </w:t>
      </w:r>
    </w:p>
    <w:p w:rsidR="0027572D" w:rsidRPr="00370122" w:rsidRDefault="0027572D" w:rsidP="0027572D">
      <w:pPr>
        <w:spacing w:line="360" w:lineRule="auto"/>
        <w:rPr>
          <w:szCs w:val="24"/>
        </w:rPr>
      </w:pPr>
    </w:p>
    <w:p w:rsidR="0027572D" w:rsidRPr="00370122" w:rsidRDefault="0027572D" w:rsidP="0027572D">
      <w:pPr>
        <w:spacing w:line="360" w:lineRule="auto"/>
        <w:rPr>
          <w:szCs w:val="24"/>
        </w:rPr>
      </w:pPr>
    </w:p>
    <w:p w:rsidR="0027572D" w:rsidRDefault="0027572D" w:rsidP="0027572D">
      <w:pPr>
        <w:pStyle w:val="Betarp"/>
        <w:jc w:val="both"/>
        <w:rPr>
          <w:b/>
          <w:szCs w:val="24"/>
        </w:rPr>
      </w:pPr>
    </w:p>
    <w:p w:rsidR="0027572D" w:rsidRDefault="0027572D" w:rsidP="0027572D">
      <w:pPr>
        <w:spacing w:line="240" w:lineRule="auto"/>
        <w:jc w:val="both"/>
        <w:rPr>
          <w:szCs w:val="24"/>
        </w:rPr>
      </w:pPr>
    </w:p>
    <w:p w:rsidR="0027572D" w:rsidRDefault="0027572D" w:rsidP="0027572D">
      <w:pPr>
        <w:jc w:val="both"/>
        <w:rPr>
          <w:szCs w:val="24"/>
        </w:rPr>
      </w:pPr>
    </w:p>
    <w:p w:rsidR="0027572D" w:rsidRDefault="0027572D" w:rsidP="0027572D">
      <w:pPr>
        <w:jc w:val="both"/>
        <w:rPr>
          <w:szCs w:val="24"/>
        </w:rPr>
      </w:pPr>
    </w:p>
    <w:p w:rsidR="0027572D" w:rsidRDefault="0027572D" w:rsidP="0027572D">
      <w:pPr>
        <w:jc w:val="both"/>
        <w:rPr>
          <w:szCs w:val="24"/>
        </w:rPr>
      </w:pPr>
    </w:p>
    <w:p w:rsidR="0027572D" w:rsidRDefault="0027572D" w:rsidP="0027572D">
      <w:pPr>
        <w:jc w:val="both"/>
        <w:rPr>
          <w:szCs w:val="24"/>
        </w:rPr>
      </w:pPr>
    </w:p>
    <w:p w:rsidR="00BD7C1B" w:rsidRPr="007D288C" w:rsidRDefault="00BD7C1B" w:rsidP="00BD7C1B">
      <w:pPr>
        <w:spacing w:line="360" w:lineRule="auto"/>
        <w:jc w:val="both"/>
        <w:rPr>
          <w:rFonts w:cs="Times New Roman"/>
          <w:szCs w:val="24"/>
        </w:rPr>
      </w:pPr>
    </w:p>
    <w:p w:rsidR="00BD7C1B" w:rsidRPr="007D288C" w:rsidRDefault="00BD7C1B" w:rsidP="00BD7C1B">
      <w:pPr>
        <w:spacing w:line="360" w:lineRule="auto"/>
        <w:jc w:val="both"/>
        <w:rPr>
          <w:rFonts w:cs="Times New Roman"/>
          <w:szCs w:val="24"/>
        </w:rPr>
      </w:pPr>
    </w:p>
    <w:p w:rsidR="00BD7C1B" w:rsidRPr="007D288C" w:rsidRDefault="00BD7C1B" w:rsidP="00BD7C1B">
      <w:pPr>
        <w:spacing w:line="360" w:lineRule="auto"/>
        <w:jc w:val="both"/>
        <w:rPr>
          <w:rFonts w:cs="Times New Roman"/>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spacing w:line="360" w:lineRule="auto"/>
        <w:jc w:val="both"/>
        <w:rPr>
          <w:rFonts w:cs="Times New Roman"/>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Default="00BD7C1B" w:rsidP="00BD7C1B">
      <w:pPr>
        <w:pStyle w:val="Puslapioinaostekstas"/>
        <w:spacing w:line="360" w:lineRule="auto"/>
        <w:rPr>
          <w:rStyle w:val="FontStyle54"/>
          <w:sz w:val="24"/>
          <w:szCs w:val="24"/>
        </w:rPr>
      </w:pPr>
    </w:p>
    <w:p w:rsidR="00BD7C1B" w:rsidRPr="007D288C" w:rsidRDefault="00BD7C1B" w:rsidP="00BD7C1B">
      <w:pPr>
        <w:pStyle w:val="Style14"/>
        <w:widowControl/>
        <w:tabs>
          <w:tab w:val="left" w:pos="389"/>
        </w:tabs>
        <w:spacing w:before="29" w:line="360" w:lineRule="auto"/>
        <w:ind w:firstLine="0"/>
        <w:jc w:val="both"/>
        <w:rPr>
          <w:rStyle w:val="FontStyle40"/>
          <w:i/>
        </w:rPr>
      </w:pPr>
      <w:r>
        <w:rPr>
          <w:rStyle w:val="FontStyle40"/>
          <w:i/>
        </w:rPr>
        <w:t>.</w:t>
      </w:r>
    </w:p>
    <w:p w:rsidR="00BD7C1B" w:rsidRPr="007D288C" w:rsidRDefault="00BD7C1B" w:rsidP="00BD7C1B">
      <w:pPr>
        <w:pStyle w:val="Style14"/>
        <w:widowControl/>
        <w:tabs>
          <w:tab w:val="left" w:pos="389"/>
        </w:tabs>
        <w:spacing w:before="29" w:line="360" w:lineRule="auto"/>
        <w:ind w:firstLine="0"/>
        <w:jc w:val="both"/>
        <w:rPr>
          <w:rStyle w:val="FontStyle40"/>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r w:rsidRPr="007D288C">
        <w:rPr>
          <w:rFonts w:ascii="Times New Roman" w:hAnsi="Times New Roman" w:cs="Times New Roman"/>
          <w:sz w:val="24"/>
          <w:szCs w:val="24"/>
        </w:rPr>
        <w:t xml:space="preserve"> </w:t>
      </w: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pStyle w:val="Puslapioinaostekstas"/>
        <w:spacing w:line="360" w:lineRule="auto"/>
        <w:rPr>
          <w:rFonts w:ascii="Times New Roman" w:hAnsi="Times New Roman" w:cs="Times New Roman"/>
          <w:sz w:val="24"/>
          <w:szCs w:val="24"/>
        </w:rPr>
      </w:pPr>
    </w:p>
    <w:p w:rsidR="00BD7C1B" w:rsidRPr="007D288C" w:rsidRDefault="00BD7C1B" w:rsidP="00BD7C1B">
      <w:pPr>
        <w:spacing w:line="360" w:lineRule="auto"/>
        <w:jc w:val="both"/>
        <w:rPr>
          <w:rFonts w:cs="Times New Roman"/>
          <w:b/>
          <w:szCs w:val="24"/>
        </w:rPr>
      </w:pPr>
      <w:r w:rsidRPr="007D288C">
        <w:rPr>
          <w:rFonts w:cs="Times New Roman"/>
          <w:szCs w:val="24"/>
        </w:rPr>
        <w:t xml:space="preserve">                                                                                                                                                                                                                                                                                                                                                                                                                                                                                                                                                                                                                                                                                                                                                                                                                                                                                                                                                                                                                                                                                                                                                                                                                                                                                                                                                                                                                                                                                                                                                                                                                                                                                                                                                                                                                                                                                                                                                                                                                                                                                                                                                                                                                                                                                                                                                                                                                                                                                                                                                                                                                                                                                                                                                                                                                                                                                                                                                                                                                                                                                                                                                                                                                                                                                                                                                                                                                                                                                                                                                                                                                                                                                                                                                                                                                                                                                                                                                                                                                                                                                                                                                                                                                                                                                                                                                                                                                                                                                                                                                                                                                                                                                                                                                                                                                                                                                                                                                                                                                                                                                                                                                                                                                                                                                                                                                                                                                                                                                                                                                                                                                                                                                                                                                                                                                                                                                                                                                                                                                                                                                                                                                                                                                                                                                                                                                                                                                                                                                                                                                                                                                                                                                                                                                                                                                                                                                                                                                                                                                                                                                                                                                                                                                                                                                                                                                                                                                                                                                                                                                                                                                                                                                                                                                                                                                                                                                                                                                                                                                                                           </w:t>
      </w:r>
    </w:p>
    <w:p w:rsidR="00BD7C1B" w:rsidRPr="007D288C" w:rsidRDefault="00BD7C1B" w:rsidP="00BD7C1B">
      <w:pPr>
        <w:spacing w:line="360" w:lineRule="auto"/>
        <w:jc w:val="both"/>
        <w:rPr>
          <w:rFonts w:cs="Times New Roman"/>
          <w:b/>
          <w:szCs w:val="24"/>
        </w:rPr>
      </w:pPr>
    </w:p>
    <w:p w:rsidR="00BD7C1B" w:rsidRPr="00DA10EB" w:rsidRDefault="00BD7C1B"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outlineLvl w:val="0"/>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b/>
          <w:i/>
          <w:sz w:val="24"/>
          <w:szCs w:val="24"/>
        </w:rPr>
      </w:pPr>
    </w:p>
    <w:p w:rsidR="00AD54B7" w:rsidRPr="00DA10EB" w:rsidRDefault="00AD54B7" w:rsidP="00DA10EB">
      <w:pPr>
        <w:spacing w:line="360" w:lineRule="auto"/>
        <w:jc w:val="both"/>
        <w:rPr>
          <w:rFonts w:ascii="Times New Roman" w:hAnsi="Times New Roman" w:cs="Times New Roman"/>
          <w:b/>
          <w:i/>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outlineLvl w:val="0"/>
        <w:rPr>
          <w:rFonts w:ascii="Times New Roman" w:hAnsi="Times New Roman" w:cs="Times New Roman"/>
          <w:sz w:val="24"/>
          <w:szCs w:val="24"/>
        </w:rPr>
      </w:pPr>
      <w:r w:rsidRPr="00DA10EB">
        <w:rPr>
          <w:rFonts w:ascii="Times New Roman" w:hAnsi="Times New Roman" w:cs="Times New Roman"/>
          <w:sz w:val="24"/>
          <w:szCs w:val="24"/>
        </w:rPr>
        <w:t xml:space="preserve">         </w:t>
      </w:r>
      <w:r w:rsidRPr="00DA10EB">
        <w:rPr>
          <w:rFonts w:ascii="Times New Roman" w:hAnsi="Times New Roman" w:cs="Times New Roman"/>
          <w:b/>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AD54B7" w:rsidRPr="00DA10EB" w:rsidRDefault="00AD54B7" w:rsidP="00DA10EB">
      <w:pPr>
        <w:pStyle w:val="Betarp"/>
        <w:spacing w:line="360" w:lineRule="auto"/>
        <w:jc w:val="both"/>
        <w:rPr>
          <w:rFonts w:ascii="Times New Roman" w:hAnsi="Times New Roman" w:cs="Times New Roman"/>
          <w:sz w:val="24"/>
          <w:szCs w:val="24"/>
        </w:rPr>
      </w:pPr>
    </w:p>
    <w:p w:rsidR="00AD54B7" w:rsidRPr="00DA10EB" w:rsidRDefault="00AD54B7" w:rsidP="00DA10EB">
      <w:pPr>
        <w:pStyle w:val="Style12"/>
        <w:widowControl/>
        <w:spacing w:line="360" w:lineRule="auto"/>
        <w:ind w:firstLine="0"/>
        <w:rPr>
          <w:rStyle w:val="FontStyle42"/>
          <w:sz w:val="24"/>
          <w:szCs w:val="24"/>
        </w:rPr>
      </w:pPr>
    </w:p>
    <w:p w:rsidR="00AD54B7" w:rsidRPr="00DA10EB" w:rsidRDefault="00AD54B7" w:rsidP="00DA10EB">
      <w:pPr>
        <w:pStyle w:val="Betarp"/>
        <w:spacing w:line="360" w:lineRule="auto"/>
        <w:jc w:val="both"/>
        <w:rPr>
          <w:rFonts w:ascii="Times New Roman" w:hAnsi="Times New Roman" w:cs="Times New Roman"/>
          <w:sz w:val="24"/>
          <w:szCs w:val="24"/>
        </w:rPr>
      </w:pPr>
      <w:r w:rsidRPr="00DA10EB">
        <w:rPr>
          <w:rFonts w:ascii="Times New Roman" w:hAnsi="Times New Roman" w:cs="Times New Roman"/>
          <w:i/>
          <w:sz w:val="24"/>
          <w:szCs w:val="24"/>
        </w:rPr>
        <w:t xml:space="preserve">      </w:t>
      </w:r>
    </w:p>
    <w:p w:rsidR="00AD54B7" w:rsidRPr="00DA10EB" w:rsidRDefault="00AD54B7" w:rsidP="00DA10EB">
      <w:pPr>
        <w:pStyle w:val="Betarp"/>
        <w:spacing w:line="360" w:lineRule="auto"/>
        <w:jc w:val="both"/>
        <w:rPr>
          <w:rStyle w:val="FontStyle42"/>
          <w:sz w:val="24"/>
          <w:szCs w:val="24"/>
        </w:rPr>
      </w:pPr>
      <w:r w:rsidRPr="00DA10EB">
        <w:rPr>
          <w:rFonts w:ascii="Times New Roman" w:hAnsi="Times New Roman" w:cs="Times New Roman"/>
          <w:sz w:val="24"/>
          <w:szCs w:val="24"/>
        </w:rPr>
        <w:t xml:space="preserve">     </w:t>
      </w:r>
    </w:p>
    <w:p w:rsidR="00AD54B7" w:rsidRPr="00DA10EB" w:rsidRDefault="00AD54B7" w:rsidP="00DA10EB">
      <w:pPr>
        <w:pStyle w:val="Style11"/>
        <w:widowControl/>
        <w:spacing w:line="240" w:lineRule="exact"/>
        <w:ind w:left="686" w:right="1325" w:hanging="274"/>
        <w:jc w:val="both"/>
      </w:pPr>
    </w:p>
    <w:p w:rsidR="00AD54B7" w:rsidRPr="00DA10EB" w:rsidRDefault="00AD54B7" w:rsidP="00DA10EB">
      <w:pPr>
        <w:pStyle w:val="Style9"/>
        <w:widowControl/>
        <w:spacing w:line="418" w:lineRule="exact"/>
        <w:ind w:left="5" w:right="14"/>
        <w:jc w:val="both"/>
        <w:rPr>
          <w:rStyle w:val="FontStyle59"/>
          <w:sz w:val="24"/>
          <w:szCs w:val="24"/>
        </w:rPr>
      </w:pPr>
    </w:p>
    <w:p w:rsidR="00AD54B7" w:rsidRPr="00DA10EB" w:rsidRDefault="00AD54B7" w:rsidP="00DA10EB">
      <w:pPr>
        <w:pStyle w:val="Betarp"/>
        <w:spacing w:line="360" w:lineRule="auto"/>
        <w:jc w:val="both"/>
        <w:rPr>
          <w:rFonts w:ascii="Times New Roman" w:hAnsi="Times New Roman" w:cs="Times New Roman"/>
          <w:i/>
          <w:sz w:val="24"/>
          <w:szCs w:val="24"/>
        </w:rPr>
      </w:pPr>
      <w:r w:rsidRPr="00DA10EB">
        <w:rPr>
          <w:rStyle w:val="FontStyle59"/>
          <w:rFonts w:eastAsiaTheme="minorEastAsia"/>
          <w:sz w:val="24"/>
          <w:szCs w:val="24"/>
          <w:lang w:eastAsia="lt-LT"/>
        </w:rPr>
        <w:t xml:space="preserve">      </w:t>
      </w: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jc w:val="both"/>
        <w:rPr>
          <w:rFonts w:ascii="Times New Roman" w:hAnsi="Times New Roman" w:cs="Times New Roman"/>
          <w:i/>
          <w:sz w:val="24"/>
          <w:szCs w:val="24"/>
        </w:rPr>
      </w:pPr>
    </w:p>
    <w:p w:rsidR="00AD54B7" w:rsidRPr="00DA10EB" w:rsidRDefault="00AD54B7" w:rsidP="00DA10EB">
      <w:pPr>
        <w:spacing w:line="360" w:lineRule="auto"/>
        <w:jc w:val="both"/>
        <w:rPr>
          <w:rFonts w:ascii="Times New Roman" w:hAnsi="Times New Roman" w:cs="Times New Roman"/>
          <w:sz w:val="24"/>
          <w:szCs w:val="24"/>
        </w:rPr>
      </w:pPr>
    </w:p>
    <w:p w:rsidR="00C022B8" w:rsidRPr="00DA10EB" w:rsidRDefault="00C022B8" w:rsidP="00DA10EB">
      <w:pPr>
        <w:spacing w:line="360" w:lineRule="auto"/>
        <w:ind w:firstLine="709"/>
        <w:jc w:val="both"/>
        <w:rPr>
          <w:rFonts w:ascii="Times New Roman" w:hAnsi="Times New Roman" w:cs="Times New Roman"/>
          <w:sz w:val="24"/>
          <w:szCs w:val="24"/>
        </w:rPr>
      </w:pPr>
    </w:p>
    <w:p w:rsidR="00C022B8" w:rsidRPr="00DA10EB" w:rsidRDefault="00C022B8" w:rsidP="00DA10EB">
      <w:pPr>
        <w:spacing w:line="360" w:lineRule="auto"/>
        <w:ind w:firstLine="550"/>
        <w:jc w:val="both"/>
        <w:rPr>
          <w:rFonts w:ascii="Times New Roman" w:hAnsi="Times New Roman" w:cs="Times New Roman"/>
          <w:sz w:val="24"/>
          <w:szCs w:val="24"/>
        </w:rPr>
      </w:pPr>
    </w:p>
    <w:p w:rsidR="00C022B8" w:rsidRPr="00DA10EB" w:rsidRDefault="00C022B8" w:rsidP="00DA10EB">
      <w:pPr>
        <w:spacing w:line="360" w:lineRule="auto"/>
        <w:ind w:firstLine="567"/>
        <w:jc w:val="both"/>
        <w:rPr>
          <w:rFonts w:ascii="Times New Roman" w:hAnsi="Times New Roman" w:cs="Times New Roman"/>
          <w:sz w:val="24"/>
          <w:szCs w:val="24"/>
        </w:rPr>
      </w:pP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w:t>
      </w:r>
    </w:p>
    <w:p w:rsidR="00C022B8" w:rsidRPr="00DA10EB" w:rsidRDefault="00C022B8" w:rsidP="00DA10EB">
      <w:pPr>
        <w:spacing w:line="360" w:lineRule="auto"/>
        <w:jc w:val="both"/>
        <w:rPr>
          <w:rFonts w:ascii="Times New Roman" w:hAnsi="Times New Roman" w:cs="Times New Roman"/>
          <w:bCs/>
          <w:color w:val="000000"/>
          <w:sz w:val="24"/>
          <w:szCs w:val="24"/>
        </w:rPr>
      </w:pPr>
      <w:r w:rsidRPr="00DA10EB">
        <w:rPr>
          <w:rFonts w:ascii="Times New Roman" w:hAnsi="Times New Roman" w:cs="Times New Roman"/>
          <w:bCs/>
          <w:color w:val="000000"/>
          <w:sz w:val="24"/>
          <w:szCs w:val="24"/>
        </w:rPr>
        <w:t xml:space="preserve">      </w:t>
      </w:r>
    </w:p>
    <w:p w:rsidR="00C022B8" w:rsidRPr="00DA10EB" w:rsidRDefault="00C022B8" w:rsidP="00DA10EB">
      <w:pPr>
        <w:pStyle w:val="Sraopastraipa"/>
        <w:spacing w:line="360" w:lineRule="auto"/>
        <w:jc w:val="both"/>
        <w:rPr>
          <w:rStyle w:val="Typewriter"/>
          <w:rFonts w:ascii="Times New Roman" w:hAnsi="Times New Roman" w:cs="Times New Roman"/>
          <w:sz w:val="24"/>
          <w:szCs w:val="24"/>
        </w:rPr>
      </w:pPr>
    </w:p>
    <w:p w:rsidR="00C022B8" w:rsidRPr="00DA10EB" w:rsidRDefault="00C022B8" w:rsidP="00DA10EB">
      <w:pPr>
        <w:spacing w:line="360" w:lineRule="auto"/>
        <w:jc w:val="both"/>
        <w:rPr>
          <w:rFonts w:ascii="Times New Roman" w:hAnsi="Times New Roman" w:cs="Times New Roman"/>
          <w:color w:val="000000"/>
          <w:sz w:val="24"/>
          <w:szCs w:val="24"/>
        </w:rPr>
      </w:pPr>
    </w:p>
    <w:p w:rsidR="00C022B8" w:rsidRPr="00DA10EB" w:rsidRDefault="00C022B8" w:rsidP="00DA10EB">
      <w:pPr>
        <w:spacing w:line="360" w:lineRule="auto"/>
        <w:jc w:val="both"/>
        <w:rPr>
          <w:rFonts w:ascii="Times New Roman" w:hAnsi="Times New Roman" w:cs="Times New Roman"/>
          <w:color w:val="000000"/>
          <w:sz w:val="24"/>
          <w:szCs w:val="24"/>
        </w:rPr>
      </w:pP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C022B8" w:rsidRPr="00DA10EB" w:rsidRDefault="00C022B8" w:rsidP="00DA10EB">
      <w:pPr>
        <w:jc w:val="both"/>
        <w:rPr>
          <w:rFonts w:ascii="Times New Roman" w:hAnsi="Times New Roman" w:cs="Times New Roman"/>
          <w:sz w:val="24"/>
          <w:szCs w:val="24"/>
        </w:rPr>
      </w:pPr>
    </w:p>
    <w:p w:rsidR="00C022B8" w:rsidRPr="00DA10EB" w:rsidRDefault="00C022B8" w:rsidP="00DA10EB">
      <w:pPr>
        <w:spacing w:line="360" w:lineRule="auto"/>
        <w:jc w:val="both"/>
        <w:rPr>
          <w:rFonts w:ascii="Times New Roman" w:hAnsi="Times New Roman" w:cs="Times New Roman"/>
          <w:bCs/>
          <w:color w:val="000000"/>
          <w:sz w:val="24"/>
          <w:szCs w:val="24"/>
        </w:rPr>
      </w:pPr>
    </w:p>
    <w:p w:rsidR="00C022B8" w:rsidRPr="00DA10EB" w:rsidRDefault="00C022B8" w:rsidP="00DA10EB">
      <w:pPr>
        <w:pStyle w:val="Sraopastraipa"/>
        <w:spacing w:line="360" w:lineRule="auto"/>
        <w:jc w:val="both"/>
        <w:rPr>
          <w:rStyle w:val="Typewriter"/>
          <w:rFonts w:ascii="Times New Roman" w:hAnsi="Times New Roman" w:cs="Times New Roman"/>
          <w:sz w:val="24"/>
          <w:szCs w:val="24"/>
        </w:rPr>
      </w:pPr>
    </w:p>
    <w:p w:rsidR="00C022B8" w:rsidRPr="00DA10EB" w:rsidRDefault="00C022B8" w:rsidP="00DA10EB">
      <w:pPr>
        <w:spacing w:line="360" w:lineRule="auto"/>
        <w:jc w:val="both"/>
        <w:rPr>
          <w:rFonts w:ascii="Times New Roman" w:hAnsi="Times New Roman" w:cs="Times New Roman"/>
          <w:color w:val="000000"/>
          <w:sz w:val="24"/>
          <w:szCs w:val="24"/>
        </w:rPr>
      </w:pPr>
    </w:p>
    <w:p w:rsidR="00C022B8" w:rsidRPr="00DA10EB" w:rsidRDefault="00C022B8" w:rsidP="00DA10EB">
      <w:pPr>
        <w:spacing w:line="360" w:lineRule="auto"/>
        <w:jc w:val="both"/>
        <w:rPr>
          <w:rFonts w:ascii="Times New Roman" w:hAnsi="Times New Roman" w:cs="Times New Roman"/>
          <w:color w:val="000000"/>
          <w:sz w:val="24"/>
          <w:szCs w:val="24"/>
        </w:rPr>
      </w:pP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C022B8" w:rsidRPr="00DA10EB" w:rsidRDefault="00C022B8" w:rsidP="00DA10EB">
      <w:pPr>
        <w:jc w:val="both"/>
        <w:rPr>
          <w:rFonts w:ascii="Times New Roman" w:hAnsi="Times New Roman" w:cs="Times New Roman"/>
          <w:color w:val="000000"/>
          <w:sz w:val="24"/>
          <w:szCs w:val="24"/>
        </w:rPr>
      </w:pPr>
      <w:r w:rsidRPr="00DA10EB">
        <w:rPr>
          <w:rFonts w:ascii="Times New Roman" w:hAnsi="Times New Roman" w:cs="Times New Roman"/>
          <w:sz w:val="24"/>
          <w:szCs w:val="24"/>
        </w:rPr>
        <w:t xml:space="preserve">   </w:t>
      </w:r>
    </w:p>
    <w:p w:rsidR="00C022B8" w:rsidRPr="00DA10EB" w:rsidRDefault="00C022B8" w:rsidP="00DA10EB">
      <w:pPr>
        <w:spacing w:line="360" w:lineRule="auto"/>
        <w:jc w:val="both"/>
        <w:rPr>
          <w:rFonts w:ascii="Times New Roman" w:hAnsi="Times New Roman" w:cs="Times New Roman"/>
          <w:sz w:val="24"/>
          <w:szCs w:val="24"/>
        </w:rPr>
      </w:pPr>
    </w:p>
    <w:p w:rsidR="00C022B8" w:rsidRPr="00DA10EB" w:rsidRDefault="00C022B8" w:rsidP="00DA10EB">
      <w:pPr>
        <w:spacing w:line="360" w:lineRule="auto"/>
        <w:jc w:val="both"/>
        <w:rPr>
          <w:rFonts w:ascii="Times New Roman" w:hAnsi="Times New Roman" w:cs="Times New Roman"/>
          <w:b/>
          <w:color w:val="000000"/>
          <w:sz w:val="24"/>
          <w:szCs w:val="24"/>
        </w:rPr>
      </w:pPr>
      <w:r w:rsidRPr="00DA10EB">
        <w:rPr>
          <w:rFonts w:ascii="Times New Roman" w:hAnsi="Times New Roman" w:cs="Times New Roman"/>
          <w:sz w:val="24"/>
          <w:szCs w:val="24"/>
        </w:rPr>
        <w:t xml:space="preserve">       </w:t>
      </w:r>
    </w:p>
    <w:p w:rsidR="00C022B8" w:rsidRPr="00DA10EB" w:rsidRDefault="00C022B8" w:rsidP="00DA10EB">
      <w:pPr>
        <w:pStyle w:val="Stilius1"/>
        <w:spacing w:line="360" w:lineRule="auto"/>
        <w:rPr>
          <w:rFonts w:ascii="Times New Roman" w:hAnsi="Times New Roman" w:cs="Times New Roman"/>
          <w:b/>
          <w:color w:val="000000"/>
          <w:sz w:val="24"/>
          <w:szCs w:val="24"/>
        </w:rPr>
      </w:pPr>
    </w:p>
    <w:p w:rsidR="00C022B8" w:rsidRPr="00DA10EB" w:rsidRDefault="00C022B8" w:rsidP="00DA10EB">
      <w:pPr>
        <w:pStyle w:val="Stilius1"/>
        <w:spacing w:line="360" w:lineRule="auto"/>
        <w:rPr>
          <w:rFonts w:ascii="Times New Roman" w:hAnsi="Times New Roman" w:cs="Times New Roman"/>
          <w:sz w:val="24"/>
          <w:szCs w:val="24"/>
        </w:rPr>
      </w:pPr>
      <w:r w:rsidRPr="00DA10EB">
        <w:rPr>
          <w:rFonts w:ascii="Times New Roman" w:hAnsi="Times New Roman" w:cs="Times New Roman"/>
          <w:color w:val="000000"/>
          <w:sz w:val="24"/>
          <w:szCs w:val="24"/>
        </w:rPr>
        <w:t xml:space="preserve">        </w:t>
      </w:r>
      <w:r w:rsidRPr="00DA10EB">
        <w:rPr>
          <w:rFonts w:ascii="Times New Roman" w:hAnsi="Times New Roman" w:cs="Times New Roman"/>
          <w:color w:val="333333"/>
          <w:sz w:val="24"/>
          <w:szCs w:val="24"/>
        </w:rPr>
        <w:t xml:space="preserve">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C022B8" w:rsidRPr="00DA10EB" w:rsidRDefault="00C022B8" w:rsidP="00DA10EB">
      <w:pPr>
        <w:spacing w:line="360" w:lineRule="auto"/>
        <w:jc w:val="both"/>
        <w:rPr>
          <w:rFonts w:ascii="Times New Roman" w:hAnsi="Times New Roman" w:cs="Times New Roman"/>
          <w:sz w:val="24"/>
          <w:szCs w:val="24"/>
        </w:rPr>
      </w:pPr>
      <w:r w:rsidRPr="00DA10EB">
        <w:rPr>
          <w:rFonts w:ascii="Times New Roman" w:hAnsi="Times New Roman" w:cs="Times New Roman"/>
          <w:color w:val="000000"/>
          <w:sz w:val="24"/>
          <w:szCs w:val="24"/>
        </w:rPr>
        <w:t xml:space="preserve">      </w:t>
      </w:r>
    </w:p>
    <w:p w:rsidR="00C022B8" w:rsidRPr="00DA10EB" w:rsidRDefault="00C022B8" w:rsidP="00DA10EB">
      <w:pPr>
        <w:spacing w:line="360" w:lineRule="auto"/>
        <w:jc w:val="both"/>
        <w:rPr>
          <w:rFonts w:ascii="Times New Roman" w:hAnsi="Times New Roman" w:cs="Times New Roman"/>
          <w:sz w:val="24"/>
          <w:szCs w:val="24"/>
        </w:rPr>
      </w:pPr>
    </w:p>
    <w:p w:rsidR="00C022B8" w:rsidRPr="00DA10EB" w:rsidRDefault="00C022B8" w:rsidP="00DA10EB">
      <w:pPr>
        <w:jc w:val="both"/>
        <w:rPr>
          <w:rFonts w:ascii="Times New Roman" w:hAnsi="Times New Roman" w:cs="Times New Roman"/>
          <w:sz w:val="24"/>
          <w:szCs w:val="24"/>
        </w:rPr>
      </w:pPr>
    </w:p>
    <w:p w:rsidR="00C022B8" w:rsidRPr="00DA10EB" w:rsidRDefault="00C022B8" w:rsidP="00DA10EB">
      <w:pPr>
        <w:spacing w:line="360" w:lineRule="auto"/>
        <w:jc w:val="both"/>
        <w:rPr>
          <w:rFonts w:ascii="Times New Roman" w:hAnsi="Times New Roman" w:cs="Times New Roman"/>
          <w:sz w:val="24"/>
          <w:szCs w:val="24"/>
          <w:lang w:eastAsia="lt-LT"/>
        </w:rPr>
      </w:pPr>
    </w:p>
    <w:p w:rsidR="00255BB4" w:rsidRPr="00DA10EB" w:rsidRDefault="00255BB4" w:rsidP="00DA10EB">
      <w:pPr>
        <w:shd w:val="clear" w:color="auto" w:fill="FFFFFF"/>
        <w:spacing w:after="0" w:line="360" w:lineRule="auto"/>
        <w:ind w:right="22" w:firstLine="691"/>
        <w:jc w:val="both"/>
        <w:rPr>
          <w:rFonts w:ascii="Times New Roman" w:eastAsia="Times New Roman" w:hAnsi="Times New Roman" w:cs="Times New Roman"/>
          <w:sz w:val="24"/>
          <w:szCs w:val="24"/>
          <w:lang w:eastAsia="lt-LT"/>
        </w:rPr>
      </w:pPr>
    </w:p>
    <w:p w:rsidR="00255BB4" w:rsidRPr="00DA10EB" w:rsidRDefault="00255BB4"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bCs/>
          <w:sz w:val="24"/>
          <w:szCs w:val="24"/>
        </w:rPr>
        <w:t xml:space="preserve">     </w:t>
      </w:r>
    </w:p>
    <w:p w:rsidR="00255BB4" w:rsidRPr="00DA10EB" w:rsidRDefault="00255BB4" w:rsidP="00DA10EB">
      <w:pPr>
        <w:jc w:val="both"/>
        <w:rPr>
          <w:rFonts w:ascii="Times New Roman" w:hAnsi="Times New Roman" w:cs="Times New Roman"/>
          <w:sz w:val="24"/>
          <w:szCs w:val="24"/>
        </w:rPr>
      </w:pPr>
    </w:p>
    <w:p w:rsidR="00255BB4" w:rsidRPr="00DA10EB" w:rsidRDefault="00255BB4" w:rsidP="00DA10EB">
      <w:pPr>
        <w:jc w:val="both"/>
        <w:rPr>
          <w:rStyle w:val="Grietas"/>
          <w:rFonts w:ascii="Times New Roman" w:hAnsi="Times New Roman" w:cs="Times New Roman"/>
          <w:b w:val="0"/>
          <w:sz w:val="24"/>
          <w:szCs w:val="24"/>
        </w:rPr>
      </w:pPr>
    </w:p>
    <w:p w:rsidR="00255BB4" w:rsidRPr="00DA10EB" w:rsidRDefault="00255BB4" w:rsidP="00DA10EB">
      <w:pPr>
        <w:spacing w:line="360" w:lineRule="auto"/>
        <w:ind w:firstLine="720"/>
        <w:jc w:val="both"/>
        <w:rPr>
          <w:rFonts w:ascii="Times New Roman" w:hAnsi="Times New Roman" w:cs="Times New Roman"/>
          <w:sz w:val="24"/>
          <w:szCs w:val="24"/>
        </w:rPr>
      </w:pPr>
    </w:p>
    <w:p w:rsidR="00255BB4" w:rsidRPr="00DA10EB" w:rsidRDefault="00255BB4" w:rsidP="00DA10EB">
      <w:pPr>
        <w:spacing w:line="360" w:lineRule="auto"/>
        <w:ind w:firstLine="720"/>
        <w:jc w:val="both"/>
        <w:rPr>
          <w:rFonts w:ascii="Times New Roman" w:hAnsi="Times New Roman" w:cs="Times New Roman"/>
          <w:sz w:val="24"/>
          <w:szCs w:val="24"/>
        </w:rPr>
      </w:pPr>
    </w:p>
    <w:p w:rsidR="009E4696" w:rsidRPr="00DA10EB" w:rsidRDefault="009E4696" w:rsidP="00DA10EB">
      <w:pPr>
        <w:spacing w:line="360" w:lineRule="auto"/>
        <w:jc w:val="both"/>
        <w:rPr>
          <w:rFonts w:ascii="Times New Roman" w:hAnsi="Times New Roman" w:cs="Times New Roman"/>
          <w:sz w:val="24"/>
          <w:szCs w:val="24"/>
          <w:lang w:eastAsia="lt-LT"/>
        </w:rPr>
      </w:pPr>
      <w:r w:rsidRPr="00DA10EB">
        <w:rPr>
          <w:rFonts w:ascii="Times New Roman" w:hAnsi="Times New Roman" w:cs="Times New Roman"/>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b/>
          <w:sz w:val="24"/>
          <w:szCs w:val="24"/>
        </w:rPr>
        <w:t xml:space="preserve">      </w:t>
      </w: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sz w:val="24"/>
          <w:szCs w:val="24"/>
        </w:rPr>
      </w:pPr>
    </w:p>
    <w:p w:rsidR="009E4696" w:rsidRPr="00DA10EB" w:rsidRDefault="009E4696" w:rsidP="00DA10EB">
      <w:pPr>
        <w:pStyle w:val="Betarp"/>
        <w:spacing w:line="360" w:lineRule="auto"/>
        <w:jc w:val="both"/>
        <w:rPr>
          <w:rFonts w:ascii="Times New Roman" w:hAnsi="Times New Roman" w:cs="Times New Roman"/>
          <w:sz w:val="24"/>
          <w:szCs w:val="24"/>
        </w:rPr>
      </w:pPr>
    </w:p>
    <w:p w:rsidR="009E4696" w:rsidRPr="00DA10EB" w:rsidRDefault="009E4696" w:rsidP="00DA10EB">
      <w:pPr>
        <w:pStyle w:val="Betarp"/>
        <w:spacing w:line="360" w:lineRule="auto"/>
        <w:jc w:val="both"/>
        <w:rPr>
          <w:rFonts w:ascii="Times New Roman" w:hAnsi="Times New Roman" w:cs="Times New Roman"/>
          <w:i/>
          <w:sz w:val="24"/>
          <w:szCs w:val="24"/>
        </w:rPr>
      </w:pPr>
      <w:r w:rsidRPr="00DA10EB">
        <w:rPr>
          <w:rFonts w:ascii="Times New Roman" w:hAnsi="Times New Roman" w:cs="Times New Roman"/>
          <w:sz w:val="24"/>
          <w:szCs w:val="24"/>
        </w:rPr>
        <w:lastRenderedPageBreak/>
        <w:t xml:space="preserve">     </w:t>
      </w:r>
    </w:p>
    <w:p w:rsidR="009E4696" w:rsidRPr="00DA10EB" w:rsidRDefault="009E4696" w:rsidP="00DA10EB">
      <w:pPr>
        <w:autoSpaceDE w:val="0"/>
        <w:adjustRightInd w:val="0"/>
        <w:spacing w:line="360" w:lineRule="auto"/>
        <w:jc w:val="both"/>
        <w:rPr>
          <w:rFonts w:ascii="Times New Roman" w:hAnsi="Times New Roman" w:cs="Times New Roman"/>
          <w:i/>
          <w:sz w:val="24"/>
          <w:szCs w:val="24"/>
        </w:rPr>
      </w:pPr>
    </w:p>
    <w:p w:rsidR="009E4696" w:rsidRPr="00DA10EB" w:rsidRDefault="009E4696" w:rsidP="00DA10EB">
      <w:pPr>
        <w:autoSpaceDE w:val="0"/>
        <w:adjustRightInd w:val="0"/>
        <w:spacing w:line="360" w:lineRule="auto"/>
        <w:jc w:val="both"/>
        <w:rPr>
          <w:rFonts w:ascii="Times New Roman" w:hAnsi="Times New Roman" w:cs="Times New Roman"/>
          <w:i/>
          <w:sz w:val="24"/>
          <w:szCs w:val="24"/>
        </w:rPr>
      </w:pPr>
    </w:p>
    <w:p w:rsidR="009E4696" w:rsidRPr="00DA10EB" w:rsidRDefault="009E4696" w:rsidP="00DA10EB">
      <w:pPr>
        <w:autoSpaceDE w:val="0"/>
        <w:adjustRightInd w:val="0"/>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9E4696" w:rsidRPr="00DA10EB" w:rsidRDefault="009E4696" w:rsidP="00DA10EB">
      <w:pPr>
        <w:spacing w:line="360" w:lineRule="auto"/>
        <w:jc w:val="both"/>
        <w:rPr>
          <w:rFonts w:ascii="Times New Roman" w:hAnsi="Times New Roman" w:cs="Times New Roman"/>
          <w:sz w:val="24"/>
          <w:szCs w:val="24"/>
        </w:rPr>
      </w:pPr>
    </w:p>
    <w:p w:rsidR="009E4696" w:rsidRPr="00DA10EB" w:rsidRDefault="009E4696" w:rsidP="00DA10EB">
      <w:pPr>
        <w:spacing w:line="360" w:lineRule="auto"/>
        <w:jc w:val="both"/>
        <w:rPr>
          <w:rFonts w:ascii="Times New Roman" w:hAnsi="Times New Roman" w:cs="Times New Roman"/>
          <w:sz w:val="24"/>
          <w:szCs w:val="24"/>
        </w:rPr>
      </w:pPr>
    </w:p>
    <w:p w:rsidR="009E4696" w:rsidRPr="00DA10EB" w:rsidRDefault="009E4696"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9E4696" w:rsidRPr="00DA10EB" w:rsidRDefault="009E4696" w:rsidP="00DA10EB">
      <w:pPr>
        <w:pStyle w:val="Betarp"/>
        <w:spacing w:line="360" w:lineRule="auto"/>
        <w:jc w:val="both"/>
        <w:rPr>
          <w:rFonts w:ascii="Times New Roman" w:hAnsi="Times New Roman" w:cs="Times New Roman"/>
          <w:b/>
          <w:sz w:val="24"/>
          <w:szCs w:val="24"/>
        </w:rPr>
      </w:pPr>
    </w:p>
    <w:p w:rsidR="009E4696" w:rsidRPr="00DA10EB" w:rsidRDefault="009E4696" w:rsidP="00DA10EB">
      <w:pPr>
        <w:pStyle w:val="Betarp"/>
        <w:spacing w:line="360" w:lineRule="auto"/>
        <w:jc w:val="both"/>
        <w:rPr>
          <w:rFonts w:ascii="Times New Roman" w:hAnsi="Times New Roman" w:cs="Times New Roman"/>
          <w:b/>
          <w:sz w:val="24"/>
          <w:szCs w:val="24"/>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r w:rsidRPr="00DA10EB">
        <w:rPr>
          <w:rFonts w:ascii="Times New Roman" w:eastAsia="Times New Roman" w:hAnsi="Times New Roman" w:cs="Times New Roman"/>
          <w:sz w:val="24"/>
          <w:szCs w:val="24"/>
          <w:lang w:bidi="lt-LT"/>
        </w:rPr>
        <w:t xml:space="preserve"> </w:t>
      </w: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spacing w:line="360" w:lineRule="auto"/>
        <w:jc w:val="both"/>
        <w:rPr>
          <w:rFonts w:ascii="Times New Roman" w:hAnsi="Times New Roman" w:cs="Times New Roman"/>
          <w:sz w:val="24"/>
          <w:szCs w:val="24"/>
        </w:rPr>
      </w:pPr>
    </w:p>
    <w:p w:rsidR="005049A1" w:rsidRPr="00DA10EB" w:rsidRDefault="005049A1" w:rsidP="00DA10EB">
      <w:pPr>
        <w:spacing w:line="360" w:lineRule="auto"/>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5049A1" w:rsidRPr="00DA10EB" w:rsidRDefault="005049A1" w:rsidP="00DA10EB">
      <w:pPr>
        <w:widowControl w:val="0"/>
        <w:spacing w:after="0" w:line="360" w:lineRule="auto"/>
        <w:ind w:firstLine="480"/>
        <w:jc w:val="both"/>
        <w:rPr>
          <w:rFonts w:ascii="Times New Roman" w:eastAsia="Times New Roman" w:hAnsi="Times New Roman" w:cs="Times New Roman"/>
          <w:sz w:val="24"/>
          <w:szCs w:val="24"/>
          <w:lang w:bidi="lt-LT"/>
        </w:rPr>
      </w:pP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CA0177" w:rsidRPr="00DA10EB" w:rsidRDefault="00CA0177" w:rsidP="00DA10EB">
      <w:pPr>
        <w:spacing w:line="360" w:lineRule="auto"/>
        <w:jc w:val="both"/>
        <w:rPr>
          <w:rFonts w:ascii="Times New Roman" w:hAnsi="Times New Roman" w:cs="Times New Roman"/>
          <w:sz w:val="24"/>
          <w:szCs w:val="24"/>
        </w:rPr>
      </w:pPr>
      <w:r w:rsidRPr="00DA10EB">
        <w:rPr>
          <w:rFonts w:ascii="Times New Roman" w:hAnsi="Times New Roman" w:cs="Times New Roman"/>
          <w:sz w:val="24"/>
          <w:szCs w:val="24"/>
        </w:rPr>
        <w:t xml:space="preserve">     </w:t>
      </w:r>
    </w:p>
    <w:p w:rsidR="00CA0177" w:rsidRPr="00DA10EB" w:rsidRDefault="00CA0177" w:rsidP="00DA10EB">
      <w:pPr>
        <w:spacing w:line="360" w:lineRule="auto"/>
        <w:jc w:val="both"/>
        <w:rPr>
          <w:rFonts w:ascii="Times New Roman" w:hAnsi="Times New Roman" w:cs="Times New Roman"/>
          <w:sz w:val="24"/>
          <w:szCs w:val="24"/>
        </w:rPr>
      </w:pPr>
    </w:p>
    <w:p w:rsidR="00B8242C" w:rsidRPr="00DA10EB" w:rsidRDefault="00B8242C" w:rsidP="00DA10EB">
      <w:pPr>
        <w:jc w:val="both"/>
        <w:rPr>
          <w:rFonts w:ascii="Times New Roman" w:hAnsi="Times New Roman" w:cs="Times New Roman"/>
          <w:sz w:val="24"/>
          <w:szCs w:val="24"/>
        </w:rPr>
      </w:pPr>
    </w:p>
    <w:p w:rsidR="00431C44" w:rsidRPr="00DA10EB" w:rsidRDefault="00431C44" w:rsidP="00DA10EB">
      <w:pPr>
        <w:spacing w:line="240" w:lineRule="auto"/>
        <w:jc w:val="both"/>
        <w:rPr>
          <w:rFonts w:ascii="Times New Roman" w:hAnsi="Times New Roman" w:cs="Times New Roman"/>
          <w:sz w:val="24"/>
          <w:szCs w:val="24"/>
        </w:rPr>
      </w:pPr>
    </w:p>
    <w:p w:rsidR="001F4958" w:rsidRPr="00DA10EB" w:rsidRDefault="001F4958" w:rsidP="00DA10EB">
      <w:pPr>
        <w:spacing w:line="240" w:lineRule="auto"/>
        <w:jc w:val="both"/>
        <w:rPr>
          <w:rFonts w:ascii="Times New Roman" w:hAnsi="Times New Roman" w:cs="Times New Roman"/>
          <w:sz w:val="24"/>
          <w:szCs w:val="24"/>
        </w:rPr>
      </w:pPr>
    </w:p>
    <w:p w:rsidR="001F4958" w:rsidRPr="00DA10EB" w:rsidRDefault="001F4958" w:rsidP="00DA10EB">
      <w:pPr>
        <w:spacing w:line="240" w:lineRule="auto"/>
        <w:jc w:val="both"/>
        <w:rPr>
          <w:rFonts w:ascii="Times New Roman" w:hAnsi="Times New Roman" w:cs="Times New Roman"/>
          <w:sz w:val="24"/>
          <w:szCs w:val="24"/>
        </w:rPr>
      </w:pPr>
    </w:p>
    <w:p w:rsidR="001F4958" w:rsidRPr="00DA10EB" w:rsidRDefault="001F4958" w:rsidP="00DA10EB">
      <w:pPr>
        <w:spacing w:line="240" w:lineRule="auto"/>
        <w:jc w:val="both"/>
        <w:rPr>
          <w:rFonts w:ascii="Times New Roman" w:hAnsi="Times New Roman" w:cs="Times New Roman"/>
          <w:sz w:val="24"/>
          <w:szCs w:val="24"/>
        </w:rPr>
      </w:pPr>
    </w:p>
    <w:p w:rsidR="00C022B8" w:rsidRPr="00DA10EB" w:rsidRDefault="00C022B8" w:rsidP="00DA10EB">
      <w:pPr>
        <w:spacing w:line="240" w:lineRule="auto"/>
        <w:jc w:val="both"/>
        <w:rPr>
          <w:rFonts w:ascii="Times New Roman" w:hAnsi="Times New Roman" w:cs="Times New Roman"/>
          <w:sz w:val="24"/>
          <w:szCs w:val="24"/>
        </w:rPr>
      </w:pPr>
    </w:p>
    <w:p w:rsidR="00893399" w:rsidRPr="00DA10EB" w:rsidRDefault="00893399">
      <w:pPr>
        <w:spacing w:line="240" w:lineRule="auto"/>
        <w:jc w:val="both"/>
        <w:rPr>
          <w:rFonts w:ascii="Times New Roman" w:hAnsi="Times New Roman" w:cs="Times New Roman"/>
          <w:sz w:val="24"/>
          <w:szCs w:val="24"/>
        </w:rPr>
      </w:pPr>
    </w:p>
    <w:sectPr w:rsidR="00893399" w:rsidRPr="00DA10EB">
      <w:headerReference w:type="default" r:id="rId29"/>
      <w:pgSz w:w="12240" w:h="15840" w:code="1"/>
      <w:pgMar w:top="1701" w:right="1134"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454D" w:rsidRDefault="00CA454D">
      <w:pPr>
        <w:spacing w:after="0" w:line="240" w:lineRule="auto"/>
      </w:pPr>
      <w:r>
        <w:separator/>
      </w:r>
    </w:p>
  </w:endnote>
  <w:endnote w:type="continuationSeparator" w:id="0">
    <w:p w:rsidR="00CA454D" w:rsidRDefault="00CA4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AFF" w:usb1="C0007843" w:usb2="00000009" w:usb3="00000000" w:csb0="000001FF" w:csb1="00000000"/>
  </w:font>
  <w:font w:name="TimesLT">
    <w:altName w:val="Times New Roman"/>
    <w:charset w:val="00"/>
    <w:family w:val="roman"/>
    <w:pitch w:val="variable"/>
  </w:font>
  <w:font w:name="Lucida Sans Unicode">
    <w:panose1 w:val="020B0602030504020204"/>
    <w:charset w:val="BA"/>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AFF" w:usb1="C0007843" w:usb2="00000009" w:usb3="00000000" w:csb0="000001FF" w:csb1="00000000"/>
  </w:font>
  <w:font w:name="Sylfaen">
    <w:panose1 w:val="010A0502050306030303"/>
    <w:charset w:val="BA"/>
    <w:family w:val="roman"/>
    <w:pitch w:val="variable"/>
    <w:sig w:usb0="04000687" w:usb1="00000000" w:usb2="00000000" w:usb3="00000000" w:csb0="0000009F" w:csb1="00000000"/>
  </w:font>
  <w:font w:name="Google Sans">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454D" w:rsidRDefault="00CA454D">
      <w:pPr>
        <w:spacing w:after="0" w:line="240" w:lineRule="auto"/>
      </w:pPr>
      <w:r>
        <w:separator/>
      </w:r>
    </w:p>
  </w:footnote>
  <w:footnote w:type="continuationSeparator" w:id="0">
    <w:p w:rsidR="00CA454D" w:rsidRDefault="00CA454D">
      <w:pPr>
        <w:spacing w:after="0" w:line="240" w:lineRule="auto"/>
      </w:pPr>
      <w:r>
        <w:continuationSeparator/>
      </w:r>
    </w:p>
  </w:footnote>
  <w:footnote w:id="1">
    <w:p w:rsidR="00730989" w:rsidRDefault="00730989" w:rsidP="002F21F9">
      <w:pPr>
        <w:pStyle w:val="Puslapioinaostekstas"/>
        <w:rPr>
          <w:rFonts w:asciiTheme="minorHAnsi" w:hAnsiTheme="minorHAnsi" w:cstheme="minorBidi"/>
        </w:rPr>
      </w:pPr>
      <w:r>
        <w:rPr>
          <w:rStyle w:val="Puslapioinaosnuoroda"/>
        </w:rPr>
        <w:footnoteRef/>
      </w:r>
      <w:r>
        <w:t xml:space="preserve"> Popiežiaus Pranciškaus Enciklika „Laudato si mi Signore“ // 15 min. lt. 2015 m. birželio 18d.</w:t>
      </w:r>
    </w:p>
  </w:footnote>
  <w:footnote w:id="2">
    <w:p w:rsidR="00730989" w:rsidRDefault="00730989" w:rsidP="002F21F9">
      <w:pPr>
        <w:pStyle w:val="Puslapioinaostekstas"/>
      </w:pPr>
      <w:r>
        <w:rPr>
          <w:rStyle w:val="Puslapioinaosnuoroda"/>
        </w:rPr>
        <w:footnoteRef/>
      </w:r>
      <w:r>
        <w:t xml:space="preserve"> Maceina A. Kultūros sintezė ir lietuviškoji kultūra. III. Lietuviškosios individualybės bruožai. //Židinys, 1939, Nr 7, p.31-50</w:t>
      </w:r>
    </w:p>
  </w:footnote>
  <w:footnote w:id="3">
    <w:p w:rsidR="00730989" w:rsidRDefault="00730989" w:rsidP="002F21F9">
      <w:pPr>
        <w:pStyle w:val="Puslapioinaostekstas"/>
      </w:pPr>
      <w:r>
        <w:rPr>
          <w:rStyle w:val="Puslapioinaosnuoroda"/>
        </w:rPr>
        <w:footnoteRef/>
      </w:r>
      <w:r>
        <w:t xml:space="preserve"> Beinoravičius D. Prigimtinės teisės socialiniai dėsningumai. Mykolo Romerio universitetas. //Socialinių mokslų studijos. 2009, Nr 1 (1), p. 65-66.</w:t>
      </w:r>
    </w:p>
  </w:footnote>
  <w:footnote w:id="4">
    <w:p w:rsidR="00730989" w:rsidRDefault="00730989">
      <w:pPr>
        <w:pStyle w:val="Puslapioinaostekstas"/>
      </w:pPr>
      <w:r>
        <w:rPr>
          <w:rStyle w:val="Puslapioinaosnuoroda"/>
        </w:rPr>
        <w:footnoteRef/>
      </w:r>
      <w:r>
        <w:t xml:space="preserve"> Leo Strauss. Prigimtinė teisė ir istorija. Vilnius: Tyto Alba, 2017.</w:t>
      </w:r>
    </w:p>
  </w:footnote>
  <w:footnote w:id="5">
    <w:p w:rsidR="00730989" w:rsidRDefault="00730989" w:rsidP="002F21F9">
      <w:pPr>
        <w:pStyle w:val="Puslapioinaostekstas"/>
      </w:pPr>
      <w:r>
        <w:rPr>
          <w:rStyle w:val="Puslapioinaosnuoroda"/>
        </w:rPr>
        <w:footnoteRef/>
      </w:r>
      <w:r>
        <w:t xml:space="preserve"> Minkevičius J. Žmogaus problema: būti ar nebūti? Vilnius: Mintis, 1987.</w:t>
      </w:r>
    </w:p>
  </w:footnote>
  <w:footnote w:id="6">
    <w:p w:rsidR="00730989" w:rsidRDefault="00730989" w:rsidP="002F21F9">
      <w:pPr>
        <w:pStyle w:val="Puslapioinaostekstas"/>
      </w:pPr>
      <w:r>
        <w:rPr>
          <w:rStyle w:val="Puslapioinaosnuoroda"/>
        </w:rPr>
        <w:footnoteRef/>
      </w:r>
      <w:r>
        <w:t xml:space="preserve"> A. Navickas. Prigimtinis įstatymas ir prigimtinės teisės: nuo Tomo Akviniečio iki Thomaso Hobbeso //Problemos, 2005, Nr 67, p. 75-87.</w:t>
      </w:r>
    </w:p>
  </w:footnote>
  <w:footnote w:id="7">
    <w:p w:rsidR="00730989" w:rsidRDefault="00730989" w:rsidP="002F21F9">
      <w:pPr>
        <w:pStyle w:val="Puslapioinaostekstas"/>
      </w:pPr>
      <w:r>
        <w:rPr>
          <w:rStyle w:val="Puslapioinaosnuoroda"/>
        </w:rPr>
        <w:footnoteRef/>
      </w:r>
      <w:r>
        <w:t>Arlauskas S. Turiningieji teisės pagrindai. Pagrindinių subjektinių teisių teorijos metmenys. Vilnius: Mykolo Romerio universitetas, 2004</w:t>
      </w:r>
    </w:p>
  </w:footnote>
  <w:footnote w:id="8">
    <w:p w:rsidR="00730989" w:rsidRDefault="00730989" w:rsidP="002F21F9">
      <w:pPr>
        <w:pStyle w:val="Puslapioinaostekstas"/>
      </w:pPr>
      <w:r>
        <w:rPr>
          <w:rStyle w:val="Puslapioinaosnuoroda"/>
        </w:rPr>
        <w:footnoteRef/>
      </w:r>
      <w:r>
        <w:t xml:space="preserve">Arlauskas S. Šiuolaikinės teisės filosofija. Vilnius: Charibdė, 2011 </w:t>
      </w:r>
    </w:p>
  </w:footnote>
  <w:footnote w:id="9">
    <w:p w:rsidR="00730989" w:rsidRDefault="00730989" w:rsidP="002F21F9">
      <w:pPr>
        <w:pStyle w:val="Puslapioinaostekstas"/>
      </w:pPr>
      <w:r>
        <w:rPr>
          <w:rStyle w:val="Puslapioinaosnuoroda"/>
        </w:rPr>
        <w:footnoteRef/>
      </w:r>
      <w:r>
        <w:t xml:space="preserve"> Vaišvila A. Teisinis personalizmas: teorija ir metodas. Vilnius: Justitia, 2010</w:t>
      </w:r>
    </w:p>
  </w:footnote>
  <w:footnote w:id="10">
    <w:p w:rsidR="00730989" w:rsidRDefault="00730989" w:rsidP="002F21F9">
      <w:pPr>
        <w:pStyle w:val="Puslapioinaostekstas"/>
      </w:pPr>
      <w:r>
        <w:rPr>
          <w:rStyle w:val="Puslapioinaosnuoroda"/>
        </w:rPr>
        <w:footnoteRef/>
      </w:r>
      <w:r>
        <w:t xml:space="preserve"> Vaišvila A. Teisės teorija (vadovėlis). Vilnius: Justitia, 2009.</w:t>
      </w:r>
    </w:p>
  </w:footnote>
  <w:footnote w:id="11">
    <w:p w:rsidR="00730989" w:rsidRDefault="00730989">
      <w:pPr>
        <w:pStyle w:val="Puslapioinaostekstas"/>
      </w:pPr>
      <w:r>
        <w:rPr>
          <w:rStyle w:val="Puslapioinaosnuoroda"/>
        </w:rPr>
        <w:footnoteRef/>
      </w:r>
      <w:r>
        <w:t xml:space="preserve"> Stroinovskis J. Prigimtinės teisės mokslas. Vilnius: Lietuvos kultūros tyrimų institutas, 2011, p.42</w:t>
      </w:r>
    </w:p>
  </w:footnote>
  <w:footnote w:id="12">
    <w:p w:rsidR="00730989" w:rsidRDefault="00730989" w:rsidP="002F21F9">
      <w:pPr>
        <w:pStyle w:val="Puslapioinaostekstas"/>
      </w:pPr>
      <w:r>
        <w:rPr>
          <w:rStyle w:val="Puslapioinaosnuoroda"/>
        </w:rPr>
        <w:footnoteRef/>
      </w:r>
      <w:r>
        <w:t xml:space="preserve"> Kelsen H. Grynoji teisės teorija. Vilnius: Eugrimas, 2002, p.75-95.</w:t>
      </w:r>
    </w:p>
  </w:footnote>
  <w:footnote w:id="13">
    <w:p w:rsidR="00730989" w:rsidRDefault="00730989" w:rsidP="002F21F9">
      <w:pPr>
        <w:pStyle w:val="Puslapioinaostekstas"/>
      </w:pPr>
      <w:r>
        <w:rPr>
          <w:rStyle w:val="Puslapioinaosnuoroda"/>
        </w:rPr>
        <w:footnoteRef/>
      </w:r>
      <w:r>
        <w:t xml:space="preserve"> Hart H.L.A. Teisės samprata. Vilnius: Pradai, 1997, p. 213.</w:t>
      </w:r>
    </w:p>
  </w:footnote>
  <w:footnote w:id="14">
    <w:p w:rsidR="00730989" w:rsidRDefault="00730989" w:rsidP="002F21F9">
      <w:pPr>
        <w:pStyle w:val="Puslapioinaostekstas"/>
      </w:pPr>
      <w:r>
        <w:rPr>
          <w:rStyle w:val="Puslapioinaosnuoroda"/>
        </w:rPr>
        <w:footnoteRef/>
      </w:r>
      <w:r>
        <w:t xml:space="preserve"> Hegel G.W. F. Teisės filosofijos apmatai. Vilnius: Mintis, 2000, p. 317.</w:t>
      </w:r>
    </w:p>
  </w:footnote>
  <w:footnote w:id="15">
    <w:p w:rsidR="00730989" w:rsidRDefault="00730989" w:rsidP="002F21F9">
      <w:pPr>
        <w:pStyle w:val="Puslapioinaostekstas"/>
      </w:pPr>
      <w:r>
        <w:rPr>
          <w:rStyle w:val="Puslapioinaosnuoroda"/>
        </w:rPr>
        <w:footnoteRef/>
      </w:r>
      <w:r>
        <w:t xml:space="preserve"> Vaišvila A. Teisės teorija, (vadovėlis), Vilnius: Justitia, 2009, p. 135</w:t>
      </w:r>
    </w:p>
  </w:footnote>
  <w:footnote w:id="16">
    <w:p w:rsidR="00730989" w:rsidRDefault="00730989" w:rsidP="002F21F9">
      <w:pPr>
        <w:pStyle w:val="Puslapioinaostekstas"/>
      </w:pPr>
      <w:r>
        <w:rPr>
          <w:rStyle w:val="Puslapioinaosnuoroda"/>
        </w:rPr>
        <w:footnoteRef/>
      </w:r>
      <w:r>
        <w:t xml:space="preserve"> Baublys L, Beinoravičius D, Kaluina A. </w:t>
      </w:r>
      <w:r>
        <w:rPr>
          <w:i/>
        </w:rPr>
        <w:t>ir kt.</w:t>
      </w:r>
      <w:r>
        <w:t xml:space="preserve"> Teisės teorijos įvadas. 2 leidimas. Vilnius: MES,  2012, p. 219.</w:t>
      </w:r>
    </w:p>
  </w:footnote>
  <w:footnote w:id="17">
    <w:p w:rsidR="00730989" w:rsidRDefault="00730989" w:rsidP="002F21F9">
      <w:pPr>
        <w:pStyle w:val="Puslapioinaostekstas"/>
      </w:pPr>
      <w:r>
        <w:rPr>
          <w:rStyle w:val="Puslapioinaosnuoroda"/>
        </w:rPr>
        <w:footnoteRef/>
      </w:r>
      <w:r>
        <w:t xml:space="preserve"> Leonas P. Teisės enciklopedija. Kaunas: Vytauto Didžiojo universitetas, 1931, p.241-242.</w:t>
      </w:r>
    </w:p>
  </w:footnote>
  <w:footnote w:id="18">
    <w:p w:rsidR="00730989" w:rsidRDefault="00730989" w:rsidP="002F21F9">
      <w:pPr>
        <w:pStyle w:val="Puslapioinaostekstas"/>
      </w:pPr>
      <w:r>
        <w:rPr>
          <w:rStyle w:val="Puslapioinaosnuoroda"/>
        </w:rPr>
        <w:footnoteRef/>
      </w:r>
      <w:r>
        <w:t xml:space="preserve"> Ruso Ž.Ž. Rinktiniai raštai. Vilnius: Mintis. 1979, p. 101- 111.</w:t>
      </w:r>
    </w:p>
  </w:footnote>
  <w:footnote w:id="19">
    <w:p w:rsidR="00730989" w:rsidRDefault="00730989" w:rsidP="002F21F9">
      <w:pPr>
        <w:pStyle w:val="Puslapioinaostekstas"/>
      </w:pPr>
      <w:r>
        <w:rPr>
          <w:rStyle w:val="Puslapioinaosnuoroda"/>
        </w:rPr>
        <w:footnoteRef/>
      </w:r>
      <w:r>
        <w:t xml:space="preserve">Locke J. Ese apie tikrąją pilietinės valdžiuos kilmę, apimtį ir tikslą. Vilnius: Mintis, 1992, </w:t>
      </w:r>
      <w:r>
        <w:rPr>
          <w:i/>
        </w:rPr>
        <w:t>.p</w:t>
      </w:r>
      <w:r>
        <w:t>.35-36</w:t>
      </w:r>
    </w:p>
  </w:footnote>
  <w:footnote w:id="20">
    <w:p w:rsidR="00730989" w:rsidRDefault="00730989" w:rsidP="002F21F9">
      <w:pPr>
        <w:pStyle w:val="Puslapioinaostekstas"/>
      </w:pPr>
      <w:r>
        <w:rPr>
          <w:rStyle w:val="Puslapioinaosnuoroda"/>
        </w:rPr>
        <w:footnoteRef/>
      </w:r>
      <w:r>
        <w:t xml:space="preserve"> Kantas I. Metafiziniai teisės mokslo pagrindai: Kn:, Leonas P. Teisės filosofijos istorija. Vilnius: Mintis, 1995, p.313-319.</w:t>
      </w:r>
    </w:p>
  </w:footnote>
  <w:footnote w:id="21">
    <w:p w:rsidR="00730989" w:rsidRDefault="00730989" w:rsidP="002F21F9">
      <w:pPr>
        <w:pStyle w:val="Puslapioinaostekstas"/>
      </w:pPr>
      <w:r>
        <w:rPr>
          <w:rStyle w:val="Puslapioinaosnuoroda"/>
        </w:rPr>
        <w:footnoteRef/>
      </w:r>
      <w:r>
        <w:t xml:space="preserve"> Stroinovskis J. Prigimtinės teisės mokslas. Vilnius: Lietuvos kultūros tyrimų institutas, 2011,p. 32-33.</w:t>
      </w:r>
    </w:p>
  </w:footnote>
  <w:footnote w:id="22">
    <w:p w:rsidR="00730989" w:rsidRDefault="00730989" w:rsidP="002F21F9">
      <w:pPr>
        <w:pStyle w:val="Puslapioinaostekstas"/>
      </w:pPr>
      <w:r>
        <w:rPr>
          <w:rStyle w:val="Puslapioinaosnuoroda"/>
        </w:rPr>
        <w:footnoteRef/>
      </w:r>
      <w:r>
        <w:t xml:space="preserve"> Malakauskis P. Prigimtinė teisė. Kaunas; Vytauto Didžiojo universitetas, 1936, p.67-69.</w:t>
      </w:r>
    </w:p>
  </w:footnote>
  <w:footnote w:id="23">
    <w:p w:rsidR="00730989" w:rsidRPr="001F4958" w:rsidRDefault="00730989" w:rsidP="00CA0177">
      <w:pPr>
        <w:pStyle w:val="Puslapioinaostekstas"/>
      </w:pPr>
      <w:r w:rsidRPr="001F4958">
        <w:rPr>
          <w:rStyle w:val="Puslapioinaosnuoroda"/>
        </w:rPr>
        <w:footnoteRef/>
      </w:r>
      <w:r w:rsidRPr="001F4958">
        <w:t xml:space="preserve"> Vic. B. Demokritas. Vilnius: Mintis, 1983</w:t>
      </w:r>
    </w:p>
  </w:footnote>
  <w:footnote w:id="24">
    <w:p w:rsidR="00730989" w:rsidRPr="001F4958" w:rsidRDefault="00730989" w:rsidP="00CA0177">
      <w:pPr>
        <w:pStyle w:val="Puslapioinaostekstas"/>
      </w:pPr>
      <w:r w:rsidRPr="001F4958">
        <w:rPr>
          <w:rStyle w:val="Puslapioinaosnuoroda"/>
        </w:rPr>
        <w:footnoteRef/>
      </w:r>
      <w:r w:rsidRPr="001F4958">
        <w:t xml:space="preserve"> Platonas. Valstybė. Vilnius: Pradai, 2000</w:t>
      </w:r>
    </w:p>
  </w:footnote>
  <w:footnote w:id="25">
    <w:p w:rsidR="00730989" w:rsidRPr="001F4958" w:rsidRDefault="00730989" w:rsidP="00CA0177">
      <w:pPr>
        <w:pStyle w:val="Puslapioinaostekstas"/>
      </w:pPr>
      <w:r w:rsidRPr="001F4958">
        <w:rPr>
          <w:rStyle w:val="Puslapioinaosnuoroda"/>
        </w:rPr>
        <w:footnoteRef/>
      </w:r>
      <w:r w:rsidRPr="001F4958">
        <w:t xml:space="preserve"> Platonas. Valstybė. Vilnius: Pradai, 2000</w:t>
      </w:r>
    </w:p>
  </w:footnote>
  <w:footnote w:id="26">
    <w:p w:rsidR="00730989" w:rsidRPr="001F4958" w:rsidRDefault="00730989" w:rsidP="00CA0177">
      <w:pPr>
        <w:pStyle w:val="Puslapioinaostekstas"/>
      </w:pPr>
      <w:r w:rsidRPr="001F4958">
        <w:rPr>
          <w:rStyle w:val="Puslapioinaosnuoroda"/>
        </w:rPr>
        <w:footnoteRef/>
      </w:r>
      <w:r w:rsidRPr="001F4958">
        <w:t xml:space="preserve"> Leonas P. Teisės filosofijos istorija .Vilnius: Mintis, 1995,p. 99-100</w:t>
      </w:r>
    </w:p>
  </w:footnote>
  <w:footnote w:id="27">
    <w:p w:rsidR="00730989" w:rsidRPr="001F4958" w:rsidRDefault="00730989" w:rsidP="00CA0177">
      <w:pPr>
        <w:pStyle w:val="Puslapioinaostekstas"/>
        <w:rPr>
          <w:lang w:val="ru-RU"/>
        </w:rPr>
      </w:pPr>
      <w:r w:rsidRPr="001F4958">
        <w:rPr>
          <w:rStyle w:val="Puslapioinaosnuoroda"/>
        </w:rPr>
        <w:footnoteRef/>
      </w:r>
      <w:r w:rsidRPr="001F4958">
        <w:t xml:space="preserve"> </w:t>
      </w:r>
      <w:r w:rsidRPr="001F4958">
        <w:rPr>
          <w:lang w:val="ru-RU"/>
        </w:rPr>
        <w:t>История политических учений</w:t>
      </w:r>
      <w:r w:rsidRPr="001F4958">
        <w:t>.</w:t>
      </w:r>
      <w:r w:rsidRPr="001F4958">
        <w:rPr>
          <w:lang w:val="ru-RU"/>
        </w:rPr>
        <w:t xml:space="preserve"> часть </w:t>
      </w:r>
      <w:r w:rsidRPr="001F4958">
        <w:t>I.</w:t>
      </w:r>
      <w:r w:rsidRPr="001F4958">
        <w:rPr>
          <w:lang w:val="ru-RU"/>
        </w:rPr>
        <w:t xml:space="preserve"> Москва</w:t>
      </w:r>
      <w:r w:rsidRPr="001F4958">
        <w:t>: „</w:t>
      </w:r>
      <w:r w:rsidRPr="001F4958">
        <w:rPr>
          <w:lang w:val="ru-RU"/>
        </w:rPr>
        <w:t xml:space="preserve"> Высшая школа</w:t>
      </w:r>
      <w:r w:rsidRPr="001F4958">
        <w:t>“</w:t>
      </w:r>
      <w:r w:rsidRPr="001F4958">
        <w:rPr>
          <w:lang w:val="ru-RU"/>
        </w:rPr>
        <w:t xml:space="preserve"> 1971</w:t>
      </w:r>
      <w:r w:rsidRPr="001F4958">
        <w:t>,</w:t>
      </w:r>
      <w:r w:rsidRPr="001F4958">
        <w:rPr>
          <w:lang w:val="ru-RU"/>
        </w:rPr>
        <w:t xml:space="preserve"> с</w:t>
      </w:r>
      <w:r w:rsidRPr="001F4958">
        <w:t>.</w:t>
      </w:r>
      <w:r w:rsidRPr="001F4958">
        <w:rPr>
          <w:lang w:val="ru-RU"/>
        </w:rPr>
        <w:t xml:space="preserve"> 68-66</w:t>
      </w:r>
    </w:p>
  </w:footnote>
  <w:footnote w:id="28">
    <w:p w:rsidR="00730989" w:rsidRPr="001F4958" w:rsidRDefault="00730989" w:rsidP="00CA0177">
      <w:pPr>
        <w:pStyle w:val="Puslapioinaostekstas"/>
      </w:pPr>
      <w:r w:rsidRPr="001F4958">
        <w:rPr>
          <w:rStyle w:val="Puslapioinaosnuoroda"/>
        </w:rPr>
        <w:footnoteRef/>
      </w:r>
      <w:r w:rsidRPr="001F4958">
        <w:t xml:space="preserve"> Leonas P. Teisės enciklopedijos paskaitos. Kaunas: Vytauto Didžiojo universitetas, 1931, p. 169.</w:t>
      </w:r>
    </w:p>
  </w:footnote>
  <w:footnote w:id="29">
    <w:p w:rsidR="00730989" w:rsidRPr="001F4958" w:rsidRDefault="00730989" w:rsidP="00CA0177">
      <w:pPr>
        <w:pStyle w:val="Puslapioinaostekstas"/>
        <w:rPr>
          <w:i/>
        </w:rPr>
      </w:pPr>
      <w:r w:rsidRPr="001F4958">
        <w:rPr>
          <w:rStyle w:val="Puslapioinaosnuoroda"/>
        </w:rPr>
        <w:footnoteRef/>
      </w:r>
      <w:r w:rsidRPr="001F4958">
        <w:t xml:space="preserve"> Leonas P. Teisės filosofijos istorija. Vilnius: Mintis, 1995,p.</w:t>
      </w:r>
      <w:r w:rsidRPr="001F4958">
        <w:rPr>
          <w:i/>
        </w:rPr>
        <w:t>,p.</w:t>
      </w:r>
      <w:r w:rsidRPr="001F4958">
        <w:t>105-110</w:t>
      </w:r>
    </w:p>
  </w:footnote>
  <w:footnote w:id="30">
    <w:p w:rsidR="00730989" w:rsidRPr="001F4958" w:rsidRDefault="00730989" w:rsidP="00CA0177">
      <w:pPr>
        <w:pStyle w:val="Puslapioinaostekstas"/>
      </w:pPr>
      <w:r w:rsidRPr="001F4958">
        <w:rPr>
          <w:rStyle w:val="Puslapioinaosnuoroda"/>
        </w:rPr>
        <w:footnoteRef/>
      </w:r>
      <w:r w:rsidRPr="001F4958">
        <w:t xml:space="preserve"> Naujasis Testamentas. Vilnius: Lietuvos Biblijos draugija, 1992, p. 209.</w:t>
      </w:r>
    </w:p>
  </w:footnote>
  <w:footnote w:id="31">
    <w:p w:rsidR="00730989" w:rsidRPr="001F4958" w:rsidRDefault="00730989" w:rsidP="00CA0177">
      <w:pPr>
        <w:pStyle w:val="Puslapioinaostekstas"/>
      </w:pPr>
      <w:r w:rsidRPr="001F4958">
        <w:rPr>
          <w:rStyle w:val="Puslapioinaosnuoroda"/>
        </w:rPr>
        <w:footnoteRef/>
      </w:r>
      <w:r w:rsidRPr="001F4958">
        <w:t xml:space="preserve"> Leonas P.Teisės filosofijos istorija. Vilnius: Mintis, 1995, p.112-116.</w:t>
      </w:r>
    </w:p>
  </w:footnote>
  <w:footnote w:id="32">
    <w:p w:rsidR="00730989" w:rsidRPr="001F4958" w:rsidRDefault="00730989" w:rsidP="00CA0177">
      <w:pPr>
        <w:pStyle w:val="Puslapioinaostekstas"/>
      </w:pPr>
      <w:r w:rsidRPr="001F4958">
        <w:rPr>
          <w:rStyle w:val="Puslapioinaosnuoroda"/>
        </w:rPr>
        <w:footnoteRef/>
      </w:r>
      <w:r w:rsidRPr="001F4958">
        <w:t xml:space="preserve"> Naujasis Testamentas. Vilnius: Lietuvos biblijos draugija. 1992, p.124</w:t>
      </w:r>
    </w:p>
  </w:footnote>
  <w:footnote w:id="33">
    <w:p w:rsidR="00730989" w:rsidRPr="001F4958" w:rsidRDefault="00730989" w:rsidP="00CA0177">
      <w:pPr>
        <w:pStyle w:val="Puslapioinaostekstas"/>
      </w:pPr>
      <w:r w:rsidRPr="001F4958">
        <w:rPr>
          <w:rStyle w:val="Puslapioinaosnuoroda"/>
        </w:rPr>
        <w:footnoteRef/>
      </w:r>
      <w:r w:rsidRPr="001F4958">
        <w:t xml:space="preserve"> Akvinietis Tomas, šv.  </w:t>
      </w:r>
      <w:r w:rsidRPr="001F4958">
        <w:rPr>
          <w:i/>
        </w:rPr>
        <w:t>Apie įstatymus</w:t>
      </w:r>
      <w:r w:rsidRPr="001F4958">
        <w:t>. Vilnius: Logos, 2005,p.43-143.</w:t>
      </w:r>
    </w:p>
  </w:footnote>
  <w:footnote w:id="34">
    <w:p w:rsidR="00730989" w:rsidRPr="001F4958" w:rsidRDefault="00730989" w:rsidP="00CA0177">
      <w:pPr>
        <w:pStyle w:val="Puslapioinaostekstas"/>
      </w:pPr>
      <w:r w:rsidRPr="001F4958">
        <w:rPr>
          <w:rStyle w:val="Puslapioinaosnuoroda"/>
        </w:rPr>
        <w:footnoteRef/>
      </w:r>
      <w:r w:rsidRPr="001F4958">
        <w:t xml:space="preserve"> Žmogaus 1995,p.437-444teisės. Tarptautinių dokumentų rinkinys. Vilnius: Mintis, 1991, p.13.</w:t>
      </w:r>
    </w:p>
  </w:footnote>
  <w:footnote w:id="35">
    <w:p w:rsidR="00730989" w:rsidRPr="001F4958" w:rsidRDefault="00730989" w:rsidP="00CA0177">
      <w:pPr>
        <w:pStyle w:val="Puslapioinaostekstas"/>
        <w:rPr>
          <w:i/>
        </w:rPr>
      </w:pPr>
      <w:r w:rsidRPr="001F4958">
        <w:rPr>
          <w:rStyle w:val="Puslapioinaosnuoroda"/>
        </w:rPr>
        <w:footnoteRef/>
      </w:r>
      <w:r w:rsidRPr="001F4958">
        <w:t xml:space="preserve"> Sabine G. Thorson T. Politinių teorijų istorija. Vilnius: Pradai,1995.</w:t>
      </w:r>
    </w:p>
  </w:footnote>
  <w:footnote w:id="36">
    <w:p w:rsidR="00730989" w:rsidRPr="001F4958" w:rsidRDefault="00730989" w:rsidP="00CA0177">
      <w:pPr>
        <w:pStyle w:val="Puslapioinaostekstas"/>
      </w:pPr>
      <w:r w:rsidRPr="001F4958">
        <w:rPr>
          <w:rStyle w:val="Puslapioinaosnuoroda"/>
        </w:rPr>
        <w:footnoteRef/>
      </w:r>
      <w:r w:rsidRPr="001F4958">
        <w:t xml:space="preserve"> Ten pat, p. 440.                                                                                                                                                                                                                                                                                                                                                                                                                                                                                                                                                                                                                                                                                                                                                                                                                                                                                                                                                                                                                                                                                                                                                                                                                                                                                                                                                                                                                                                                                                                                                                                                                                                                                                                                                                                                                                                                                                                                                                                                                                                                                                                                                                                                                                                                                                                                                                                                                                                                                                                                                                                                                                                                                                                                                                                                                                                                                                                                                                                                                                                                                                                                                                                                                                                                                                                                                                                                                                                                                                                                                                                                                                                                                                                                                                                                                                                                                                                                                                                                                                                                                                                                                                                                                                                                                                                                                                                                                                                                                                                                                                                                                                                                                                                                                                                                                                                                                                                                                                                                                                                                                                                                                                                                                                                                                                                                                                                                                                                                                                                                                                                                                                                                                                                                                                                                                                                                                                                                                                                                                                                                                                                                                                                                                                                                                                                                                                                                                                                                                                                                                                                                                                                                                                                                                                                                                                                                                                                                                                                                                                                                                                                                                                                                                                                                                                                                                                                                                                                                                                                                                                                                                                                                                                                                                                                                                                                                                                                                                                                                                                                               </w:t>
      </w:r>
    </w:p>
  </w:footnote>
  <w:footnote w:id="37">
    <w:p w:rsidR="00730989" w:rsidRPr="001F4958" w:rsidRDefault="00730989" w:rsidP="00CA0177">
      <w:pPr>
        <w:pStyle w:val="Puslapioinaostekstas"/>
      </w:pPr>
      <w:r w:rsidRPr="001F4958">
        <w:rPr>
          <w:rStyle w:val="Puslapioinaosnuoroda"/>
        </w:rPr>
        <w:footnoteRef/>
      </w:r>
      <w:r w:rsidRPr="001F4958">
        <w:t xml:space="preserve"> Hobsas T. Leviatanas. Vilnius: Pradai, 1999.</w:t>
      </w:r>
    </w:p>
  </w:footnote>
  <w:footnote w:id="38">
    <w:p w:rsidR="00730989" w:rsidRPr="001F4958" w:rsidRDefault="00730989" w:rsidP="00CA0177">
      <w:pPr>
        <w:pStyle w:val="Puslapioinaostekstas"/>
      </w:pPr>
      <w:r w:rsidRPr="001F4958">
        <w:rPr>
          <w:rStyle w:val="Puslapioinaosnuoroda"/>
        </w:rPr>
        <w:footnoteRef/>
      </w:r>
      <w:r w:rsidRPr="001F4958">
        <w:t xml:space="preserve"> Ten pat, p. 142</w:t>
      </w:r>
    </w:p>
  </w:footnote>
  <w:footnote w:id="39">
    <w:p w:rsidR="00730989" w:rsidRPr="001F4958" w:rsidRDefault="00730989" w:rsidP="00CA0177">
      <w:pPr>
        <w:pStyle w:val="Puslapioinaostekstas"/>
      </w:pPr>
      <w:r w:rsidRPr="001F4958">
        <w:rPr>
          <w:rStyle w:val="Puslapioinaosnuoroda"/>
        </w:rPr>
        <w:footnoteRef/>
      </w:r>
      <w:r w:rsidRPr="001F4958">
        <w:t xml:space="preserve"> Locke J. Ese apie tikrąją pilietinės valdžios kilmę, apimtį ir tikslą. Vilnius: Mintis, 1992.</w:t>
      </w:r>
    </w:p>
  </w:footnote>
  <w:footnote w:id="40">
    <w:p w:rsidR="00730989" w:rsidRPr="001F4958" w:rsidRDefault="00730989" w:rsidP="00CA0177">
      <w:pPr>
        <w:spacing w:line="360" w:lineRule="auto"/>
        <w:rPr>
          <w:rFonts w:cs="Times New Roman"/>
          <w:szCs w:val="24"/>
        </w:rPr>
      </w:pPr>
      <w:r w:rsidRPr="001F4958">
        <w:rPr>
          <w:rStyle w:val="Puslapioinaosnuoroda"/>
        </w:rPr>
        <w:footnoteRef/>
      </w:r>
      <w:r w:rsidRPr="001F4958">
        <w:rPr>
          <w:i/>
        </w:rPr>
        <w:t xml:space="preserve"> </w:t>
      </w:r>
      <w:r w:rsidRPr="001F4958">
        <w:rPr>
          <w:rFonts w:cs="Times New Roman"/>
          <w:sz w:val="20"/>
          <w:szCs w:val="20"/>
        </w:rPr>
        <w:t>Locke J. Ese apie tikrąją pilietinės valdžios kilmę, apimtį ir tikslą. Vilnius: Mintis, 1992.,p.35-36.</w:t>
      </w:r>
    </w:p>
    <w:p w:rsidR="00730989" w:rsidRPr="001F4958" w:rsidRDefault="00730989" w:rsidP="00CA0177">
      <w:pPr>
        <w:pStyle w:val="Puslapioinaostekstas"/>
      </w:pPr>
    </w:p>
  </w:footnote>
  <w:footnote w:id="41">
    <w:p w:rsidR="00730989" w:rsidRPr="001F4958" w:rsidRDefault="00730989" w:rsidP="00CA0177">
      <w:pPr>
        <w:pStyle w:val="Puslapioinaostekstas"/>
      </w:pPr>
      <w:r w:rsidRPr="001F4958">
        <w:rPr>
          <w:rStyle w:val="Puslapioinaosnuoroda"/>
        </w:rPr>
        <w:footnoteRef/>
      </w:r>
      <w:r w:rsidRPr="001F4958">
        <w:t xml:space="preserve"> Spinoza B. Etika. Vilnius: Pradai, 2001.</w:t>
      </w:r>
    </w:p>
  </w:footnote>
  <w:footnote w:id="42">
    <w:p w:rsidR="00730989" w:rsidRPr="001F4958" w:rsidRDefault="00730989" w:rsidP="00CA0177">
      <w:pPr>
        <w:pStyle w:val="Puslapioinaostekstas"/>
      </w:pPr>
      <w:r w:rsidRPr="001F4958">
        <w:rPr>
          <w:rStyle w:val="Puslapioinaosnuoroda"/>
        </w:rPr>
        <w:footnoteRef/>
      </w:r>
      <w:r w:rsidRPr="001F4958">
        <w:t xml:space="preserve"> Spinoza B. Theologico-Political Treatise and Political Treatise. New York: Dover Publications, Inc.,1951.</w:t>
      </w:r>
    </w:p>
  </w:footnote>
  <w:footnote w:id="43">
    <w:p w:rsidR="00730989" w:rsidRPr="001F4958" w:rsidRDefault="00730989" w:rsidP="00CA0177">
      <w:pPr>
        <w:pStyle w:val="Puslapioinaostekstas"/>
        <w:rPr>
          <w:i/>
        </w:rPr>
      </w:pPr>
      <w:r w:rsidRPr="001F4958">
        <w:rPr>
          <w:rStyle w:val="Puslapioinaosnuoroda"/>
        </w:rPr>
        <w:footnoteRef/>
      </w:r>
      <w:r w:rsidRPr="001F4958">
        <w:t xml:space="preserve"> Ten pat</w:t>
      </w:r>
      <w:r w:rsidRPr="001F4958">
        <w:rPr>
          <w:i/>
        </w:rPr>
        <w:t>,p.27</w:t>
      </w:r>
    </w:p>
  </w:footnote>
  <w:footnote w:id="44">
    <w:p w:rsidR="00730989" w:rsidRPr="001F4958" w:rsidRDefault="00730989" w:rsidP="00CA0177">
      <w:pPr>
        <w:pStyle w:val="Puslapioinaostekstas"/>
      </w:pPr>
      <w:r w:rsidRPr="001F4958">
        <w:rPr>
          <w:rStyle w:val="Puslapioinaosnuoroda"/>
        </w:rPr>
        <w:footnoteRef/>
      </w:r>
      <w:r w:rsidRPr="001F4958">
        <w:t xml:space="preserve"> Montesqueu Š. Apie įstatymų dvasią. Vilnius: Mintis, 2007.</w:t>
      </w:r>
    </w:p>
  </w:footnote>
  <w:footnote w:id="45">
    <w:p w:rsidR="00730989" w:rsidRDefault="00730989" w:rsidP="00AB3CC3">
      <w:pPr>
        <w:pStyle w:val="Puslapioinaostekstas"/>
        <w:rPr>
          <w:rFonts w:ascii="Cambria" w:hAnsi="Cambria" w:cs="SimSun"/>
        </w:rPr>
      </w:pPr>
      <w:r>
        <w:rPr>
          <w:rStyle w:val="Puslapioinaosnuoroda"/>
        </w:rPr>
        <w:footnoteRef/>
      </w:r>
      <w:r>
        <w:t xml:space="preserve"> Ruso Ž.Ž. Rinktiniai raštai. Vilnius: Mintis 1979.</w:t>
      </w:r>
      <w:r>
        <w:rPr>
          <w:lang w:val="en-US"/>
        </w:rPr>
        <w:t>k</w:t>
      </w:r>
    </w:p>
  </w:footnote>
  <w:footnote w:id="46">
    <w:p w:rsidR="00730989" w:rsidRDefault="00730989" w:rsidP="00AB3CC3">
      <w:pPr>
        <w:pStyle w:val="Puslapioinaostekstas"/>
        <w:rPr>
          <w:i/>
        </w:rPr>
      </w:pPr>
      <w:r>
        <w:rPr>
          <w:rStyle w:val="Puslapioinaosnuoroda"/>
        </w:rPr>
        <w:footnoteRef/>
      </w:r>
      <w:r>
        <w:t xml:space="preserve"> Ten pat, </w:t>
      </w:r>
      <w:r>
        <w:rPr>
          <w:i/>
        </w:rPr>
        <w:t xml:space="preserve"> p.93.</w:t>
      </w:r>
    </w:p>
  </w:footnote>
  <w:footnote w:id="47">
    <w:p w:rsidR="00730989" w:rsidRDefault="00730989" w:rsidP="00AB3CC3">
      <w:pPr>
        <w:pStyle w:val="Puslapioinaostekstas"/>
      </w:pPr>
      <w:r>
        <w:rPr>
          <w:rStyle w:val="Puslapioinaosnuoroda"/>
        </w:rPr>
        <w:footnoteRef/>
      </w:r>
      <w:r>
        <w:rPr>
          <w:i/>
        </w:rPr>
        <w:t xml:space="preserve"> </w:t>
      </w:r>
      <w:r>
        <w:t>Ten pat, p. 67</w:t>
      </w:r>
    </w:p>
  </w:footnote>
  <w:footnote w:id="48">
    <w:p w:rsidR="00730989" w:rsidRDefault="00730989" w:rsidP="00AB3CC3">
      <w:pPr>
        <w:pStyle w:val="Puslapioinaostekstas"/>
        <w:rPr>
          <w:rFonts w:cs="Times New Roman"/>
        </w:rPr>
      </w:pPr>
      <w:r>
        <w:rPr>
          <w:rStyle w:val="Puslapioinaosnuoroda"/>
        </w:rPr>
        <w:footnoteRef/>
      </w:r>
      <w:r>
        <w:t xml:space="preserve"> </w:t>
      </w:r>
      <w:r>
        <w:rPr>
          <w:rFonts w:cs="Times New Roman"/>
        </w:rPr>
        <w:t>Ruso Ž.Ž. Rinktiniai raštai. Vilnius:</w:t>
      </w:r>
      <w:r>
        <w:t xml:space="preserve"> </w:t>
      </w:r>
      <w:r>
        <w:rPr>
          <w:rFonts w:cs="Times New Roman"/>
        </w:rPr>
        <w:t>Mintis, 1979, p.101-111.</w:t>
      </w:r>
    </w:p>
  </w:footnote>
  <w:footnote w:id="49">
    <w:p w:rsidR="00730989" w:rsidRDefault="00730989" w:rsidP="00AB3CC3">
      <w:pPr>
        <w:pStyle w:val="Puslapioinaostekstas"/>
        <w:rPr>
          <w:rFonts w:cs="Times New Roman"/>
        </w:rPr>
      </w:pPr>
      <w:r>
        <w:rPr>
          <w:rStyle w:val="Puslapioinaosnuoroda"/>
        </w:rPr>
        <w:footnoteRef/>
      </w:r>
      <w:r>
        <w:t xml:space="preserve"> </w:t>
      </w:r>
      <w:r>
        <w:rPr>
          <w:rFonts w:cs="Times New Roman"/>
        </w:rPr>
        <w:t>Kantas I.Grynojo proto kritika. Vilnius: Mintis, 1982.</w:t>
      </w:r>
    </w:p>
    <w:p w:rsidR="00730989" w:rsidRDefault="00730989" w:rsidP="00AB3CC3">
      <w:pPr>
        <w:pStyle w:val="Puslapioinaostekstas"/>
        <w:rPr>
          <w:rFonts w:cs="Times New Roman"/>
        </w:rPr>
      </w:pPr>
      <w:r>
        <w:rPr>
          <w:rFonts w:cs="Times New Roman"/>
          <w:sz w:val="16"/>
          <w:szCs w:val="16"/>
        </w:rPr>
        <w:t xml:space="preserve"> 49</w:t>
      </w:r>
      <w:r>
        <w:rPr>
          <w:rFonts w:cs="Times New Roman"/>
        </w:rPr>
        <w:t xml:space="preserve"> Kantas I. Praktinio proto kritika. Vilnius: Mintis, 1987.</w:t>
      </w:r>
    </w:p>
    <w:p w:rsidR="00730989" w:rsidRDefault="00730989" w:rsidP="00AB3CC3">
      <w:pPr>
        <w:rPr>
          <w:rFonts w:cs="Times New Roman"/>
          <w:sz w:val="20"/>
          <w:szCs w:val="20"/>
        </w:rPr>
      </w:pPr>
      <w:r>
        <w:rPr>
          <w:rFonts w:cs="Times New Roman"/>
          <w:sz w:val="20"/>
          <w:szCs w:val="20"/>
          <w:vertAlign w:val="superscript"/>
        </w:rPr>
        <w:t>50</w:t>
      </w:r>
      <w:r>
        <w:rPr>
          <w:rFonts w:cs="Times New Roman"/>
          <w:sz w:val="20"/>
          <w:szCs w:val="20"/>
        </w:rPr>
        <w:t xml:space="preserve"> Kantas I. Metafiziniai teisės mokslo pagrindai: Kn:, Leonas P. Teisės filosofijos istorija. Vilnius: Mintis, 1995, p. 313-319.</w:t>
      </w:r>
    </w:p>
    <w:p w:rsidR="00730989" w:rsidRDefault="00730989" w:rsidP="00AB3CC3">
      <w:pPr>
        <w:rPr>
          <w:rFonts w:cs="Times New Roman"/>
          <w:sz w:val="16"/>
          <w:szCs w:val="16"/>
        </w:rPr>
      </w:pPr>
    </w:p>
    <w:p w:rsidR="00730989" w:rsidRDefault="00730989" w:rsidP="00AB3CC3">
      <w:pPr>
        <w:pStyle w:val="Puslapioinaostekstas"/>
        <w:spacing w:line="360" w:lineRule="auto"/>
        <w:rPr>
          <w:rFonts w:cs="Times New Roman"/>
          <w:sz w:val="24"/>
          <w:szCs w:val="24"/>
        </w:rPr>
      </w:pPr>
    </w:p>
    <w:p w:rsidR="00730989" w:rsidRDefault="00730989" w:rsidP="00AB3CC3">
      <w:pPr>
        <w:pStyle w:val="Puslapioinaostekstas"/>
        <w:rPr>
          <w:rFonts w:cs="Times New Roman"/>
        </w:rPr>
      </w:pPr>
    </w:p>
  </w:footnote>
  <w:footnote w:id="50">
    <w:p w:rsidR="00730989" w:rsidRDefault="00730989" w:rsidP="00AB3CC3">
      <w:pPr>
        <w:pStyle w:val="Puslapioinaostekstas"/>
        <w:rPr>
          <w:rFonts w:cs="SimSun"/>
        </w:rPr>
      </w:pPr>
    </w:p>
  </w:footnote>
  <w:footnote w:id="51">
    <w:p w:rsidR="00730989" w:rsidRDefault="00730989" w:rsidP="00AB3CC3">
      <w:pPr>
        <w:pStyle w:val="Puslapioinaostekstas"/>
        <w:rPr>
          <w:rFonts w:cs="Times New Roman"/>
        </w:rPr>
      </w:pPr>
    </w:p>
  </w:footnote>
  <w:footnote w:id="52">
    <w:p w:rsidR="00730989" w:rsidRDefault="00730989" w:rsidP="00AB3CC3">
      <w:pPr>
        <w:pStyle w:val="Puslapioinaostekstas"/>
        <w:rPr>
          <w:rFonts w:cs="SimSun"/>
        </w:rPr>
      </w:pPr>
      <w:r>
        <w:rPr>
          <w:rStyle w:val="Puslapioinaosnuoroda"/>
        </w:rPr>
        <w:footnoteRef/>
      </w:r>
      <w:r>
        <w:t xml:space="preserve"> Kantas I. Grynojo proto kritika. Vilnius: Mintis, 1982, p. 131-132.</w:t>
      </w:r>
    </w:p>
  </w:footnote>
  <w:footnote w:id="53">
    <w:p w:rsidR="00730989" w:rsidRDefault="00730989" w:rsidP="00AB3CC3">
      <w:pPr>
        <w:pStyle w:val="Puslapioinaostekstas"/>
      </w:pPr>
      <w:r>
        <w:rPr>
          <w:rStyle w:val="Puslapioinaosnuoroda"/>
        </w:rPr>
        <w:footnoteRef/>
      </w:r>
      <w:r>
        <w:t xml:space="preserve"> Kantas I. Praktinio proto kritika. Vilnius: Mintis, 1987, p. 45.</w:t>
      </w:r>
    </w:p>
  </w:footnote>
  <w:footnote w:id="54">
    <w:p w:rsidR="00730989" w:rsidRDefault="00730989" w:rsidP="00AB3CC3">
      <w:pPr>
        <w:pStyle w:val="Puslapioinaostekstas"/>
      </w:pPr>
      <w:r>
        <w:rPr>
          <w:rStyle w:val="Puslapioinaosnuoroda"/>
        </w:rPr>
        <w:footnoteRef/>
      </w:r>
      <w:r>
        <w:t xml:space="preserve"> Ten pat, p.307.</w:t>
      </w:r>
    </w:p>
  </w:footnote>
  <w:footnote w:id="55">
    <w:p w:rsidR="00730989" w:rsidRDefault="00730989" w:rsidP="00AB3CC3">
      <w:pPr>
        <w:pStyle w:val="Puslapioinaostekstas"/>
        <w:rPr>
          <w:i/>
        </w:rPr>
      </w:pPr>
      <w:r>
        <w:rPr>
          <w:rStyle w:val="Puslapioinaosnuoroda"/>
        </w:rPr>
        <w:footnoteRef/>
      </w:r>
      <w:r>
        <w:t xml:space="preserve"> Ten pat</w:t>
      </w:r>
      <w:r>
        <w:rPr>
          <w:i/>
        </w:rPr>
        <w:t>,p.311</w:t>
      </w:r>
    </w:p>
  </w:footnote>
  <w:footnote w:id="56">
    <w:p w:rsidR="00730989" w:rsidRDefault="00730989" w:rsidP="00AB3CC3">
      <w:pPr>
        <w:rPr>
          <w:rFonts w:cs="Times New Roman"/>
          <w:sz w:val="20"/>
          <w:szCs w:val="20"/>
        </w:rPr>
      </w:pPr>
      <w:r>
        <w:rPr>
          <w:rStyle w:val="Puslapioinaosnuoroda"/>
          <w:rFonts w:cs="Times New Roman"/>
          <w:sz w:val="20"/>
          <w:szCs w:val="20"/>
        </w:rPr>
        <w:footnoteRef/>
      </w:r>
      <w:r>
        <w:rPr>
          <w:rFonts w:cs="Times New Roman"/>
          <w:sz w:val="20"/>
          <w:szCs w:val="20"/>
        </w:rPr>
        <w:t xml:space="preserve"> Kantas I. Metafiziniai teisės mokslo pagrindai: Kn:, Leonas P. Teisės filosofijos istorija. Vilnius: Mintis, 1995, p. </w:t>
      </w:r>
      <w:r>
        <w:rPr>
          <w:rFonts w:cs="Times New Roman"/>
          <w:sz w:val="16"/>
          <w:szCs w:val="16"/>
        </w:rPr>
        <w:t>313-319.</w:t>
      </w:r>
    </w:p>
    <w:p w:rsidR="00730989" w:rsidRDefault="00730989" w:rsidP="00AB3CC3">
      <w:pPr>
        <w:pStyle w:val="Puslapioinaostekstas"/>
        <w:rPr>
          <w:rFonts w:cs="Times New Roman"/>
        </w:rPr>
      </w:pPr>
    </w:p>
  </w:footnote>
  <w:footnote w:id="57">
    <w:p w:rsidR="00730989" w:rsidRDefault="00730989" w:rsidP="00AB3CC3">
      <w:pPr>
        <w:pStyle w:val="Puslapioinaostekstas"/>
        <w:rPr>
          <w:rFonts w:cs="SimSun"/>
        </w:rPr>
      </w:pPr>
      <w:r>
        <w:rPr>
          <w:rStyle w:val="Puslapioinaosnuoroda"/>
        </w:rPr>
        <w:footnoteRef/>
      </w:r>
      <w:r>
        <w:t xml:space="preserve"> Volanas A. Rinktiniai raštai. Vilnius, 1996.</w:t>
      </w:r>
    </w:p>
  </w:footnote>
  <w:footnote w:id="58">
    <w:p w:rsidR="00730989" w:rsidRDefault="00730989" w:rsidP="00AB3CC3">
      <w:pPr>
        <w:pStyle w:val="Puslapioinaostekstas"/>
      </w:pPr>
      <w:r>
        <w:rPr>
          <w:rStyle w:val="Puslapioinaosnuoroda"/>
        </w:rPr>
        <w:footnoteRef/>
      </w:r>
      <w:r>
        <w:t xml:space="preserve"> Vaišvila A. </w:t>
      </w:r>
      <w:r>
        <w:rPr>
          <w:rFonts w:cs="Times New Roman"/>
        </w:rPr>
        <w:t>Teisinės</w:t>
      </w:r>
      <w:r>
        <w:t xml:space="preserve"> valstybės koncepcija Lietuvoje. Vilnius: Litimo, 2000, p. 134-205.</w:t>
      </w:r>
    </w:p>
  </w:footnote>
  <w:footnote w:id="59">
    <w:p w:rsidR="00730989" w:rsidRDefault="00730989" w:rsidP="00AB3CC3">
      <w:pPr>
        <w:pStyle w:val="Puslapioinaostekstas"/>
      </w:pPr>
      <w:r>
        <w:rPr>
          <w:rStyle w:val="Puslapioinaosnuoroda"/>
        </w:rPr>
        <w:footnoteRef/>
      </w:r>
      <w:r>
        <w:t xml:space="preserve"> </w:t>
      </w:r>
      <w:r>
        <w:rPr>
          <w:rFonts w:cs="Times New Roman"/>
        </w:rPr>
        <w:t>Stroinovskis J. Prigimtinės teisės mokslas. Vilnius: Lietuvos kultūros tyrimų institutas, 2011.</w:t>
      </w:r>
    </w:p>
  </w:footnote>
  <w:footnote w:id="60">
    <w:p w:rsidR="00730989" w:rsidRDefault="00730989" w:rsidP="00AB3CC3">
      <w:pPr>
        <w:spacing w:line="360" w:lineRule="auto"/>
        <w:rPr>
          <w:rFonts w:cs="Times New Roman"/>
          <w:szCs w:val="24"/>
        </w:rPr>
      </w:pPr>
      <w:r>
        <w:rPr>
          <w:rStyle w:val="Puslapioinaosnuoroda"/>
          <w:rFonts w:cs="Times New Roman"/>
          <w:sz w:val="20"/>
          <w:szCs w:val="20"/>
        </w:rPr>
        <w:footnoteRef/>
      </w:r>
      <w:r>
        <w:rPr>
          <w:rFonts w:cs="Times New Roman"/>
          <w:sz w:val="20"/>
          <w:szCs w:val="20"/>
        </w:rPr>
        <w:t xml:space="preserve"> Stroinovskis J. Prigimtinės teisės mokslas. Vilnius: Lietuvos kultūros tyrimų institutas, 2011, p. 32-33</w:t>
      </w:r>
      <w:r>
        <w:rPr>
          <w:rFonts w:cs="Times New Roman"/>
          <w:szCs w:val="24"/>
        </w:rPr>
        <w:t>.</w:t>
      </w:r>
    </w:p>
    <w:p w:rsidR="00730989" w:rsidRDefault="00730989" w:rsidP="00AB3CC3">
      <w:pPr>
        <w:pStyle w:val="Puslapioinaostekstas"/>
        <w:rPr>
          <w:rFonts w:cs="Times New Roman"/>
        </w:rPr>
      </w:pPr>
    </w:p>
  </w:footnote>
  <w:footnote w:id="61">
    <w:p w:rsidR="00730989" w:rsidRDefault="00730989" w:rsidP="00AB3CC3">
      <w:pPr>
        <w:pStyle w:val="Puslapioinaostekstas"/>
        <w:rPr>
          <w:rFonts w:cs="SimSun"/>
        </w:rPr>
      </w:pPr>
      <w:r>
        <w:rPr>
          <w:rStyle w:val="Puslapioinaosnuoroda"/>
        </w:rPr>
        <w:footnoteRef/>
      </w:r>
      <w:r>
        <w:t xml:space="preserve"> Leonas P. Teisės enciklopedijos paskaitos. Kaunas: Vytauto Didžiojo universitetas. 1931.</w:t>
      </w:r>
    </w:p>
  </w:footnote>
  <w:footnote w:id="62">
    <w:p w:rsidR="00730989" w:rsidRDefault="00730989" w:rsidP="00AB3CC3">
      <w:pPr>
        <w:pStyle w:val="Puslapioinaostekstas"/>
      </w:pPr>
      <w:r>
        <w:rPr>
          <w:rStyle w:val="Puslapioinaosnuoroda"/>
        </w:rPr>
        <w:footnoteRef/>
      </w:r>
      <w:r>
        <w:t xml:space="preserve"> Leonas P. Teisės filosofijos istorija. Vilnius: Mintis, 1995.</w:t>
      </w:r>
    </w:p>
  </w:footnote>
  <w:footnote w:id="63">
    <w:p w:rsidR="00730989" w:rsidRDefault="00730989" w:rsidP="00AB3CC3">
      <w:pPr>
        <w:pStyle w:val="Puslapioinaostekstas"/>
        <w:rPr>
          <w:rFonts w:cs="Times New Roman"/>
        </w:rPr>
      </w:pPr>
      <w:r>
        <w:rPr>
          <w:rStyle w:val="Puslapioinaosnuoroda"/>
        </w:rPr>
        <w:footnoteRef/>
      </w:r>
      <w:r>
        <w:t xml:space="preserve"> Leonas P. Teisės enciklopedijos paskaitos. Kaunas: Vytauto Didžiojo universitetas. 1931.,p.241-242.</w:t>
      </w:r>
    </w:p>
  </w:footnote>
  <w:footnote w:id="64">
    <w:p w:rsidR="00730989" w:rsidRDefault="00730989" w:rsidP="00AB3CC3">
      <w:pPr>
        <w:pStyle w:val="Puslapioinaostekstas"/>
        <w:rPr>
          <w:rFonts w:cs="SimSun"/>
        </w:rPr>
      </w:pPr>
      <w:r>
        <w:rPr>
          <w:rStyle w:val="Puslapioinaosnuoroda"/>
        </w:rPr>
        <w:footnoteRef/>
      </w:r>
      <w:r>
        <w:t xml:space="preserve"> Riomeris M. Visuomeninė teisės kilmė. Lietuvos teisininkų draugija .//Teisė, 1935 m. Nr 29, p. 1-16.</w:t>
      </w:r>
    </w:p>
  </w:footnote>
  <w:footnote w:id="65">
    <w:p w:rsidR="00730989" w:rsidRDefault="00730989" w:rsidP="00AB3CC3">
      <w:pPr>
        <w:pStyle w:val="Puslapioinaostekstas"/>
      </w:pPr>
      <w:r>
        <w:rPr>
          <w:rStyle w:val="Puslapioinaosnuoroda"/>
        </w:rPr>
        <w:footnoteRef/>
      </w:r>
      <w:r>
        <w:t xml:space="preserve">  Leonas P. Teisės enciklopedijos paskaitos. Kaunas: Vytauto Didžiojo universitetas, 1931, p.223-237.</w:t>
      </w:r>
    </w:p>
  </w:footnote>
  <w:footnote w:id="66">
    <w:p w:rsidR="00730989" w:rsidRDefault="00730989" w:rsidP="00AB3CC3">
      <w:pPr>
        <w:pStyle w:val="Puslapioinaostekstas"/>
      </w:pPr>
      <w:r>
        <w:rPr>
          <w:rStyle w:val="Puslapioinaosnuoroda"/>
        </w:rPr>
        <w:footnoteRef/>
      </w:r>
      <w:r>
        <w:t xml:space="preserve"> Malakauskis P. Prigimtinė teisė. Kaunas: Vytauto Didžiojo universitetas, 1936.</w:t>
      </w:r>
    </w:p>
  </w:footnote>
  <w:footnote w:id="67">
    <w:p w:rsidR="00730989" w:rsidRDefault="00730989" w:rsidP="00AB3CC3">
      <w:pPr>
        <w:pStyle w:val="Puslapioinaostekstas"/>
        <w:rPr>
          <w:sz w:val="24"/>
          <w:szCs w:val="24"/>
        </w:rPr>
      </w:pPr>
      <w:r>
        <w:rPr>
          <w:rStyle w:val="Puslapioinaosnuoroda"/>
          <w:i/>
        </w:rPr>
        <w:footnoteRef/>
      </w:r>
      <w:r>
        <w:rPr>
          <w:i/>
        </w:rPr>
        <w:t xml:space="preserve"> </w:t>
      </w:r>
      <w:r>
        <w:t>Ten pat,</w:t>
      </w:r>
      <w:r>
        <w:rPr>
          <w:i/>
        </w:rPr>
        <w:t>, p. 11.</w:t>
      </w:r>
    </w:p>
  </w:footnote>
  <w:footnote w:id="68">
    <w:p w:rsidR="00730989" w:rsidRDefault="00730989" w:rsidP="00AB3CC3">
      <w:pPr>
        <w:spacing w:line="360" w:lineRule="auto"/>
        <w:rPr>
          <w:rFonts w:cs="Times New Roman"/>
          <w:szCs w:val="24"/>
        </w:rPr>
      </w:pPr>
      <w:r>
        <w:rPr>
          <w:rStyle w:val="Puslapioinaosnuoroda"/>
        </w:rPr>
        <w:footnoteRef/>
      </w:r>
      <w:r>
        <w:t xml:space="preserve"> </w:t>
      </w:r>
      <w:r>
        <w:rPr>
          <w:rFonts w:cs="Times New Roman"/>
          <w:sz w:val="20"/>
          <w:szCs w:val="20"/>
        </w:rPr>
        <w:t>Malakauskis P. Prigimtinė teisė. Kaunas: Vytauto Didžiojo universitetas, 1936.,p.67-69.</w:t>
      </w:r>
    </w:p>
  </w:footnote>
  <w:footnote w:id="69">
    <w:p w:rsidR="00730989" w:rsidRDefault="00730989" w:rsidP="00AB3CC3">
      <w:pPr>
        <w:pStyle w:val="Puslapioinaostekstas"/>
        <w:rPr>
          <w:rFonts w:cs="SimSun"/>
        </w:rPr>
      </w:pPr>
      <w:r>
        <w:rPr>
          <w:rStyle w:val="Puslapioinaosnuoroda"/>
        </w:rPr>
        <w:footnoteRef/>
      </w:r>
      <w:r>
        <w:t xml:space="preserve"> Thomas J. O‘Toole. The Jurisprudence of Francqois Geny. Villianova university school of Law. 1958/01/01/ Volume 3/ Issue 4, Article 2. Prieiga per internetą: http:// digitalcommons.law.viliianova.edu/vlr. [Žiūrėta: 2014-03-03]</w:t>
      </w:r>
    </w:p>
  </w:footnote>
  <w:footnote w:id="70">
    <w:p w:rsidR="00730989" w:rsidRDefault="00730989" w:rsidP="00AB3CC3">
      <w:pPr>
        <w:pStyle w:val="Puslapioinaostekstas"/>
      </w:pPr>
      <w:r>
        <w:rPr>
          <w:rStyle w:val="Puslapioinaosnuoroda"/>
        </w:rPr>
        <w:footnoteRef/>
      </w:r>
      <w:r>
        <w:t xml:space="preserve"> Milhollin G. L. The nature moral Law of Jean Dabin. American Journal of Jurisprudencija.Heinonline. 15. Am. J. Juris. 116 (1970). Prieiga per internetą: http:// heinonline. Org. /HOL/. [Žiūrėta: 2014-03-04]</w:t>
      </w:r>
    </w:p>
  </w:footnote>
  <w:footnote w:id="71">
    <w:p w:rsidR="00730989" w:rsidRDefault="00730989" w:rsidP="00AB3CC3">
      <w:pPr>
        <w:pStyle w:val="Puslapioinaostekstas"/>
        <w:rPr>
          <w:i/>
        </w:rPr>
      </w:pPr>
      <w:r>
        <w:rPr>
          <w:rStyle w:val="Puslapioinaosnuoroda"/>
        </w:rPr>
        <w:footnoteRef/>
      </w:r>
      <w:r>
        <w:t xml:space="preserve"> Ten pat</w:t>
      </w:r>
      <w:r>
        <w:rPr>
          <w:i/>
        </w:rPr>
        <w:t>., p.4</w:t>
      </w:r>
    </w:p>
  </w:footnote>
  <w:footnote w:id="72">
    <w:p w:rsidR="00730989" w:rsidRDefault="00730989" w:rsidP="00AB3CC3">
      <w:pPr>
        <w:pStyle w:val="Puslapioinaostekstas"/>
      </w:pPr>
      <w:r>
        <w:rPr>
          <w:rStyle w:val="Puslapioinaosnuoroda"/>
        </w:rPr>
        <w:footnoteRef/>
      </w:r>
      <w:r>
        <w:t>D‘ Entreves. A. P. Natural Law .London:Hutchinson&amp;Co (Publishers)m W 1, 1970.</w:t>
      </w:r>
    </w:p>
  </w:footnote>
  <w:footnote w:id="73">
    <w:p w:rsidR="00730989" w:rsidRDefault="00730989" w:rsidP="00AB3CC3">
      <w:pPr>
        <w:pStyle w:val="Puslapioinaostekstas"/>
      </w:pPr>
      <w:r>
        <w:rPr>
          <w:rStyle w:val="Puslapioinaosnuoroda"/>
        </w:rPr>
        <w:footnoteRef/>
      </w:r>
      <w:r>
        <w:t xml:space="preserve"> Fuller Lon. L. The Morality of Law. Yale University Press. 1964.</w:t>
      </w:r>
    </w:p>
  </w:footnote>
  <w:footnote w:id="74">
    <w:p w:rsidR="00730989" w:rsidRDefault="00730989" w:rsidP="00AB3CC3">
      <w:pPr>
        <w:pStyle w:val="Puslapioinaostekstas"/>
      </w:pPr>
      <w:r>
        <w:rPr>
          <w:rStyle w:val="Puslapioinaosnuoroda"/>
        </w:rPr>
        <w:footnoteRef/>
      </w:r>
      <w:r>
        <w:t xml:space="preserve"> Finnis J. Natural Law and Natural Rights. Oxford: Clarendon Press, 1993, p.70</w:t>
      </w:r>
    </w:p>
  </w:footnote>
  <w:footnote w:id="75">
    <w:p w:rsidR="00730989" w:rsidRDefault="00730989" w:rsidP="00AB3CC3">
      <w:pPr>
        <w:pStyle w:val="Puslapioinaostekstas"/>
      </w:pPr>
      <w:r>
        <w:rPr>
          <w:rStyle w:val="Puslapioinaosnuoroda"/>
        </w:rPr>
        <w:footnoteRef/>
      </w:r>
      <w:r>
        <w:t xml:space="preserve"> Žmogaus teisės. Tarptautinių dokumentų rinkinys. Vilnius: Mintis, 1991, p. 13.</w:t>
      </w:r>
    </w:p>
  </w:footnote>
  <w:footnote w:id="76">
    <w:p w:rsidR="00730989" w:rsidRDefault="00730989" w:rsidP="00AB3CC3">
      <w:pPr>
        <w:pStyle w:val="Puslapioinaostekstas"/>
      </w:pPr>
      <w:r>
        <w:rPr>
          <w:rStyle w:val="Puslapioinaosnuoroda"/>
        </w:rPr>
        <w:footnoteRef/>
      </w:r>
      <w:r>
        <w:t xml:space="preserve"> Ten pat, p.13.</w:t>
      </w:r>
    </w:p>
  </w:footnote>
  <w:footnote w:id="77">
    <w:p w:rsidR="00730989" w:rsidRDefault="00730989" w:rsidP="00AB3CC3">
      <w:pPr>
        <w:pStyle w:val="Puslapioinaostekstas"/>
      </w:pPr>
      <w:r>
        <w:rPr>
          <w:rStyle w:val="Puslapioinaosnuoroda"/>
        </w:rPr>
        <w:footnoteRef/>
      </w:r>
      <w:r>
        <w:t xml:space="preserve"> Ten pat, p. 34.</w:t>
      </w:r>
    </w:p>
  </w:footnote>
  <w:footnote w:id="78">
    <w:p w:rsidR="00730989" w:rsidRDefault="00730989" w:rsidP="00AB3CC3">
      <w:pPr>
        <w:pStyle w:val="Puslapioinaostekstas"/>
      </w:pPr>
      <w:r>
        <w:rPr>
          <w:rStyle w:val="Puslapioinaosnuoroda"/>
        </w:rPr>
        <w:footnoteRef/>
      </w:r>
      <w:r>
        <w:t xml:space="preserve"> Žmogaus teisių ir pagrindinių laisvių apsaugos konvencija. //Valstybės žinios, 2000, Nr 96-3016.</w:t>
      </w:r>
    </w:p>
  </w:footnote>
  <w:footnote w:id="79">
    <w:p w:rsidR="00730989" w:rsidRDefault="00730989" w:rsidP="00AB3CC3">
      <w:pPr>
        <w:pStyle w:val="Puslapioinaostekstas"/>
      </w:pPr>
      <w:r>
        <w:rPr>
          <w:rStyle w:val="Puslapioinaosnuoroda"/>
        </w:rPr>
        <w:footnoteRef/>
      </w:r>
      <w:r>
        <w:t xml:space="preserve"> Lietuvos Respublikos Konstitucija. //Valstybės žinios, 1992, Nr 33-1014.</w:t>
      </w:r>
    </w:p>
  </w:footnote>
  <w:footnote w:id="80">
    <w:p w:rsidR="00730989" w:rsidRDefault="00730989" w:rsidP="00AB3CC3">
      <w:pPr>
        <w:pStyle w:val="Puslapioinaostekstas"/>
      </w:pPr>
      <w:r>
        <w:rPr>
          <w:rStyle w:val="Puslapioinaosnuoroda"/>
        </w:rPr>
        <w:footnoteRef/>
      </w:r>
      <w:r>
        <w:t xml:space="preserve"> Lietuvos Respublikos Konstitucinio Teismo oficialiosios konstitucinės doktrinos. (1993-2009).Vilnius: Lietuvos     Respublikos Konstitucinis Teismas, 2010, p.157-159.</w:t>
      </w:r>
    </w:p>
  </w:footnote>
  <w:footnote w:id="81">
    <w:p w:rsidR="00730989" w:rsidRDefault="00730989" w:rsidP="00AB3CC3">
      <w:pPr>
        <w:pStyle w:val="Puslapioinaostekstas"/>
      </w:pPr>
      <w:r>
        <w:rPr>
          <w:rStyle w:val="Puslapioinaosnuoroda"/>
        </w:rPr>
        <w:footnoteRef/>
      </w:r>
      <w:r>
        <w:t xml:space="preserve"> Lietuvos Respublikos civilinio proceso kodeksas, // Valstybės žinios, 2002, Nr 36-1340.</w:t>
      </w:r>
    </w:p>
  </w:footnote>
  <w:footnote w:id="82">
    <w:p w:rsidR="00730989" w:rsidRDefault="00730989">
      <w:pPr>
        <w:pStyle w:val="Puslapioinaostekstas"/>
      </w:pPr>
      <w:r>
        <w:rPr>
          <w:rStyle w:val="Puslapioinaosnuoroda"/>
        </w:rPr>
        <w:footnoteRef/>
      </w:r>
      <w:r>
        <w:t xml:space="preserve"> Venclova T. Lietuvos istorija visiems. I t, R. Paknio leidykla, 2018, p.45</w:t>
      </w:r>
    </w:p>
  </w:footnote>
  <w:footnote w:id="83">
    <w:p w:rsidR="00730989" w:rsidRPr="001F4958" w:rsidRDefault="00730989" w:rsidP="005049A1">
      <w:pPr>
        <w:pStyle w:val="Puslapioinaostekstas"/>
      </w:pPr>
      <w:r w:rsidRPr="001F4958">
        <w:rPr>
          <w:rStyle w:val="Puslapioinaosnuoroda"/>
        </w:rPr>
        <w:footnoteRef/>
      </w:r>
      <w:r w:rsidRPr="001F4958">
        <w:t xml:space="preserve"> Kazimiero teisynas.Vilnius: Mintis, 1967.</w:t>
      </w:r>
    </w:p>
  </w:footnote>
  <w:footnote w:id="84">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Lietuvos istorija./Red. A.Šapoka/.Vilnius: Mokslas, 1989,p. 233-236.</w:t>
      </w:r>
    </w:p>
  </w:footnote>
  <w:footnote w:id="85">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Survila R. Gamtos apsauga 1588 m. Lietuvos Statute.//Mokslas ir gyvenimas. 1981, Ne 10, p.27.</w:t>
      </w:r>
    </w:p>
  </w:footnote>
  <w:footnote w:id="86">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 xml:space="preserve">Jablonskis K. Istorija ir jos šaltiniai. Vilnius: Mokslas, 1979; </w:t>
      </w:r>
    </w:p>
    <w:p w:rsidR="00730989" w:rsidRPr="001F4958" w:rsidRDefault="00730989" w:rsidP="005049A1">
      <w:pPr>
        <w:pStyle w:val="Puslapioinaostekstas"/>
        <w:rPr>
          <w:rFonts w:cs="Times New Roman"/>
        </w:rPr>
      </w:pPr>
      <w:r w:rsidRPr="001F4958">
        <w:rPr>
          <w:rFonts w:cs="Times New Roman"/>
        </w:rPr>
        <w:t>Vansevičius S. Lietuvos Didžiosios Kunigaikštystės valstybiniai-teisiniai institutai. Vilnius: Mintis, 1981, p. 63-72</w:t>
      </w:r>
    </w:p>
  </w:footnote>
  <w:footnote w:id="87">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Jablonskis K. Istorija ir jos šaltiniai. Vilnius: Mokslas. 1979, p.193-200.</w:t>
      </w:r>
    </w:p>
  </w:footnote>
  <w:footnote w:id="88">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Janulaitis A. Vyriausiasis Lietuvos tribunolas XVI-XVIII a. Kaunas: , 1926.</w:t>
      </w:r>
    </w:p>
  </w:footnote>
  <w:footnote w:id="89">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Jurginis J. Lietuvos valstiečių istorija.Vilnius: Mokslas, 1978.</w:t>
      </w:r>
    </w:p>
  </w:footnote>
  <w:footnote w:id="90">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Vansevičius S. Lietuvos Didžiosios Kunigaikštystės valstybiniai-teisiniai institutai. Vilnius: Mintis, 1968.</w:t>
      </w:r>
    </w:p>
  </w:footnote>
  <w:footnote w:id="91">
    <w:p w:rsidR="00730989" w:rsidRPr="001F4958" w:rsidRDefault="00730989" w:rsidP="005049A1">
      <w:pPr>
        <w:pStyle w:val="Puslapioinaostekstas"/>
      </w:pPr>
      <w:r w:rsidRPr="001F4958">
        <w:rPr>
          <w:rStyle w:val="Puslapioinaosnuoroda"/>
          <w:rFonts w:cs="Times New Roman"/>
        </w:rPr>
        <w:footnoteRef/>
      </w:r>
      <w:r w:rsidRPr="001F4958">
        <w:rPr>
          <w:rFonts w:cs="Times New Roman"/>
        </w:rPr>
        <w:t xml:space="preserve"> Veryga A. Lietuvos mokesčiai  XV-XVI a. Kaunas: Vytauto Didžiojo universiteto Teisių fakulteto darbai. 1929.t.V, kn.5.; Veryga A. Dvaro padūmės mokestis užnemunėje. Kaunas: Vytauto Didžiojo universitetas.Teisių fakulteto darbai. </w:t>
      </w:r>
      <w:r w:rsidRPr="001F4958">
        <w:t>1932. T.Vi, kn. 7.</w:t>
      </w:r>
    </w:p>
  </w:footnote>
  <w:footnote w:id="92">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Lietuvių enciklopedija . Vilnius, 1991.t. XV.</w:t>
      </w:r>
    </w:p>
  </w:footnote>
  <w:footnote w:id="93">
    <w:p w:rsidR="00730989" w:rsidRPr="001F4958" w:rsidRDefault="00730989" w:rsidP="005049A1">
      <w:pPr>
        <w:pStyle w:val="Puslapioinaostekstas"/>
      </w:pPr>
      <w:r w:rsidRPr="001F4958">
        <w:rPr>
          <w:rStyle w:val="Puslapioinaosnuoroda"/>
          <w:rFonts w:cs="Times New Roman"/>
        </w:rPr>
        <w:footnoteRef/>
      </w:r>
      <w:r w:rsidRPr="001F4958">
        <w:rPr>
          <w:rFonts w:cs="Times New Roman"/>
        </w:rPr>
        <w:t xml:space="preserve"> Lietuvos valstybės teisės aktai.(1918 02 16-1940-06-15) Vilnius. 1966.</w:t>
      </w:r>
    </w:p>
  </w:footnote>
  <w:footnote w:id="94">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Vansevičius S. Valstiečių teisinė padėtis Lietuvoje buržuazijos valdymo metais (1919-1940). Vilnius: Mintis 1968.</w:t>
      </w:r>
    </w:p>
  </w:footnote>
  <w:footnote w:id="95">
    <w:p w:rsidR="00730989" w:rsidRPr="001F4958" w:rsidRDefault="00730989" w:rsidP="005049A1">
      <w:pPr>
        <w:pStyle w:val="Puslapioinaostekstas"/>
      </w:pPr>
      <w:r w:rsidRPr="001F4958">
        <w:rPr>
          <w:rStyle w:val="Puslapioinaosnuoroda"/>
        </w:rPr>
        <w:footnoteRef/>
      </w:r>
      <w:r w:rsidRPr="001F4958">
        <w:t xml:space="preserve"> Vaskėla G. Žemės reforma Lietuvoje  1919-1940. Vilnius. 1998.</w:t>
      </w:r>
    </w:p>
  </w:footnote>
  <w:footnote w:id="96">
    <w:p w:rsidR="00730989" w:rsidRPr="001F4958" w:rsidRDefault="00730989" w:rsidP="005049A1">
      <w:pPr>
        <w:pStyle w:val="Puslapioinaostekstas"/>
      </w:pPr>
      <w:r w:rsidRPr="001F4958">
        <w:rPr>
          <w:rStyle w:val="Puslapioinaosnuoroda"/>
        </w:rPr>
        <w:footnoteRef/>
      </w:r>
      <w:r w:rsidRPr="001F4958">
        <w:t xml:space="preserve"> Žemės reformos  ir žemės tvarkymo įstatymų, instrukcijų, taisyklių ir aplinkraščių  rinkinys ( iki 1936 01 01) . Kaunas. , 1936.</w:t>
      </w:r>
    </w:p>
  </w:footnote>
  <w:footnote w:id="97">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Lietuvos valstybės teisės aktai (1918 02 16-1940 06 15). Vilnius, 1966.</w:t>
      </w:r>
    </w:p>
  </w:footnote>
  <w:footnote w:id="98">
    <w:p w:rsidR="00730989" w:rsidRPr="001F4958" w:rsidRDefault="00730989" w:rsidP="005049A1">
      <w:pPr>
        <w:pStyle w:val="Puslapioinaostekstas"/>
      </w:pPr>
      <w:r w:rsidRPr="001F4958">
        <w:rPr>
          <w:rStyle w:val="Puslapioinaosnuoroda"/>
        </w:rPr>
        <w:footnoteRef/>
      </w:r>
      <w:r w:rsidRPr="001F4958">
        <w:t xml:space="preserve"> Lietuvos statistikos metraštis. Kaunas, 1931. t.III; 1939.t.XII.</w:t>
      </w:r>
    </w:p>
  </w:footnote>
  <w:footnote w:id="99">
    <w:p w:rsidR="00730989" w:rsidRPr="001F4958" w:rsidRDefault="00730989" w:rsidP="005049A1">
      <w:pPr>
        <w:pStyle w:val="Puslapioinaostekstas"/>
        <w:rPr>
          <w:rFonts w:cs="Times New Roman"/>
        </w:rPr>
      </w:pPr>
      <w:r w:rsidRPr="001F4958">
        <w:rPr>
          <w:rStyle w:val="Puslapioinaosnuoroda"/>
        </w:rPr>
        <w:footnoteRef/>
      </w:r>
      <w:r w:rsidRPr="001F4958">
        <w:t xml:space="preserve"> </w:t>
      </w:r>
      <w:r w:rsidRPr="001F4958">
        <w:rPr>
          <w:rFonts w:cs="Times New Roman"/>
        </w:rPr>
        <w:t>Lietuvių enciklopedija. Vilnius, 1991, t.XV.</w:t>
      </w:r>
    </w:p>
  </w:footnote>
  <w:footnote w:id="100">
    <w:p w:rsidR="00730989" w:rsidRPr="001F4958" w:rsidRDefault="00730989" w:rsidP="005049A1">
      <w:pPr>
        <w:pStyle w:val="Puslapioinaostekstas"/>
        <w:rPr>
          <w:rFonts w:cs="Times New Roman"/>
        </w:rPr>
      </w:pPr>
      <w:r w:rsidRPr="001F4958">
        <w:rPr>
          <w:rStyle w:val="Puslapioinaosnuoroda"/>
        </w:rPr>
        <w:footnoteRef/>
      </w:r>
      <w:r w:rsidRPr="001F4958">
        <w:t xml:space="preserve"> Truska L. Lenininė kooperacija ir stalininė kolektyvizacija</w:t>
      </w:r>
      <w:r w:rsidRPr="001F4958">
        <w:rPr>
          <w:rFonts w:cs="Times New Roman"/>
        </w:rPr>
        <w:t>. //Mokslas ir gyvenimas. 1988, Nr 9, p. 2-4.</w:t>
      </w:r>
    </w:p>
  </w:footnote>
  <w:footnote w:id="101">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statistikos metraštis. Kaunas, 1931, t. III; 1939, t. XII; Lietuvos TSR ekonomika ir kultūra. Statistinių duomenų rinkinys. Vilnius, 1967.</w:t>
      </w:r>
    </w:p>
  </w:footnote>
  <w:footnote w:id="102">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Truska L., ten pat, p.2-4.</w:t>
      </w:r>
    </w:p>
  </w:footnote>
  <w:footnote w:id="103">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Aukščiausiosios Tarybos (Atkuriamojo Seimo) 1990 03 11 aktas Nr I-12 „Dėl Lietuvos nepriklausomos valstybės atstatymo“. //Valstybės žinios, 1990, Nr 9-222.</w:t>
      </w:r>
    </w:p>
  </w:footnote>
  <w:footnote w:id="104">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įstatymas „Dėl piliečių nuosavybės teisių į išlikusį nekilnojamąjį  turtą atstatymo tvarkos ir sąlygų. //Valstybės žinios, 1991, Nr 21-545.</w:t>
      </w:r>
    </w:p>
  </w:footnote>
  <w:footnote w:id="105">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žemės reformos įstatymas.//Valstybės žinios, 1991, Nr 24-635.</w:t>
      </w:r>
    </w:p>
  </w:footnote>
  <w:footnote w:id="106">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žemės ūkio įmonių turto privatizavimo įstatymas. //Valstybės žinios, 1991, Nr 33-9007</w:t>
      </w:r>
    </w:p>
  </w:footnote>
  <w:footnote w:id="107">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žemės ūkio bendrovių įstatymas. //Valstybės žinios, 1991, Nr 13-328.</w:t>
      </w:r>
    </w:p>
  </w:footnote>
  <w:footnote w:id="108">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Konstitucija. //Valstybės žinios, 1992, Nr 33-1014</w:t>
      </w:r>
    </w:p>
  </w:footnote>
  <w:footnote w:id="109">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įstatymas „ Dėl Lietuvos Respublikos Konstitucijos įsigaliojimo tvarkos“//Valstybės žinios, 1992, Nr 33-1015</w:t>
      </w:r>
    </w:p>
  </w:footnote>
  <w:footnote w:id="110">
    <w:p w:rsidR="00730989" w:rsidRPr="001F4958" w:rsidRDefault="00730989" w:rsidP="005049A1">
      <w:pPr>
        <w:pStyle w:val="Puslapioinaostekstas"/>
      </w:pPr>
      <w:r w:rsidRPr="001F4958">
        <w:rPr>
          <w:rStyle w:val="Puslapioinaosnuoroda"/>
        </w:rPr>
        <w:footnoteRef/>
      </w:r>
      <w:r w:rsidRPr="001F4958">
        <w:t xml:space="preserve"> Aleknavičius P. Žemės santykių pertvarkymas Lietuvos kaime 1989-2008 metais. Vilnius: Jandrija, 2008.</w:t>
      </w:r>
    </w:p>
  </w:footnote>
  <w:footnote w:id="111">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žemės įstatymas.//Valstybės žinios, 1994, Nr 34-620.</w:t>
      </w:r>
    </w:p>
  </w:footnote>
  <w:footnote w:id="112">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piliečių nuosavybės teisių į išlikusį nekilnojamąjį turtą atkūrimo įstatymas //Valstybės žinios.1997, Nr 65-1558.</w:t>
      </w:r>
    </w:p>
  </w:footnote>
  <w:footnote w:id="113">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Žemės reformos įstatymas //Valstybės žinios.1997, Nr 69-1735.</w:t>
      </w:r>
    </w:p>
  </w:footnote>
  <w:footnote w:id="114">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Vyriausybės 1997 m. rugsėjo 29 nutarimas Nr 1057 „Dėl Lietuvos respublikos piliečių nuosavybės teisių į išlikusį nekilnojamąjį turtą įgyvendinimo tvarkos ir sąlygų“ //Valstybės žinios, 1997, Nr 90-2256</w:t>
      </w:r>
    </w:p>
  </w:footnote>
  <w:footnote w:id="115">
    <w:p w:rsidR="00730989" w:rsidRPr="001F4958" w:rsidRDefault="00730989" w:rsidP="005049A1">
      <w:pPr>
        <w:pStyle w:val="Puslapioinaostekstas"/>
      </w:pPr>
      <w:r w:rsidRPr="001F4958">
        <w:rPr>
          <w:rStyle w:val="Puslapioinaosnuoroda"/>
        </w:rPr>
        <w:footnoteRef/>
      </w:r>
      <w:r w:rsidRPr="001F4958">
        <w:t xml:space="preserve"> Žemės reformos ir žemės tvarkymo įstatymų, taisyklių ir aplinkraščių rinkinys (iki 1936 m. sausio 1d.) Kaunas, 1936</w:t>
      </w:r>
    </w:p>
  </w:footnote>
  <w:footnote w:id="116">
    <w:p w:rsidR="00730989" w:rsidRDefault="00730989">
      <w:pPr>
        <w:pStyle w:val="Puslapioinaostekstas"/>
      </w:pPr>
      <w:r>
        <w:rPr>
          <w:rStyle w:val="Puslapioinaosnuoroda"/>
        </w:rPr>
        <w:footnoteRef/>
      </w:r>
      <w:r>
        <w:t xml:space="preserve"> Plačiau žr:, Monkevičius E. Žemės teisė ir administravimas. Vilnius: VĮ Registrų centras, 2014.</w:t>
      </w:r>
    </w:p>
  </w:footnote>
  <w:footnote w:id="117">
    <w:p w:rsidR="00730989" w:rsidRPr="001F4958" w:rsidRDefault="00730989" w:rsidP="005049A1">
      <w:pPr>
        <w:pStyle w:val="Puslapioinaostekstas"/>
      </w:pPr>
      <w:r w:rsidRPr="001F4958">
        <w:rPr>
          <w:rStyle w:val="Puslapioinaosnuoroda"/>
        </w:rPr>
        <w:footnoteRef/>
      </w:r>
      <w:r w:rsidRPr="001F4958">
        <w:t xml:space="preserve"> Konstitucinio teismo 2007 m. liepos 5 d. nutarimas //Valstybės žinios, 2007, Nr 76-3018</w:t>
      </w:r>
    </w:p>
  </w:footnote>
  <w:footnote w:id="118">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Konstitucinio Teismo 1996 m. rugsėjo 25 d. nutarimas //Valstybės žinios, 1996,  Nr 92-2173</w:t>
      </w:r>
    </w:p>
  </w:footnote>
  <w:footnote w:id="119">
    <w:p w:rsidR="00730989" w:rsidRPr="001F4958" w:rsidRDefault="00730989" w:rsidP="005049A1">
      <w:pPr>
        <w:pStyle w:val="Puslapioinaostekstas"/>
      </w:pPr>
      <w:r w:rsidRPr="001F4958">
        <w:rPr>
          <w:rStyle w:val="Puslapioinaosnuoroda"/>
          <w:rFonts w:cs="Times New Roman"/>
        </w:rPr>
        <w:footnoteRef/>
      </w:r>
      <w:r w:rsidRPr="001F4958">
        <w:rPr>
          <w:rFonts w:cs="Times New Roman"/>
        </w:rPr>
        <w:t xml:space="preserve"> Konstitucinio Teismo 1997 m. liepos 5 d. nutarimas //Valstybės žinios, 2007, Nr 76-3018</w:t>
      </w:r>
    </w:p>
  </w:footnote>
  <w:footnote w:id="120">
    <w:p w:rsidR="00730989" w:rsidRPr="001F4958" w:rsidRDefault="00730989" w:rsidP="005049A1">
      <w:pPr>
        <w:pStyle w:val="Puslapioinaostekstas"/>
      </w:pPr>
      <w:r w:rsidRPr="001F4958">
        <w:rPr>
          <w:rStyle w:val="Puslapioinaosnuoroda"/>
        </w:rPr>
        <w:footnoteRef/>
      </w:r>
      <w:r w:rsidRPr="001F4958">
        <w:t xml:space="preserve"> Konstitucinio Teismo 1995 m. kovo 8 d. nutarimas //Valstybės žinios, 1995, Nr 22-516</w:t>
      </w:r>
    </w:p>
  </w:footnote>
  <w:footnote w:id="121">
    <w:p w:rsidR="00730989" w:rsidRPr="001F4958" w:rsidRDefault="00730989" w:rsidP="005049A1">
      <w:pPr>
        <w:pStyle w:val="Puslapioinaostekstas"/>
      </w:pPr>
      <w:r w:rsidRPr="001F4958">
        <w:rPr>
          <w:rStyle w:val="Puslapioinaosnuoroda"/>
        </w:rPr>
        <w:footnoteRef/>
      </w:r>
      <w:r w:rsidRPr="001F4958">
        <w:t xml:space="preserve"> Konstitucinio teismo 2008 m. liepos 4 d. sprendimas  //Valstybės žinios, 2008, Nr 76-3080</w:t>
      </w:r>
    </w:p>
  </w:footnote>
  <w:footnote w:id="122">
    <w:p w:rsidR="00730989" w:rsidRPr="001F4958" w:rsidRDefault="00730989" w:rsidP="005049A1">
      <w:pPr>
        <w:pStyle w:val="Puslapioinaostekstas"/>
      </w:pPr>
      <w:r w:rsidRPr="001F4958">
        <w:rPr>
          <w:rStyle w:val="Puslapioinaosnuoroda"/>
        </w:rPr>
        <w:footnoteRef/>
      </w:r>
      <w:r w:rsidRPr="001F4958">
        <w:t xml:space="preserve"> Monkevičius E. Žemės teisė ir administravimas. Vilnius: VĮ Registrų centras, 2014, p. 55-60.</w:t>
      </w:r>
    </w:p>
  </w:footnote>
  <w:footnote w:id="123">
    <w:p w:rsidR="00730989" w:rsidRPr="001F4958" w:rsidRDefault="00730989" w:rsidP="005049A1">
      <w:pPr>
        <w:pStyle w:val="Puslapioinaostekstas"/>
        <w:rPr>
          <w:lang w:eastAsia="lt-LT"/>
        </w:rPr>
      </w:pPr>
      <w:r w:rsidRPr="001F4958">
        <w:rPr>
          <w:rStyle w:val="Puslapioinaosnuoroda"/>
        </w:rPr>
        <w:footnoteRef/>
      </w:r>
      <w:r w:rsidRPr="001F4958">
        <w:t xml:space="preserve"> Monkevičius E. Žemės teisė (monografija), Justitia, Vilnius, 20006.</w:t>
      </w:r>
    </w:p>
  </w:footnote>
  <w:footnote w:id="124">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Lietuvos Respublikos Konstitucijos 47straipsnio pakeitimo konstitucinis įstatymas ir Lietuvos Respublikos Konstitucijos 47 straipsnio 3  dalies įgyvendinimo konstitucinis įstatymas //Valstybės žinios, 1996, Nr 64-1503</w:t>
      </w:r>
    </w:p>
  </w:footnote>
  <w:footnote w:id="125">
    <w:p w:rsidR="00730989" w:rsidRPr="001F4958" w:rsidRDefault="00730989" w:rsidP="005049A1">
      <w:pPr>
        <w:pStyle w:val="Puslapioinaostekstas"/>
      </w:pPr>
      <w:r w:rsidRPr="001F4958">
        <w:rPr>
          <w:rStyle w:val="Puslapioinaosnuoroda"/>
        </w:rPr>
        <w:footnoteRef/>
      </w:r>
      <w:r w:rsidRPr="001F4958">
        <w:t xml:space="preserve"> Lietuvos Respublikos žemės ūkio paskirties žemės įsigijimo įstatymas. //Teisės aktų  registras 2014-004-298, Nr 2014-04860.</w:t>
      </w:r>
    </w:p>
  </w:footnote>
  <w:footnote w:id="126">
    <w:p w:rsidR="00730989" w:rsidRPr="001F4958" w:rsidRDefault="00730989" w:rsidP="005049A1">
      <w:pPr>
        <w:pStyle w:val="Puslapioinaostekstas"/>
      </w:pPr>
      <w:r w:rsidRPr="001F4958">
        <w:rPr>
          <w:rStyle w:val="Puslapioinaosnuoroda"/>
        </w:rPr>
        <w:footnoteRef/>
      </w:r>
      <w:r w:rsidRPr="001F4958">
        <w:t xml:space="preserve"> Monkevičius E. Žemė-mūsų nacionalinė vertybė. // Justitia, 2013/78, p.55-56.</w:t>
      </w:r>
    </w:p>
  </w:footnote>
  <w:footnote w:id="127">
    <w:p w:rsidR="00730989" w:rsidRPr="001F4958" w:rsidRDefault="00730989" w:rsidP="005049A1">
      <w:pPr>
        <w:pStyle w:val="Puslapioinaostekstas"/>
      </w:pPr>
      <w:r w:rsidRPr="001F4958">
        <w:rPr>
          <w:rStyle w:val="Puslapioinaosnuoroda"/>
        </w:rPr>
        <w:footnoteRef/>
      </w:r>
      <w:r w:rsidRPr="001F4958">
        <w:t xml:space="preserve"> Lietuvos Respublikos Aplinkos apsaugos įstatymas//Valstybės žinios, 1992, Nr 5-75</w:t>
      </w:r>
    </w:p>
  </w:footnote>
  <w:footnote w:id="128">
    <w:p w:rsidR="00730989" w:rsidRPr="001F4958" w:rsidRDefault="00730989" w:rsidP="005049A1">
      <w:pPr>
        <w:pStyle w:val="Puslapioinaostekstas"/>
        <w:rPr>
          <w:rFonts w:cs="Times New Roman"/>
        </w:rPr>
      </w:pPr>
      <w:r w:rsidRPr="001F4958">
        <w:rPr>
          <w:rStyle w:val="Puslapioinaosnuoroda"/>
          <w:rFonts w:cs="Times New Roman"/>
        </w:rPr>
        <w:footnoteRef/>
      </w:r>
      <w:r w:rsidRPr="001F4958">
        <w:rPr>
          <w:rFonts w:cs="Times New Roman"/>
        </w:rPr>
        <w:t xml:space="preserve"> Monkevičius E.,Miškinis A, Meškys L. </w:t>
      </w:r>
      <w:r w:rsidRPr="001F4958">
        <w:rPr>
          <w:rFonts w:cs="Times New Roman"/>
          <w:i/>
        </w:rPr>
        <w:t>ir kt.,</w:t>
      </w:r>
      <w:r w:rsidRPr="001F4958">
        <w:rPr>
          <w:rFonts w:cs="Times New Roman"/>
        </w:rPr>
        <w:t>Aplinkosaugos teisė. Vilnius: Justitia, 2011, p.37, 413-415</w:t>
      </w:r>
    </w:p>
  </w:footnote>
  <w:footnote w:id="129">
    <w:p w:rsidR="00730989" w:rsidRPr="001F4958" w:rsidRDefault="00730989" w:rsidP="009E4696">
      <w:pPr>
        <w:pStyle w:val="Puslapioinaostekstas"/>
      </w:pPr>
      <w:r w:rsidRPr="001F4958">
        <w:rPr>
          <w:rStyle w:val="Puslapioinaosnuoroda"/>
        </w:rPr>
        <w:footnoteRef/>
      </w:r>
      <w:r w:rsidRPr="001F4958">
        <w:t xml:space="preserve"> </w:t>
      </w:r>
      <w:r w:rsidRPr="00DA10EB">
        <w:t>Граждаское и торговое право капиталистических госдарств</w:t>
      </w:r>
      <w:r w:rsidRPr="001F4958">
        <w:t>.</w:t>
      </w:r>
      <w:r w:rsidRPr="00DA10EB">
        <w:t xml:space="preserve"> </w:t>
      </w:r>
      <w:r w:rsidRPr="001F4958">
        <w:rPr>
          <w:lang w:val="ru-RU"/>
        </w:rPr>
        <w:t>Москва</w:t>
      </w:r>
      <w:r w:rsidRPr="001F4958">
        <w:t>:</w:t>
      </w:r>
      <w:r w:rsidRPr="001F4958">
        <w:rPr>
          <w:lang w:val="ru-RU"/>
        </w:rPr>
        <w:t xml:space="preserve"> </w:t>
      </w:r>
      <w:r w:rsidRPr="001F4958">
        <w:t>„</w:t>
      </w:r>
      <w:r w:rsidRPr="001F4958">
        <w:rPr>
          <w:lang w:val="ru-RU"/>
        </w:rPr>
        <w:t>Международные отношения</w:t>
      </w:r>
      <w:r w:rsidRPr="001F4958">
        <w:t>“</w:t>
      </w:r>
      <w:r w:rsidRPr="001F4958">
        <w:rPr>
          <w:lang w:val="ru-RU"/>
        </w:rPr>
        <w:t xml:space="preserve"> 1993</w:t>
      </w:r>
      <w:r w:rsidRPr="001F4958">
        <w:t>,</w:t>
      </w:r>
      <w:r w:rsidRPr="001F4958">
        <w:rPr>
          <w:lang w:val="ru-RU"/>
        </w:rPr>
        <w:t xml:space="preserve"> с</w:t>
      </w:r>
      <w:r w:rsidRPr="001F4958">
        <w:t>. 209-210</w:t>
      </w:r>
    </w:p>
  </w:footnote>
  <w:footnote w:id="130">
    <w:p w:rsidR="00730989" w:rsidRPr="001F4958" w:rsidRDefault="00730989" w:rsidP="009E4696">
      <w:pPr>
        <w:pStyle w:val="Puslapioinaostekstas"/>
      </w:pPr>
      <w:r w:rsidRPr="001F4958">
        <w:rPr>
          <w:rStyle w:val="Puslapioinaosnuoroda"/>
        </w:rPr>
        <w:footnoteRef/>
      </w:r>
      <w:r w:rsidRPr="001F4958">
        <w:t xml:space="preserve"> Tarybinė civilinė teisė. I dalis.Vilnius: Mintis, p.,187-192.</w:t>
      </w:r>
    </w:p>
  </w:footnote>
  <w:footnote w:id="131">
    <w:p w:rsidR="00730989" w:rsidRPr="001F4958" w:rsidRDefault="00730989" w:rsidP="009E4696">
      <w:pPr>
        <w:pStyle w:val="Puslapioinaostekstas"/>
      </w:pPr>
      <w:r w:rsidRPr="001F4958">
        <w:rPr>
          <w:rStyle w:val="Puslapioinaosnuoroda"/>
        </w:rPr>
        <w:footnoteRef/>
      </w:r>
      <w:r w:rsidRPr="001F4958">
        <w:t xml:space="preserve"> Locke J. Ese apie tikrąją pilietinės valdžios kilmę, apimtį ir tikslą. Vilnius: Mintis, 1992.</w:t>
      </w:r>
      <w:r w:rsidRPr="001F4958">
        <w:rPr>
          <w:i/>
        </w:rPr>
        <w:t>,.p</w:t>
      </w:r>
      <w:r w:rsidRPr="001F4958">
        <w:t>.35-36</w:t>
      </w:r>
    </w:p>
  </w:footnote>
  <w:footnote w:id="132">
    <w:p w:rsidR="00730989" w:rsidRPr="001F4958" w:rsidRDefault="00730989" w:rsidP="009E4696">
      <w:pPr>
        <w:pStyle w:val="Puslapioinaostekstas"/>
      </w:pPr>
      <w:r w:rsidRPr="001F4958">
        <w:rPr>
          <w:rStyle w:val="Puslapioinaosnuoroda"/>
        </w:rPr>
        <w:footnoteRef/>
      </w:r>
      <w:r w:rsidRPr="001F4958">
        <w:t xml:space="preserve">Ruso Ž.Ž. Rinktiniai raštai, Vilnius: Mintis, 1979 </w:t>
      </w:r>
      <w:r w:rsidRPr="001F4958">
        <w:rPr>
          <w:i/>
        </w:rPr>
        <w:t>,p.</w:t>
      </w:r>
      <w:r w:rsidRPr="001F4958">
        <w:t>153-154.</w:t>
      </w:r>
    </w:p>
  </w:footnote>
  <w:footnote w:id="133">
    <w:p w:rsidR="00730989" w:rsidRPr="001F4958" w:rsidRDefault="00730989" w:rsidP="009E4696">
      <w:pPr>
        <w:pStyle w:val="Puslapioinaostekstas"/>
      </w:pPr>
      <w:r w:rsidRPr="001F4958">
        <w:rPr>
          <w:rStyle w:val="Puslapioinaosnuoroda"/>
        </w:rPr>
        <w:footnoteRef/>
      </w:r>
      <w:r w:rsidRPr="001F4958">
        <w:t xml:space="preserve"> Kantas I. Praktinio proto kritika. Vilnius: Mintis, 1987, p. 45 ir kt.</w:t>
      </w:r>
    </w:p>
  </w:footnote>
  <w:footnote w:id="134">
    <w:p w:rsidR="00730989" w:rsidRPr="001F4958" w:rsidRDefault="00730989" w:rsidP="009E4696">
      <w:pPr>
        <w:pStyle w:val="Puslapioinaostekstas"/>
      </w:pPr>
      <w:r w:rsidRPr="001F4958">
        <w:rPr>
          <w:rStyle w:val="Puslapioinaosnuoroda"/>
        </w:rPr>
        <w:footnoteRef/>
      </w:r>
      <w:r w:rsidRPr="001F4958">
        <w:t xml:space="preserve"> Nekrošius I., Nekrošius V., Vėlyvis S. Romėnų teisė (vadovėlis), Kaunas: VĮ Justa, 1996,p.21, 133-138.</w:t>
      </w:r>
    </w:p>
  </w:footnote>
  <w:footnote w:id="135">
    <w:p w:rsidR="00730989" w:rsidRPr="001F4958" w:rsidRDefault="00730989" w:rsidP="009E4696">
      <w:pPr>
        <w:pStyle w:val="Puslapioinaostekstas"/>
      </w:pPr>
      <w:r w:rsidRPr="001F4958">
        <w:rPr>
          <w:rStyle w:val="Puslapioinaosnuoroda"/>
        </w:rPr>
        <w:footnoteRef/>
      </w:r>
      <w:r w:rsidRPr="001F4958">
        <w:t xml:space="preserve"> Žmogaus teisės. Tarptautinių dokumentų rinkinys. Vilnius: Mintis, p.,12-18.</w:t>
      </w:r>
    </w:p>
  </w:footnote>
  <w:footnote w:id="136">
    <w:p w:rsidR="00730989" w:rsidRPr="001F4958" w:rsidRDefault="00730989" w:rsidP="009E4696">
      <w:pPr>
        <w:pStyle w:val="Puslapioinaostekstas"/>
      </w:pPr>
      <w:r w:rsidRPr="001F4958">
        <w:rPr>
          <w:rStyle w:val="Puslapioinaosnuoroda"/>
        </w:rPr>
        <w:footnoteRef/>
      </w:r>
      <w:r w:rsidRPr="001F4958">
        <w:t xml:space="preserve"> Žmogaus teisių ir pagrindinių laisvių apsaugos konvencija. Vilnius: Lietuvos Respublikos Seimas, 2000, p.28.</w:t>
      </w:r>
    </w:p>
  </w:footnote>
  <w:footnote w:id="137">
    <w:p w:rsidR="00730989" w:rsidRPr="001F4958" w:rsidRDefault="00730989" w:rsidP="009E4696">
      <w:pPr>
        <w:pStyle w:val="Puslapioinaostekstas"/>
      </w:pPr>
      <w:r w:rsidRPr="001F4958">
        <w:rPr>
          <w:rStyle w:val="Puslapioinaosnuoroda"/>
        </w:rPr>
        <w:footnoteRef/>
      </w:r>
      <w:r w:rsidRPr="001F4958">
        <w:t xml:space="preserve"> </w:t>
      </w:r>
      <w:r w:rsidRPr="001F4958">
        <w:rPr>
          <w:lang w:val="ru-RU"/>
        </w:rPr>
        <w:t>Граждаское и торговое право капиталистических госдарств</w:t>
      </w:r>
      <w:r w:rsidRPr="001F4958">
        <w:t>.</w:t>
      </w:r>
      <w:r w:rsidRPr="001F4958">
        <w:rPr>
          <w:lang w:val="ru-RU"/>
        </w:rPr>
        <w:t xml:space="preserve"> Москва</w:t>
      </w:r>
      <w:r w:rsidRPr="001F4958">
        <w:t>:</w:t>
      </w:r>
      <w:r w:rsidRPr="001F4958">
        <w:rPr>
          <w:lang w:val="ru-RU"/>
        </w:rPr>
        <w:t xml:space="preserve"> </w:t>
      </w:r>
      <w:r w:rsidRPr="001F4958">
        <w:t>„</w:t>
      </w:r>
      <w:r w:rsidRPr="001F4958">
        <w:rPr>
          <w:lang w:val="ru-RU"/>
        </w:rPr>
        <w:t>Международные отношения</w:t>
      </w:r>
      <w:r w:rsidRPr="001F4958">
        <w:t>“</w:t>
      </w:r>
      <w:r w:rsidRPr="001F4958">
        <w:rPr>
          <w:lang w:val="ru-RU"/>
        </w:rPr>
        <w:t xml:space="preserve"> 1993</w:t>
      </w:r>
      <w:r w:rsidRPr="001F4958">
        <w:t>,</w:t>
      </w:r>
      <w:r w:rsidRPr="001F4958">
        <w:rPr>
          <w:lang w:val="ru-RU"/>
        </w:rPr>
        <w:t xml:space="preserve"> с</w:t>
      </w:r>
      <w:r w:rsidRPr="001F4958">
        <w:t>. 35-38.</w:t>
      </w:r>
    </w:p>
  </w:footnote>
  <w:footnote w:id="138">
    <w:p w:rsidR="00730989" w:rsidRPr="001F4958" w:rsidRDefault="00730989" w:rsidP="009E4696">
      <w:pPr>
        <w:pStyle w:val="Puslapioinaostekstas"/>
      </w:pPr>
      <w:r w:rsidRPr="001F4958">
        <w:rPr>
          <w:rStyle w:val="Puslapioinaosnuoroda"/>
        </w:rPr>
        <w:footnoteRef/>
      </w:r>
      <w:r w:rsidRPr="001F4958">
        <w:t xml:space="preserve"> Савельев В.А. Граждански й кодекс Германии.:Москва, Юрист, 1994 с.85</w:t>
      </w:r>
    </w:p>
  </w:footnote>
  <w:footnote w:id="139">
    <w:p w:rsidR="00730989" w:rsidRPr="001F4958" w:rsidRDefault="00730989" w:rsidP="009E4696">
      <w:pPr>
        <w:pStyle w:val="Puslapioinaostekstas"/>
        <w:rPr>
          <w:lang w:val="ru-RU"/>
        </w:rPr>
      </w:pPr>
      <w:r w:rsidRPr="001F4958">
        <w:rPr>
          <w:rStyle w:val="Puslapioinaosnuoroda"/>
        </w:rPr>
        <w:footnoteRef/>
      </w:r>
      <w:r w:rsidRPr="001F4958">
        <w:t xml:space="preserve"> Основ</w:t>
      </w:r>
      <w:r w:rsidRPr="001F4958">
        <w:rPr>
          <w:lang w:val="ru-RU"/>
        </w:rPr>
        <w:t>ные институты гражданского права зарубежных стран</w:t>
      </w:r>
      <w:r w:rsidRPr="001F4958">
        <w:t>:</w:t>
      </w:r>
      <w:r w:rsidRPr="001F4958">
        <w:rPr>
          <w:lang w:val="ru-RU"/>
        </w:rPr>
        <w:t xml:space="preserve"> Москва</w:t>
      </w:r>
      <w:r w:rsidRPr="001F4958">
        <w:t>,</w:t>
      </w:r>
      <w:r w:rsidRPr="001F4958">
        <w:rPr>
          <w:lang w:val="ru-RU"/>
        </w:rPr>
        <w:t xml:space="preserve"> Норма </w:t>
      </w:r>
      <w:r w:rsidRPr="001F4958">
        <w:t>,</w:t>
      </w:r>
      <w:r w:rsidRPr="001F4958">
        <w:rPr>
          <w:lang w:val="ru-RU"/>
        </w:rPr>
        <w:t>2000 с.224</w:t>
      </w:r>
    </w:p>
  </w:footnote>
  <w:footnote w:id="140">
    <w:p w:rsidR="00730989" w:rsidRPr="001F4958" w:rsidRDefault="00730989" w:rsidP="009E4696">
      <w:pPr>
        <w:pStyle w:val="Puslapioinaostekstas"/>
      </w:pPr>
      <w:r w:rsidRPr="001F4958">
        <w:rPr>
          <w:rStyle w:val="Puslapioinaosnuoroda"/>
        </w:rPr>
        <w:footnoteRef/>
      </w:r>
      <w:r w:rsidRPr="001F4958">
        <w:t xml:space="preserve"> Konstitucinio Teismo 1994 m. gegužės 27 d. nutarimas //Valstybės žinios, 1994, Nr 42-771</w:t>
      </w:r>
    </w:p>
  </w:footnote>
  <w:footnote w:id="141">
    <w:p w:rsidR="00730989" w:rsidRPr="001F4958" w:rsidRDefault="00730989" w:rsidP="009E4696">
      <w:pPr>
        <w:pStyle w:val="Puslapioinaostekstas"/>
      </w:pPr>
      <w:r w:rsidRPr="001F4958">
        <w:rPr>
          <w:rStyle w:val="Puslapioinaosnuoroda"/>
        </w:rPr>
        <w:footnoteRef/>
      </w:r>
      <w:r w:rsidRPr="001F4958">
        <w:t xml:space="preserve"> Konstitucinio Teismo 2005 m. rugpjūčio 23 d. nutarimas //Valstybės žinios, 2005, Nr 152-2605</w:t>
      </w:r>
    </w:p>
  </w:footnote>
  <w:footnote w:id="142">
    <w:p w:rsidR="00730989" w:rsidRPr="001F4958" w:rsidRDefault="00730989" w:rsidP="009E4696">
      <w:pPr>
        <w:pStyle w:val="Puslapioinaostekstas"/>
      </w:pPr>
      <w:r w:rsidRPr="001F4958">
        <w:rPr>
          <w:rStyle w:val="Puslapioinaosnuoroda"/>
        </w:rPr>
        <w:footnoteRef/>
      </w:r>
      <w:r w:rsidRPr="001F4958">
        <w:t xml:space="preserve"> Lietuvos Respublikos Civilinis kodeksas //Valstybės žinios, 2000,  Nr  74-2262</w:t>
      </w:r>
    </w:p>
  </w:footnote>
  <w:footnote w:id="143">
    <w:p w:rsidR="00730989" w:rsidRPr="001F4958" w:rsidRDefault="00730989" w:rsidP="009E4696">
      <w:pPr>
        <w:pStyle w:val="Puslapioinaostekstas"/>
      </w:pPr>
      <w:r w:rsidRPr="001F4958">
        <w:rPr>
          <w:rStyle w:val="Puslapioinaosnuoroda"/>
        </w:rPr>
        <w:footnoteRef/>
      </w:r>
      <w:r w:rsidRPr="001F4958">
        <w:t xml:space="preserve"> Baranauskas E, Laurinavičius K, Pakalniškis V, Vasarienė D. Daiktinė teisė. Vilnius: Mykolo Riomerio universitetas, 2010, p.59-60.</w:t>
      </w:r>
    </w:p>
  </w:footnote>
  <w:footnote w:id="144">
    <w:p w:rsidR="00730989" w:rsidRPr="001F4958" w:rsidRDefault="00730989" w:rsidP="009E4696">
      <w:pPr>
        <w:pStyle w:val="Puslapioinaostekstas"/>
      </w:pPr>
      <w:r w:rsidRPr="001F4958">
        <w:rPr>
          <w:rStyle w:val="Puslapioinaosnuoroda"/>
        </w:rPr>
        <w:footnoteRef/>
      </w:r>
      <w:r w:rsidRPr="001F4958">
        <w:t xml:space="preserve"> Konstitucinio Teismo 2005 m. gegužės 13 d. nutarimas //Valstybės žinios, 2005, Nr 63-2235</w:t>
      </w:r>
    </w:p>
  </w:footnote>
  <w:footnote w:id="145">
    <w:p w:rsidR="00730989" w:rsidRPr="001F4958" w:rsidRDefault="00730989" w:rsidP="009E4696">
      <w:pPr>
        <w:pStyle w:val="Puslapioinaostekstas"/>
      </w:pPr>
      <w:r w:rsidRPr="001F4958">
        <w:rPr>
          <w:rStyle w:val="Puslapioinaosnuoroda"/>
        </w:rPr>
        <w:footnoteRef/>
      </w:r>
      <w:r w:rsidRPr="001F4958">
        <w:t xml:space="preserve"> Baranauskas E, Laurinavičius K, Pakalniškis V, Vasarienė D. Daiktinė teisė. Vilnius: Mykolo Riomerio     universitetas, 2010, p.68-70.</w:t>
      </w:r>
    </w:p>
  </w:footnote>
  <w:footnote w:id="146">
    <w:p w:rsidR="00730989" w:rsidRPr="001F4958" w:rsidRDefault="00730989" w:rsidP="009E4696">
      <w:pPr>
        <w:pStyle w:val="Puslapioinaostekstas"/>
      </w:pPr>
      <w:r w:rsidRPr="001F4958">
        <w:rPr>
          <w:rStyle w:val="Puslapioinaosnuoroda"/>
        </w:rPr>
        <w:footnoteRef/>
      </w:r>
      <w:r w:rsidRPr="001F4958">
        <w:t xml:space="preserve"> Monkevičius E. Žemės teisė ir administravimas. Vilnius: VĮ Registrų centras, 2014, p. 298-304.</w:t>
      </w:r>
    </w:p>
  </w:footnote>
  <w:footnote w:id="147">
    <w:p w:rsidR="00730989" w:rsidRPr="001F4958" w:rsidRDefault="00730989" w:rsidP="009E4696">
      <w:pPr>
        <w:pStyle w:val="Puslapioinaostekstas"/>
      </w:pPr>
      <w:r w:rsidRPr="001F4958">
        <w:rPr>
          <w:rStyle w:val="Puslapioinaosnuoroda"/>
        </w:rPr>
        <w:footnoteRef/>
      </w:r>
      <w:r w:rsidRPr="001F4958">
        <w:t xml:space="preserve"> Arlauskas S. Turiningieji teisės pagrindai. Pagrindinių subjektinių teisių teorijos metmenys. Vilnius: Mykolo Riomerio universitetas, 2004, p.165-166.</w:t>
      </w:r>
    </w:p>
  </w:footnote>
  <w:footnote w:id="148">
    <w:p w:rsidR="00730989" w:rsidRPr="001F4958" w:rsidRDefault="00730989" w:rsidP="009E4696">
      <w:pPr>
        <w:pStyle w:val="Puslapioinaostekstas"/>
      </w:pPr>
      <w:r w:rsidRPr="001F4958">
        <w:rPr>
          <w:rStyle w:val="Puslapioinaosnuoroda"/>
        </w:rPr>
        <w:footnoteRef/>
      </w:r>
      <w:r w:rsidRPr="001F4958">
        <w:t xml:space="preserve"> </w:t>
      </w:r>
      <w:r w:rsidRPr="001F4958">
        <w:rPr>
          <w:i/>
        </w:rPr>
        <w:t>Jonas Paulius II</w:t>
      </w:r>
      <w:r w:rsidRPr="001F4958">
        <w:t xml:space="preserve">. Enciklika „CENTESIMUS ANNUS“ // Tėvynės sargas. 1993, Nr 3 (81), p. 3-41. </w:t>
      </w:r>
    </w:p>
  </w:footnote>
  <w:footnote w:id="149">
    <w:p w:rsidR="00730989" w:rsidRPr="001F4958" w:rsidRDefault="00730989" w:rsidP="009E4696">
      <w:pPr>
        <w:pStyle w:val="Puslapioinaostekstas"/>
      </w:pPr>
      <w:r w:rsidRPr="001F4958">
        <w:rPr>
          <w:rStyle w:val="Puslapioinaosnuoroda"/>
        </w:rPr>
        <w:footnoteRef/>
      </w:r>
      <w:r w:rsidRPr="001F4958">
        <w:t xml:space="preserve"> Аграрное право. Institutiones. Москва: Юристь, 1998 с. 420-440</w:t>
      </w:r>
    </w:p>
  </w:footnote>
  <w:footnote w:id="150">
    <w:p w:rsidR="00730989" w:rsidRPr="001F4958" w:rsidRDefault="00730989" w:rsidP="009E4696">
      <w:pPr>
        <w:pStyle w:val="Puslapioinaostekstas"/>
      </w:pPr>
      <w:r w:rsidRPr="001F4958">
        <w:rPr>
          <w:rStyle w:val="Puslapioinaosnuoroda"/>
        </w:rPr>
        <w:footnoteRef/>
      </w:r>
      <w:r w:rsidRPr="001F4958">
        <w:t xml:space="preserve">  Konstitucinio Teismo 2002 m. kovo 14 d. nutarimas. //Valstybės žinios, 2002, Nr 28-1003</w:t>
      </w:r>
    </w:p>
  </w:footnote>
  <w:footnote w:id="151">
    <w:p w:rsidR="00730989" w:rsidRPr="001F4958" w:rsidRDefault="00730989" w:rsidP="009E4696">
      <w:pPr>
        <w:pStyle w:val="Puslapioinaostekstas"/>
      </w:pPr>
      <w:r w:rsidRPr="001F4958">
        <w:rPr>
          <w:rStyle w:val="Puslapioinaosnuoroda"/>
        </w:rPr>
        <w:footnoteRef/>
      </w:r>
      <w:r w:rsidRPr="001F4958">
        <w:t xml:space="preserve"> Konstitucinio Teismo 1994 m. gegužės 27 d. nutarimas. //Valstybės žinios, 1994, Nr 42-771.</w:t>
      </w:r>
    </w:p>
  </w:footnote>
  <w:footnote w:id="152">
    <w:p w:rsidR="00730989" w:rsidRPr="001F4958" w:rsidRDefault="00730989" w:rsidP="009E4696">
      <w:pPr>
        <w:pStyle w:val="Puslapioinaostekstas"/>
      </w:pPr>
      <w:r w:rsidRPr="001F4958">
        <w:rPr>
          <w:rStyle w:val="Puslapioinaosnuoroda"/>
        </w:rPr>
        <w:footnoteRef/>
      </w:r>
      <w:r w:rsidRPr="001F4958">
        <w:t xml:space="preserve"> Kelsen H. Grynoji teisės teorija. Vilnius: Eugrimas, 2002, p.89-90.</w:t>
      </w:r>
    </w:p>
  </w:footnote>
  <w:footnote w:id="153">
    <w:p w:rsidR="00730989" w:rsidRPr="001F4958" w:rsidRDefault="00730989" w:rsidP="009E4696">
      <w:pPr>
        <w:pStyle w:val="Puslapioinaostekstas"/>
      </w:pPr>
      <w:r w:rsidRPr="001F4958">
        <w:rPr>
          <w:rStyle w:val="Puslapioinaosnuoroda"/>
        </w:rPr>
        <w:footnoteRef/>
      </w:r>
      <w:r w:rsidRPr="001F4958">
        <w:t xml:space="preserve"> Civilinė teisė. Bendroji dalis. Vilnius: Justitia, 2009, p. 45-57</w:t>
      </w:r>
    </w:p>
  </w:footnote>
  <w:footnote w:id="154">
    <w:p w:rsidR="00730989" w:rsidRPr="001F4958" w:rsidRDefault="00730989" w:rsidP="009E4696">
      <w:pPr>
        <w:pStyle w:val="Puslapioinaostekstas"/>
      </w:pPr>
      <w:r w:rsidRPr="001F4958">
        <w:rPr>
          <w:rStyle w:val="Puslapioinaosnuoroda"/>
        </w:rPr>
        <w:footnoteRef/>
      </w:r>
      <w:r w:rsidRPr="001F4958">
        <w:t xml:space="preserve"> </w:t>
      </w:r>
      <w:r w:rsidRPr="001F4958">
        <w:rPr>
          <w:lang w:val="ru-RU"/>
        </w:rPr>
        <w:t>Граждаское и торговое право капиталистических госдарств</w:t>
      </w:r>
      <w:r w:rsidRPr="001F4958">
        <w:t>.</w:t>
      </w:r>
      <w:r w:rsidRPr="001F4958">
        <w:rPr>
          <w:lang w:val="ru-RU"/>
        </w:rPr>
        <w:t xml:space="preserve"> Москва</w:t>
      </w:r>
      <w:r w:rsidRPr="001F4958">
        <w:t>:</w:t>
      </w:r>
      <w:r w:rsidRPr="001F4958">
        <w:rPr>
          <w:lang w:val="ru-RU"/>
        </w:rPr>
        <w:t xml:space="preserve"> </w:t>
      </w:r>
      <w:r w:rsidRPr="001F4958">
        <w:t>„</w:t>
      </w:r>
      <w:r w:rsidRPr="001F4958">
        <w:rPr>
          <w:lang w:val="ru-RU"/>
        </w:rPr>
        <w:t>Международные отношения</w:t>
      </w:r>
      <w:r w:rsidRPr="001F4958">
        <w:t>“</w:t>
      </w:r>
      <w:r w:rsidRPr="001F4958">
        <w:rPr>
          <w:lang w:val="ru-RU"/>
        </w:rPr>
        <w:t xml:space="preserve"> 1993</w:t>
      </w:r>
      <w:r w:rsidRPr="001F4958">
        <w:t>,</w:t>
      </w:r>
      <w:r w:rsidRPr="001F4958">
        <w:rPr>
          <w:lang w:val="ru-RU"/>
        </w:rPr>
        <w:t xml:space="preserve"> с</w:t>
      </w:r>
      <w:r w:rsidRPr="001F4958">
        <w:t>.30-52.</w:t>
      </w:r>
    </w:p>
  </w:footnote>
  <w:footnote w:id="155">
    <w:p w:rsidR="00730989" w:rsidRPr="001F4958" w:rsidRDefault="00730989" w:rsidP="009E4696">
      <w:pPr>
        <w:pStyle w:val="Puslapioinaostekstas"/>
      </w:pPr>
      <w:r w:rsidRPr="001F4958">
        <w:rPr>
          <w:rStyle w:val="Puslapioinaosnuoroda"/>
        </w:rPr>
        <w:footnoteRef/>
      </w:r>
      <w:r w:rsidRPr="001F4958">
        <w:t xml:space="preserve"> Civilinė teisė. Bendroji dalis.Vilnius: Justitia, 2009, p.62-63.</w:t>
      </w:r>
    </w:p>
  </w:footnote>
  <w:footnote w:id="156">
    <w:p w:rsidR="00730989" w:rsidRPr="001F4958" w:rsidRDefault="00730989" w:rsidP="009E4696">
      <w:pPr>
        <w:pStyle w:val="Puslapioinaostekstas"/>
      </w:pPr>
      <w:r w:rsidRPr="001F4958">
        <w:rPr>
          <w:rStyle w:val="Puslapioinaosnuoroda"/>
        </w:rPr>
        <w:footnoteRef/>
      </w:r>
      <w:r w:rsidRPr="001F4958">
        <w:t xml:space="preserve"> Vaišvila A. Teisinis personalizmas: teorija ir metodas. (Monografija). Vilnius: Justitia, 2010, p.434-436.</w:t>
      </w:r>
    </w:p>
  </w:footnote>
  <w:footnote w:id="157">
    <w:p w:rsidR="00730989" w:rsidRPr="001F4958" w:rsidRDefault="00730989" w:rsidP="009E4696">
      <w:pPr>
        <w:pStyle w:val="Puslapioinaostekstas"/>
      </w:pPr>
      <w:r w:rsidRPr="001F4958">
        <w:rPr>
          <w:rStyle w:val="Puslapioinaosnuoroda"/>
        </w:rPr>
        <w:footnoteRef/>
      </w:r>
      <w:r w:rsidRPr="001F4958">
        <w:t xml:space="preserve"> Leonas P. Teisės enciklopedija. Kaunas: Vytauto Didžiojo universitetas. 1931, p.128-129.</w:t>
      </w:r>
    </w:p>
  </w:footnote>
  <w:footnote w:id="158">
    <w:p w:rsidR="00730989" w:rsidRPr="001F4958" w:rsidRDefault="00730989" w:rsidP="009E4696">
      <w:pPr>
        <w:pStyle w:val="Puslapioinaostekstas"/>
      </w:pPr>
      <w:r w:rsidRPr="001F4958">
        <w:rPr>
          <w:rStyle w:val="Puslapioinaosnuoroda"/>
        </w:rPr>
        <w:footnoteRef/>
      </w:r>
      <w:r w:rsidRPr="001F4958">
        <w:t xml:space="preserve"> Civilinė teisė. Bendroji dalis. Vilnius: Justitia, 2009, p.56-57.</w:t>
      </w:r>
    </w:p>
  </w:footnote>
  <w:footnote w:id="159">
    <w:p w:rsidR="00730989" w:rsidRPr="001F4958" w:rsidRDefault="00730989" w:rsidP="009E4696">
      <w:pPr>
        <w:pStyle w:val="Puslapioinaostekstas"/>
      </w:pPr>
      <w:r w:rsidRPr="001F4958">
        <w:rPr>
          <w:rStyle w:val="Puslapioinaosnuoroda"/>
        </w:rPr>
        <w:footnoteRef/>
      </w:r>
      <w:r w:rsidRPr="001F4958">
        <w:t xml:space="preserve"> Janulaitis A. Lietuvių papročių teisė. „</w:t>
      </w:r>
      <w:r w:rsidRPr="001F4958">
        <w:rPr>
          <w:i/>
        </w:rPr>
        <w:t>Lietuvių tauta“,</w:t>
      </w:r>
      <w:r w:rsidRPr="001F4958">
        <w:t xml:space="preserve"> Vilnius, 1913, p. 197-201</w:t>
      </w:r>
    </w:p>
  </w:footnote>
  <w:footnote w:id="160">
    <w:p w:rsidR="00730989" w:rsidRPr="001F4958" w:rsidRDefault="00730989" w:rsidP="009E4696">
      <w:pPr>
        <w:pStyle w:val="Puslapioinaostekstas"/>
      </w:pPr>
      <w:r w:rsidRPr="001F4958">
        <w:rPr>
          <w:rStyle w:val="Puslapioinaosnuoroda"/>
        </w:rPr>
        <w:footnoteRef/>
      </w:r>
      <w:r w:rsidRPr="001F4958">
        <w:t xml:space="preserve"> Lietuvos Konstitucinė teisė.  Vilnius: Mykolo Romerio universitetas, 2012, p.28-32</w:t>
      </w:r>
    </w:p>
  </w:footnote>
  <w:footnote w:id="161">
    <w:p w:rsidR="00730989" w:rsidRPr="001F4958" w:rsidRDefault="00730989" w:rsidP="009E4696">
      <w:pPr>
        <w:pStyle w:val="Puslapioinaostekstas"/>
      </w:pPr>
      <w:r w:rsidRPr="001F4958">
        <w:rPr>
          <w:rStyle w:val="Puslapioinaosnuoroda"/>
        </w:rPr>
        <w:footnoteRef/>
      </w:r>
      <w:r w:rsidRPr="001F4958">
        <w:t xml:space="preserve"> Ten pat, p. 66-67.</w:t>
      </w:r>
    </w:p>
  </w:footnote>
  <w:footnote w:id="162">
    <w:p w:rsidR="00730989" w:rsidRDefault="00730989" w:rsidP="004718FE">
      <w:pPr>
        <w:pStyle w:val="Puslapioinaostekstas"/>
      </w:pPr>
      <w:r>
        <w:rPr>
          <w:rStyle w:val="Puslapioinaosnuoroda"/>
        </w:rPr>
        <w:footnoteRef/>
      </w:r>
      <w:r>
        <w:t xml:space="preserve"> Lietuvos Respublikos Konstitucijos 47straipsnio pakeitimo konstitucinis įstatymas ir Lietuvos Respublikos Konstitucijos 47 straipsnio 3  dalies įgyvendinimo konstitucinis įstatymas //Valstybės žinios, 1996, Nr 64-1503</w:t>
      </w:r>
    </w:p>
  </w:footnote>
  <w:footnote w:id="163">
    <w:p w:rsidR="00730989" w:rsidRPr="001F4958" w:rsidRDefault="00730989" w:rsidP="009E4696">
      <w:pPr>
        <w:pStyle w:val="Puslapioinaostekstas"/>
      </w:pPr>
      <w:r w:rsidRPr="001F4958">
        <w:rPr>
          <w:rStyle w:val="Puslapioinaosnuoroda"/>
        </w:rPr>
        <w:footnoteRef/>
      </w:r>
      <w:r w:rsidRPr="001F4958">
        <w:t xml:space="preserve"> Lietuvos Respublikos Žemės įstatymas //Valstybės žinios, 1994, Nr 34-620</w:t>
      </w:r>
    </w:p>
  </w:footnote>
  <w:footnote w:id="164">
    <w:p w:rsidR="00730989" w:rsidRPr="001F4958" w:rsidRDefault="00730989" w:rsidP="009E4696">
      <w:pPr>
        <w:pStyle w:val="Puslapioinaostekstas"/>
      </w:pPr>
      <w:r w:rsidRPr="001F4958">
        <w:rPr>
          <w:rStyle w:val="Puslapioinaosnuoroda"/>
        </w:rPr>
        <w:footnoteRef/>
      </w:r>
      <w:r w:rsidRPr="001F4958">
        <w:t xml:space="preserve"> Europos žmogaus teisių ir pagrindinių laisvių apsaugos konvencija.//Valstybės žinios, 2000, Nr 96-3016</w:t>
      </w:r>
    </w:p>
  </w:footnote>
  <w:footnote w:id="165">
    <w:p w:rsidR="00730989" w:rsidRPr="001F4958" w:rsidRDefault="00730989" w:rsidP="009E4696">
      <w:pPr>
        <w:pStyle w:val="Puslapioinaostekstas"/>
        <w:ind w:left="1296" w:hanging="1296"/>
      </w:pPr>
      <w:r w:rsidRPr="001F4958">
        <w:rPr>
          <w:rStyle w:val="Puslapioinaosnuoroda"/>
        </w:rPr>
        <w:footnoteRef/>
      </w:r>
      <w:r w:rsidRPr="001F4958">
        <w:t xml:space="preserve"> Europos sąjungos Teisingumo teismo byla </w:t>
      </w:r>
      <w:r w:rsidRPr="001F4958">
        <w:rPr>
          <w:i/>
        </w:rPr>
        <w:t>C-291/93 (Komisija prieš Italiją) //</w:t>
      </w:r>
      <w:r w:rsidRPr="001F4958">
        <w:t>Justitia, 2010 m. Nr 1 (73), p.145</w:t>
      </w:r>
    </w:p>
  </w:footnote>
  <w:footnote w:id="166">
    <w:p w:rsidR="00730989" w:rsidRPr="001F4958" w:rsidRDefault="00730989" w:rsidP="009E4696">
      <w:pPr>
        <w:pStyle w:val="Puslapioinaostekstas"/>
      </w:pPr>
      <w:r w:rsidRPr="001F4958">
        <w:rPr>
          <w:rStyle w:val="Puslapioinaosnuoroda"/>
        </w:rPr>
        <w:footnoteRef/>
      </w:r>
      <w:r w:rsidRPr="001F4958">
        <w:t xml:space="preserve"> Europos Sąjungos Teisingumo Teismo bylos. Prieiga:&lt;http://www.teismai.lt/lt/tarpt-teism-inst-spr/estt-sprendimai. Žiūrėta: 2012 11-03</w:t>
      </w:r>
    </w:p>
  </w:footnote>
  <w:footnote w:id="167">
    <w:p w:rsidR="00730989" w:rsidRPr="001F4958" w:rsidRDefault="00730989" w:rsidP="009E4696">
      <w:pPr>
        <w:pStyle w:val="Puslapioinaostekstas"/>
      </w:pPr>
      <w:r w:rsidRPr="001F4958">
        <w:rPr>
          <w:rStyle w:val="Puslapioinaosnuoroda"/>
        </w:rPr>
        <w:footnoteRef/>
      </w:r>
      <w:r w:rsidRPr="001F4958">
        <w:t xml:space="preserve"> </w:t>
      </w:r>
      <w:r w:rsidRPr="001F4958">
        <w:rPr>
          <w:lang w:val="ru-RU"/>
        </w:rPr>
        <w:t>Граждаское и торговое право капиталистических госдарств</w:t>
      </w:r>
      <w:r w:rsidRPr="001F4958">
        <w:t>.</w:t>
      </w:r>
      <w:r w:rsidRPr="001F4958">
        <w:rPr>
          <w:lang w:val="ru-RU"/>
        </w:rPr>
        <w:t xml:space="preserve"> Москва</w:t>
      </w:r>
      <w:r w:rsidRPr="001F4958">
        <w:t>:</w:t>
      </w:r>
      <w:r w:rsidRPr="001F4958">
        <w:rPr>
          <w:lang w:val="ru-RU"/>
        </w:rPr>
        <w:t xml:space="preserve"> </w:t>
      </w:r>
      <w:r w:rsidRPr="001F4958">
        <w:t>„</w:t>
      </w:r>
      <w:r w:rsidRPr="001F4958">
        <w:rPr>
          <w:lang w:val="ru-RU"/>
        </w:rPr>
        <w:t>Международные отношения</w:t>
      </w:r>
      <w:r w:rsidRPr="001F4958">
        <w:t>“</w:t>
      </w:r>
      <w:r w:rsidRPr="001F4958">
        <w:rPr>
          <w:lang w:val="ru-RU"/>
        </w:rPr>
        <w:t xml:space="preserve"> 1993</w:t>
      </w:r>
      <w:r w:rsidRPr="001F4958">
        <w:t>,</w:t>
      </w:r>
      <w:r w:rsidRPr="001F4958">
        <w:rPr>
          <w:lang w:val="ru-RU"/>
        </w:rPr>
        <w:t xml:space="preserve"> </w:t>
      </w:r>
      <w:r w:rsidRPr="001F4958">
        <w:t xml:space="preserve">c.28-60. </w:t>
      </w:r>
    </w:p>
  </w:footnote>
  <w:footnote w:id="168">
    <w:p w:rsidR="00730989" w:rsidRPr="001F4958" w:rsidRDefault="00730989" w:rsidP="009E4696">
      <w:pPr>
        <w:pStyle w:val="Puslapioinaostekstas"/>
      </w:pPr>
      <w:r w:rsidRPr="001F4958">
        <w:rPr>
          <w:rStyle w:val="Puslapioinaosnuoroda"/>
        </w:rPr>
        <w:footnoteRef/>
      </w:r>
      <w:r w:rsidRPr="001F4958">
        <w:t>Lietuvos Aukščiausiojo Teismo 2007 m. sausio 22 d. nutartis civilinėje byloje Nr 3k-3-8/2007.</w:t>
      </w:r>
    </w:p>
  </w:footnote>
  <w:footnote w:id="169">
    <w:p w:rsidR="00730989" w:rsidRPr="001F4958" w:rsidRDefault="00730989" w:rsidP="005C580D">
      <w:pPr>
        <w:pStyle w:val="Puslapioinaostekstas"/>
      </w:pPr>
      <w:r w:rsidRPr="001F4958">
        <w:rPr>
          <w:rStyle w:val="Puslapioinaosnuoroda"/>
        </w:rPr>
        <w:footnoteRef/>
      </w:r>
      <w:r w:rsidRPr="001F4958">
        <w:t xml:space="preserve"> Vaišvila A. Teisės teorija. Vilnius: Justitia, 2009, p.414.</w:t>
      </w:r>
    </w:p>
  </w:footnote>
  <w:footnote w:id="170">
    <w:p w:rsidR="00730989" w:rsidRPr="001F4958" w:rsidRDefault="00730989" w:rsidP="005C580D">
      <w:pPr>
        <w:pStyle w:val="Puslapioinaostekstas"/>
      </w:pPr>
      <w:r w:rsidRPr="001F4958">
        <w:rPr>
          <w:rStyle w:val="Puslapioinaosnuoroda"/>
        </w:rPr>
        <w:footnoteRef/>
      </w:r>
      <w:r w:rsidRPr="001F4958">
        <w:t xml:space="preserve"> Ten pat.,p.416-417.</w:t>
      </w:r>
    </w:p>
  </w:footnote>
  <w:footnote w:id="171">
    <w:p w:rsidR="00730989" w:rsidRPr="001F4958" w:rsidRDefault="00730989" w:rsidP="005C580D">
      <w:pPr>
        <w:pStyle w:val="Puslapioinaostekstas"/>
      </w:pPr>
      <w:r w:rsidRPr="001F4958">
        <w:rPr>
          <w:rStyle w:val="Puslapioinaosnuoroda"/>
        </w:rPr>
        <w:footnoteRef/>
      </w:r>
      <w:r w:rsidRPr="001F4958">
        <w:t xml:space="preserve"> Vaišvila A. Teisės teorija. (vadovėlis) Vilnius: Justitia, 2009 p. 438.</w:t>
      </w:r>
    </w:p>
  </w:footnote>
  <w:footnote w:id="172">
    <w:p w:rsidR="00730989" w:rsidRPr="001F4958" w:rsidRDefault="00730989" w:rsidP="009E4696">
      <w:pPr>
        <w:pStyle w:val="Puslapioinaostekstas"/>
      </w:pPr>
      <w:r w:rsidRPr="001F4958">
        <w:rPr>
          <w:rStyle w:val="Puslapioinaosnuoroda"/>
        </w:rPr>
        <w:footnoteRef/>
      </w:r>
      <w:r w:rsidRPr="001F4958">
        <w:t xml:space="preserve"> Lietuvos Aukščiausiojo Teismo 2008 m. lapkričio 10 d. nutartis civilinėje byloje Nr 3k-3-535/2008</w:t>
      </w:r>
    </w:p>
  </w:footnote>
  <w:footnote w:id="173">
    <w:p w:rsidR="00730989" w:rsidRPr="001F4958" w:rsidRDefault="00730989" w:rsidP="009E4696">
      <w:pPr>
        <w:pStyle w:val="Puslapioinaostekstas"/>
      </w:pPr>
      <w:r w:rsidRPr="001F4958">
        <w:rPr>
          <w:rStyle w:val="Puslapioinaosnuoroda"/>
        </w:rPr>
        <w:footnoteRef/>
      </w:r>
      <w:r w:rsidRPr="001F4958">
        <w:t xml:space="preserve"> Lietuvos Aukščiausiojo Teismo 2011 m. vasario 23 d. nutartis civilinėje byloje Nr 3k-7-67/2011</w:t>
      </w:r>
    </w:p>
  </w:footnote>
  <w:footnote w:id="174">
    <w:p w:rsidR="00730989" w:rsidRPr="001F4958" w:rsidRDefault="00730989" w:rsidP="009E4696">
      <w:pPr>
        <w:pStyle w:val="Puslapioinaostekstas"/>
      </w:pPr>
      <w:r w:rsidRPr="001F4958">
        <w:rPr>
          <w:rStyle w:val="Puslapioinaosnuoroda"/>
        </w:rPr>
        <w:footnoteRef/>
      </w:r>
      <w:r w:rsidRPr="001F4958">
        <w:t xml:space="preserve"> Lietuvos Respublikos žemės ūkio paskirties žemės įsigijimo įstatymas. //Teisės aktų  registras 2014-004-298, Nr 2014-04860.</w:t>
      </w:r>
    </w:p>
  </w:footnote>
  <w:footnote w:id="175">
    <w:p w:rsidR="00730989" w:rsidRPr="001F4958" w:rsidRDefault="00730989" w:rsidP="009E4696">
      <w:pPr>
        <w:pStyle w:val="Puslapioinaostekstas"/>
      </w:pPr>
      <w:r w:rsidRPr="001F4958">
        <w:rPr>
          <w:rStyle w:val="Puslapioinaosnuoroda"/>
        </w:rPr>
        <w:footnoteRef/>
      </w:r>
      <w:r w:rsidRPr="001F4958">
        <w:t xml:space="preserve"> Lietuvos Aukščiausiojo Teismo 2011 m. birželio 20 d. nutartis civilinėje byloje Nr 3k-3-284/2011</w:t>
      </w:r>
    </w:p>
  </w:footnote>
  <w:footnote w:id="176">
    <w:p w:rsidR="00730989" w:rsidRPr="001F4958" w:rsidRDefault="00730989" w:rsidP="0012380C">
      <w:pPr>
        <w:pStyle w:val="Puslapioinaostekstas"/>
      </w:pPr>
      <w:r w:rsidRPr="001F4958">
        <w:rPr>
          <w:rStyle w:val="Puslapioinaosnuoroda"/>
        </w:rPr>
        <w:footnoteRef/>
      </w:r>
      <w:r w:rsidRPr="001F4958">
        <w:t xml:space="preserve">Lietuvos Respublikos Nekilnojamojo turto registro įstatymas. //Valstybės žinios, 1996, Nr 100-2261) </w:t>
      </w:r>
    </w:p>
  </w:footnote>
  <w:footnote w:id="177">
    <w:p w:rsidR="00730989" w:rsidRPr="001F4958" w:rsidRDefault="00730989" w:rsidP="0012380C">
      <w:pPr>
        <w:pStyle w:val="Puslapioinaostekstas"/>
      </w:pPr>
      <w:r w:rsidRPr="001F4958">
        <w:rPr>
          <w:rStyle w:val="Puslapioinaosnuoroda"/>
        </w:rPr>
        <w:footnoteRef/>
      </w:r>
      <w:r w:rsidRPr="001F4958">
        <w:t xml:space="preserve"> Nekilnojamojo turto registro nuostatai, patvirtinti Lietuvos Respublikos Vyriausybės 2002 m. liepos 12 d. nutarimu Nr 1129. //Valstybės žinios, 2002,  Nr 72-3077.</w:t>
      </w:r>
    </w:p>
  </w:footnote>
  <w:footnote w:id="178">
    <w:p w:rsidR="00730989" w:rsidRPr="001F4958" w:rsidRDefault="00730989" w:rsidP="009E4696">
      <w:pPr>
        <w:pStyle w:val="Puslapioinaostekstas"/>
        <w:rPr>
          <w:lang w:val="ru-RU"/>
        </w:rPr>
      </w:pPr>
      <w:r w:rsidRPr="001F4958">
        <w:rPr>
          <w:rStyle w:val="Puslapioinaosnuoroda"/>
        </w:rPr>
        <w:footnoteRef/>
      </w:r>
      <w:r w:rsidRPr="001F4958">
        <w:t xml:space="preserve"> </w:t>
      </w:r>
      <w:r w:rsidRPr="001F4958">
        <w:rPr>
          <w:lang w:val="ru-RU"/>
        </w:rPr>
        <w:t>Гражданское и торговое право капиталистических государств</w:t>
      </w:r>
      <w:r w:rsidRPr="001F4958">
        <w:t>.</w:t>
      </w:r>
      <w:r w:rsidRPr="001F4958">
        <w:rPr>
          <w:lang w:val="ru-RU"/>
        </w:rPr>
        <w:t xml:space="preserve"> Москва</w:t>
      </w:r>
      <w:r w:rsidRPr="001F4958">
        <w:t>: „</w:t>
      </w:r>
      <w:r w:rsidRPr="001F4958">
        <w:rPr>
          <w:lang w:val="ru-RU"/>
        </w:rPr>
        <w:t>Международные отношения</w:t>
      </w:r>
      <w:r w:rsidRPr="001F4958">
        <w:t>“</w:t>
      </w:r>
      <w:r w:rsidRPr="001F4958">
        <w:rPr>
          <w:lang w:val="ru-RU"/>
        </w:rPr>
        <w:t xml:space="preserve"> 1993</w:t>
      </w:r>
      <w:r w:rsidRPr="001F4958">
        <w:t>,</w:t>
      </w:r>
      <w:r w:rsidRPr="001F4958">
        <w:rPr>
          <w:lang w:val="ru-RU"/>
        </w:rPr>
        <w:t xml:space="preserve"> с</w:t>
      </w:r>
      <w:r w:rsidRPr="001F4958">
        <w:t>.</w:t>
      </w:r>
      <w:r w:rsidRPr="001F4958">
        <w:rPr>
          <w:lang w:val="ru-RU"/>
        </w:rPr>
        <w:t xml:space="preserve"> 219-220</w:t>
      </w:r>
    </w:p>
  </w:footnote>
  <w:footnote w:id="179">
    <w:p w:rsidR="00730989" w:rsidRPr="001F4958" w:rsidRDefault="00730989" w:rsidP="009E4696">
      <w:pPr>
        <w:pStyle w:val="Puslapioinaostekstas"/>
      </w:pPr>
      <w:r w:rsidRPr="001F4958">
        <w:rPr>
          <w:rStyle w:val="Puslapioinaosnuoroda"/>
        </w:rPr>
        <w:footnoteRef/>
      </w:r>
      <w:r w:rsidRPr="001F4958">
        <w:t xml:space="preserve"> Naudingųjų iškasenų, esančių žemės savininkų ar naudotojų žemės sklypuose, naudojimo savo ūkio reikmėms tvarkos aprašas. //Valstybės žinios, 2008, Nr 34-1236.</w:t>
      </w:r>
    </w:p>
  </w:footnote>
  <w:footnote w:id="180">
    <w:p w:rsidR="00730989" w:rsidRPr="001F4958" w:rsidRDefault="00730989" w:rsidP="009E4696">
      <w:pPr>
        <w:pStyle w:val="Puslapioinaostekstas"/>
      </w:pPr>
      <w:r w:rsidRPr="001F4958">
        <w:rPr>
          <w:rStyle w:val="Puslapioinaosnuoroda"/>
        </w:rPr>
        <w:footnoteRef/>
      </w:r>
      <w:r w:rsidRPr="001F4958">
        <w:t xml:space="preserve"> Lietuvos Aukščiausiojo Teismo 2010 m. sausio 4 d. nutartis civilinėje byloje Nr 3k-3-6/2010</w:t>
      </w:r>
    </w:p>
  </w:footnote>
  <w:footnote w:id="181">
    <w:p w:rsidR="00730989" w:rsidRPr="001F4958" w:rsidRDefault="00730989" w:rsidP="009E4696">
      <w:pPr>
        <w:pStyle w:val="Puslapioinaostekstas"/>
      </w:pPr>
      <w:r w:rsidRPr="001F4958">
        <w:rPr>
          <w:rStyle w:val="Puslapioinaosnuoroda"/>
        </w:rPr>
        <w:footnoteRef/>
      </w:r>
      <w:r w:rsidRPr="001F4958">
        <w:t xml:space="preserve">Lietuvos Aukščiausiojo Teismo 2009 m. gegužės 29 d. nutartis civilinėje byloje Nr 3k-3-266/2009 </w:t>
      </w:r>
    </w:p>
  </w:footnote>
  <w:footnote w:id="182">
    <w:p w:rsidR="00730989" w:rsidRPr="001F4958" w:rsidRDefault="00730989" w:rsidP="009E4696">
      <w:pPr>
        <w:pStyle w:val="Puslapioinaostekstas"/>
      </w:pPr>
      <w:r w:rsidRPr="001F4958">
        <w:rPr>
          <w:rStyle w:val="Puslapioinaosnuoroda"/>
        </w:rPr>
        <w:footnoteRef/>
      </w:r>
      <w:r w:rsidRPr="001F4958">
        <w:t xml:space="preserve"> Lietuvos Aukščiausiojo Teismo 2006 m. spalio 13 d. nutartis civilinėje byloje Nr 3k-3-536/2006</w:t>
      </w:r>
    </w:p>
  </w:footnote>
  <w:footnote w:id="183">
    <w:p w:rsidR="00730989" w:rsidRPr="001F4958" w:rsidRDefault="00730989" w:rsidP="009E4696">
      <w:pPr>
        <w:pStyle w:val="Puslapioinaostekstas"/>
      </w:pPr>
      <w:r w:rsidRPr="001F4958">
        <w:rPr>
          <w:rStyle w:val="Puslapioinaosnuoroda"/>
        </w:rPr>
        <w:footnoteRef/>
      </w:r>
      <w:r w:rsidRPr="001F4958">
        <w:t xml:space="preserve"> Nekrošius I., Nekrošius V., Vėlyvis S. Romėnų teisė. Vilnius: Justitia, 2007. P. 142.</w:t>
      </w:r>
    </w:p>
  </w:footnote>
  <w:footnote w:id="184">
    <w:p w:rsidR="00730989" w:rsidRPr="001F4958" w:rsidRDefault="00730989" w:rsidP="009E4696">
      <w:pPr>
        <w:pStyle w:val="Puslapioinaostekstas"/>
        <w:rPr>
          <w:lang w:val="ru-RU"/>
        </w:rPr>
      </w:pPr>
      <w:r w:rsidRPr="001F4958">
        <w:rPr>
          <w:rStyle w:val="Puslapioinaosnuoroda"/>
          <w:lang w:val="ru-RU"/>
        </w:rPr>
        <w:footnoteRef/>
      </w:r>
      <w:r w:rsidRPr="001F4958">
        <w:rPr>
          <w:lang w:val="ru-RU"/>
        </w:rPr>
        <w:t xml:space="preserve"> Венедиктов А.В. Избранные труды по гражданскому праву. Москва: Статут, 2004. Т.2. </w:t>
      </w:r>
      <w:r w:rsidRPr="001F4958">
        <w:t>p.</w:t>
      </w:r>
      <w:r w:rsidRPr="001F4958">
        <w:rPr>
          <w:lang w:val="ru-RU"/>
        </w:rPr>
        <w:t xml:space="preserve">.46. </w:t>
      </w:r>
    </w:p>
  </w:footnote>
  <w:footnote w:id="185">
    <w:p w:rsidR="00730989" w:rsidRPr="001F4958" w:rsidRDefault="00730989" w:rsidP="009E4696">
      <w:pPr>
        <w:pStyle w:val="Puslapioinaostekstas"/>
      </w:pPr>
      <w:r w:rsidRPr="001F4958">
        <w:rPr>
          <w:rStyle w:val="Puslapioinaosnuoroda"/>
        </w:rPr>
        <w:footnoteRef/>
      </w:r>
      <w:r w:rsidRPr="001F4958">
        <w:t xml:space="preserve"> Monkevičius E. Žemės teisė. Vilnius: Justitia, 2006.p.33.</w:t>
      </w:r>
    </w:p>
  </w:footnote>
  <w:footnote w:id="186">
    <w:p w:rsidR="00730989" w:rsidRPr="001F4958" w:rsidRDefault="00730989" w:rsidP="009E4696">
      <w:pPr>
        <w:pStyle w:val="Puslapioinaostekstas"/>
      </w:pPr>
      <w:r w:rsidRPr="001F4958">
        <w:rPr>
          <w:rStyle w:val="Puslapioinaosnuoroda"/>
        </w:rPr>
        <w:footnoteRef/>
      </w:r>
      <w:r w:rsidRPr="001F4958">
        <w:t xml:space="preserve"> Mulevičius L. Kaimas ir dvaras Lietuvoje XIX amžiuje. Vilnius: LII Leidykla, 2003. p.182.</w:t>
      </w:r>
    </w:p>
  </w:footnote>
  <w:footnote w:id="187">
    <w:p w:rsidR="00730989" w:rsidRPr="001F4958" w:rsidRDefault="00730989" w:rsidP="009E4696">
      <w:pPr>
        <w:pStyle w:val="Puslapioinaostekstas"/>
      </w:pPr>
      <w:r w:rsidRPr="001F4958">
        <w:rPr>
          <w:rStyle w:val="Puslapioinaosnuoroda"/>
        </w:rPr>
        <w:footnoteRef/>
      </w:r>
      <w:r w:rsidRPr="001F4958">
        <w:t xml:space="preserve"> Ten pat, p. 126.</w:t>
      </w:r>
    </w:p>
  </w:footnote>
  <w:footnote w:id="188">
    <w:p w:rsidR="00730989" w:rsidRPr="001F4958" w:rsidRDefault="00730989" w:rsidP="009E4696">
      <w:pPr>
        <w:pStyle w:val="Puslapioinaostekstas"/>
      </w:pPr>
      <w:r w:rsidRPr="001F4958">
        <w:rPr>
          <w:rStyle w:val="Puslapioinaosnuoroda"/>
        </w:rPr>
        <w:footnoteRef/>
      </w:r>
      <w:r w:rsidRPr="001F4958">
        <w:t xml:space="preserve"> Абрамович O.К. О крестьянских сервитутах в г</w:t>
      </w:r>
      <w:r w:rsidRPr="001F4958">
        <w:rPr>
          <w:lang w:val="ru-RU"/>
        </w:rPr>
        <w:t>уберниях Западных, Прибалтийских и Царства Польского. Изд. книжного магазина Н. К. Мартынова</w:t>
      </w:r>
      <w:r w:rsidRPr="001F4958">
        <w:t>.</w:t>
      </w:r>
      <w:r w:rsidRPr="001F4958">
        <w:rPr>
          <w:lang w:val="ru-RU"/>
        </w:rPr>
        <w:t xml:space="preserve"> </w:t>
      </w:r>
      <w:r w:rsidRPr="001F4958">
        <w:rPr>
          <w:lang w:val="pt-BR"/>
        </w:rPr>
        <w:t>1895</w:t>
      </w:r>
      <w:r w:rsidRPr="001F4958">
        <w:t>,</w:t>
      </w:r>
      <w:r w:rsidRPr="001F4958">
        <w:rPr>
          <w:lang w:val="pt-BR"/>
        </w:rPr>
        <w:t xml:space="preserve"> p.29</w:t>
      </w:r>
      <w:r w:rsidRPr="001F4958">
        <w:t>.</w:t>
      </w:r>
    </w:p>
  </w:footnote>
  <w:footnote w:id="189">
    <w:p w:rsidR="00730989" w:rsidRPr="001F4958" w:rsidRDefault="00730989" w:rsidP="009E4696">
      <w:pPr>
        <w:pStyle w:val="Puslapioinaostekstas"/>
      </w:pPr>
      <w:r w:rsidRPr="001F4958">
        <w:rPr>
          <w:rStyle w:val="Puslapioinaosnuoroda"/>
        </w:rPr>
        <w:footnoteRef/>
      </w:r>
      <w:r w:rsidRPr="001F4958">
        <w:t xml:space="preserve"> Lietuvos Aukščiausiojo Teismo 2009 m. balandžio 3 d. nutartis civilinėje byloje Nr 3k-3-157/2009</w:t>
      </w:r>
    </w:p>
  </w:footnote>
  <w:footnote w:id="190">
    <w:p w:rsidR="00730989" w:rsidRPr="001F4958" w:rsidRDefault="00730989" w:rsidP="009E4696">
      <w:pPr>
        <w:pStyle w:val="Puslapioinaostekstas"/>
      </w:pPr>
      <w:r w:rsidRPr="001F4958">
        <w:rPr>
          <w:rStyle w:val="Puslapioinaosnuoroda"/>
        </w:rPr>
        <w:footnoteRef/>
      </w:r>
      <w:r w:rsidRPr="001F4958">
        <w:t xml:space="preserve"> Lietuvos Respublikos Vyriausybės 2004 m. gruodžio 2 d. nutarimas Nr 1541 „Dėl vienkartinės ar periodinės kompensacijos, mokamos už naudojimąsi administraciniu aktu nustatytu žemės servitutu, tarnaujančio daikto savininkui ar valstybinės žemės patikėtiniui apskaičiavimo metodikos patvirtinimo. //Valstybės žinios, 2004, Nr 175-6486.</w:t>
      </w:r>
    </w:p>
  </w:footnote>
  <w:footnote w:id="191">
    <w:p w:rsidR="00730989" w:rsidRPr="001F4958" w:rsidRDefault="00730989" w:rsidP="009E4696">
      <w:pPr>
        <w:pStyle w:val="Puslapioinaostekstas"/>
      </w:pPr>
      <w:r w:rsidRPr="001F4958">
        <w:rPr>
          <w:rStyle w:val="Puslapioinaosnuoroda"/>
        </w:rPr>
        <w:footnoteRef/>
      </w:r>
      <w:r w:rsidRPr="001F4958">
        <w:t xml:space="preserve"> Lietuvos Aukščiausiojo teismo 2009 m. balandžio 3 d. nutartis civilinėje byloje Nr 3k-3-157/2009</w:t>
      </w:r>
    </w:p>
  </w:footnote>
  <w:footnote w:id="192">
    <w:p w:rsidR="00730989" w:rsidRPr="001F4958" w:rsidRDefault="00730989" w:rsidP="009E4696">
      <w:pPr>
        <w:pStyle w:val="Puslapioinaostekstas"/>
      </w:pPr>
      <w:r w:rsidRPr="001F4958">
        <w:rPr>
          <w:rStyle w:val="Puslapioinaosnuoroda"/>
        </w:rPr>
        <w:footnoteRef/>
      </w:r>
      <w:r w:rsidRPr="001F4958">
        <w:t xml:space="preserve"> Konstitucinio Teismo 2009 m. birželio 22 d. nutarimas //Valstybės žinios, 2009, Nr  75-3074</w:t>
      </w:r>
    </w:p>
  </w:footnote>
  <w:footnote w:id="193">
    <w:p w:rsidR="00730989" w:rsidRPr="001F4958" w:rsidRDefault="00730989" w:rsidP="009E4696">
      <w:pPr>
        <w:pStyle w:val="Puslapioinaostekstas"/>
      </w:pPr>
      <w:r w:rsidRPr="001F4958">
        <w:rPr>
          <w:rStyle w:val="Puslapioinaosnuoroda"/>
        </w:rPr>
        <w:footnoteRef/>
      </w:r>
      <w:r w:rsidRPr="001F4958">
        <w:t xml:space="preserve">Lietuvos Aukščiausiojo Teismo 2011 m. balandžio 26 d. nutartis civilinėje byloje Nr 3k-3-189/2011 </w:t>
      </w:r>
    </w:p>
  </w:footnote>
  <w:footnote w:id="194">
    <w:p w:rsidR="00730989" w:rsidRPr="001F4958" w:rsidRDefault="00730989" w:rsidP="009E4696">
      <w:pPr>
        <w:pStyle w:val="Puslapioinaostekstas"/>
      </w:pPr>
      <w:r w:rsidRPr="001F4958">
        <w:rPr>
          <w:rStyle w:val="Puslapioinaosnuoroda"/>
        </w:rPr>
        <w:footnoteRef/>
      </w:r>
      <w:r w:rsidRPr="001F4958">
        <w:t xml:space="preserve"> Lietuvos Aukščiausiojo Teismo 2008 m. sausio 7 d. nutartis civilinėje byloje Nr 3k-3-89/2008</w:t>
      </w:r>
    </w:p>
  </w:footnote>
  <w:footnote w:id="195">
    <w:p w:rsidR="00730989" w:rsidRPr="001F4958" w:rsidRDefault="00730989" w:rsidP="009E4696">
      <w:pPr>
        <w:pStyle w:val="Puslapioinaostekstas"/>
      </w:pPr>
      <w:r w:rsidRPr="001F4958">
        <w:rPr>
          <w:rStyle w:val="Puslapioinaosnuoroda"/>
        </w:rPr>
        <w:footnoteRef/>
      </w:r>
      <w:r w:rsidRPr="001F4958">
        <w:t xml:space="preserve"> Dabartinės lietuvių kalbos žodynas. Vilnius: Mokslo ir enciklopedijų leidybos institutas, 2000, p. 215, 931.</w:t>
      </w:r>
    </w:p>
  </w:footnote>
  <w:footnote w:id="196">
    <w:p w:rsidR="00730989" w:rsidRPr="001F4958" w:rsidRDefault="00730989" w:rsidP="009E4696">
      <w:pPr>
        <w:pStyle w:val="Puslapioinaostekstas"/>
      </w:pPr>
      <w:r w:rsidRPr="001F4958">
        <w:rPr>
          <w:rStyle w:val="Puslapioinaosnuoroda"/>
        </w:rPr>
        <w:footnoteRef/>
      </w:r>
      <w:r w:rsidRPr="001F4958">
        <w:t xml:space="preserve"> Viešojo intereso veidai: socialinė, teisinė ir ekonominė problematika. Lietuvos laisvosios rinkos institutas ir advokatų kontora LAVIN. Vilnius, 2012.p., 7-10, 74-80. </w:t>
      </w:r>
    </w:p>
  </w:footnote>
  <w:footnote w:id="197">
    <w:p w:rsidR="00730989" w:rsidRPr="001F4958" w:rsidRDefault="00730989" w:rsidP="009E4696">
      <w:pPr>
        <w:pStyle w:val="Puslapioinaostekstas"/>
      </w:pPr>
      <w:r w:rsidRPr="001F4958">
        <w:rPr>
          <w:rStyle w:val="Puslapioinaosnuoroda"/>
        </w:rPr>
        <w:footnoteRef/>
      </w:r>
      <w:r w:rsidRPr="001F4958">
        <w:t xml:space="preserve"> Laužikas E, Mikelėnas V, Nekrošius V.Civilinio proceso teisė.T.I. Justitia: Vilnius, 2003, p.267.</w:t>
      </w:r>
    </w:p>
  </w:footnote>
  <w:footnote w:id="198">
    <w:p w:rsidR="00730989" w:rsidRPr="001F4958" w:rsidRDefault="00730989" w:rsidP="009E4696">
      <w:pPr>
        <w:pStyle w:val="Puslapioinaostekstas"/>
      </w:pPr>
      <w:r w:rsidRPr="001F4958">
        <w:rPr>
          <w:rStyle w:val="Puslapioinaosnuoroda"/>
        </w:rPr>
        <w:footnoteRef/>
      </w:r>
      <w:r w:rsidRPr="001F4958">
        <w:t xml:space="preserve"> Lietuvos Aukščiausiojo Teismo civilinių bylų viešojo intereso gynimo klausimais apžvalga. Prieiga :  http://www.lat.lt</w:t>
      </w:r>
    </w:p>
  </w:footnote>
  <w:footnote w:id="199">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2010 m. kovo 29 d. sprendimas  administracinėje byloje Nr A-662-639-10.</w:t>
      </w:r>
    </w:p>
  </w:footnote>
  <w:footnote w:id="200">
    <w:p w:rsidR="00730989" w:rsidRPr="001F4958" w:rsidRDefault="00730989" w:rsidP="009E4696">
      <w:pPr>
        <w:pStyle w:val="Puslapioinaostekstas"/>
      </w:pPr>
      <w:r w:rsidRPr="001F4958">
        <w:rPr>
          <w:rStyle w:val="Puslapioinaosnuoroda"/>
        </w:rPr>
        <w:footnoteRef/>
      </w:r>
      <w:r w:rsidRPr="001F4958">
        <w:t xml:space="preserve"> Lietuvos Respublikos administracinių bylų teisenos įsatymas //</w:t>
      </w:r>
      <w:r w:rsidRPr="001F4958">
        <w:rPr>
          <w:i/>
        </w:rPr>
        <w:t>Valstybės žinios</w:t>
      </w:r>
      <w:r w:rsidRPr="001F4958">
        <w:t>. 2000. Nr 85-2566.</w:t>
      </w:r>
    </w:p>
  </w:footnote>
  <w:footnote w:id="201">
    <w:p w:rsidR="00730989" w:rsidRPr="001F4958" w:rsidRDefault="00730989" w:rsidP="009E4696">
      <w:pPr>
        <w:pStyle w:val="Puslapioinaostekstas"/>
      </w:pPr>
      <w:r w:rsidRPr="001F4958">
        <w:rPr>
          <w:rStyle w:val="Puslapioinaosnuoroda"/>
        </w:rPr>
        <w:footnoteRef/>
      </w:r>
      <w:r w:rsidRPr="001F4958">
        <w:t xml:space="preserve">Viešojo intereso veidai: socialinė, teisinė ir ekonominė problematika. Lietuvos laisvosios rinkos institutas ir advokatų kontora LAVIN. Vilnius, 2012.p., 7-10, 74-80. </w:t>
      </w:r>
    </w:p>
    <w:p w:rsidR="00730989" w:rsidRPr="001F4958" w:rsidRDefault="00730989" w:rsidP="009E4696">
      <w:pPr>
        <w:pStyle w:val="Puslapioinaostekstas"/>
      </w:pPr>
      <w:r w:rsidRPr="001F4958">
        <w:rPr>
          <w:rStyle w:val="Puslapioinaosnuoroda"/>
        </w:rPr>
        <w:footnoteRef/>
      </w:r>
      <w:r w:rsidRPr="001F4958">
        <w:t xml:space="preserve"> Laužikas E, Mikelėnas V, Nekrošius V.Civilinio proceso teisė.T.I. Justitia: Vilnius, 2003, p.267.</w:t>
      </w:r>
    </w:p>
    <w:p w:rsidR="00730989" w:rsidRPr="001F4958" w:rsidRDefault="00730989" w:rsidP="009E4696">
      <w:pPr>
        <w:pStyle w:val="Puslapioinaostekstas"/>
      </w:pPr>
      <w:r w:rsidRPr="001F4958">
        <w:rPr>
          <w:rStyle w:val="Puslapioinaosnuoroda"/>
        </w:rPr>
        <w:footnoteRef/>
      </w:r>
      <w:r w:rsidRPr="001F4958">
        <w:t xml:space="preserve"> Lietuvos Aukščiausiojo Teismo civilinių bylų viešojo intereso gynimo klausimais apžvalga. Prieiga :  http://www.lat.lt</w:t>
      </w:r>
    </w:p>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2010 m. kovo 29 d. sprendimas  administracinėje byloje Nr A-662-639-10.</w:t>
      </w:r>
    </w:p>
    <w:p w:rsidR="00730989" w:rsidRPr="001F4958" w:rsidRDefault="00730989" w:rsidP="009E4696">
      <w:pPr>
        <w:pStyle w:val="Puslapioinaostekstas"/>
      </w:pPr>
      <w:r w:rsidRPr="001F4958">
        <w:rPr>
          <w:rStyle w:val="Puslapioinaosnuoroda"/>
        </w:rPr>
        <w:footnoteRef/>
      </w:r>
      <w:r w:rsidRPr="001F4958">
        <w:t xml:space="preserve"> Lietuvos Respublikos administracinių bylų teisenos įsatymas //</w:t>
      </w:r>
      <w:r w:rsidRPr="001F4958">
        <w:rPr>
          <w:i/>
        </w:rPr>
        <w:t>Valstybės žinios</w:t>
      </w:r>
      <w:r w:rsidRPr="001F4958">
        <w:t>. 2000. Nr 85-2566.</w:t>
      </w:r>
    </w:p>
  </w:footnote>
  <w:footnote w:id="202">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2012 m. liepos 12 d. nutartis administracinėje byloje Nr A-556-2050-12; 2011 m. rugsėjo 26 d. nutartis  administracinėje byloje Nr A-662-3141-11; 2011 m. vasario 14 d. nutartis administracinėje byloje Nr A-858-279-11 ir kt.</w:t>
      </w:r>
    </w:p>
  </w:footnote>
  <w:footnote w:id="203">
    <w:p w:rsidR="00730989" w:rsidRPr="001F4958" w:rsidRDefault="00730989" w:rsidP="009E4696">
      <w:pPr>
        <w:pStyle w:val="Puslapioinaostekstas"/>
      </w:pPr>
      <w:r w:rsidRPr="001F4958">
        <w:rPr>
          <w:rStyle w:val="Puslapioinaosnuoroda"/>
        </w:rPr>
        <w:footnoteRef/>
      </w:r>
      <w:r w:rsidRPr="001F4958">
        <w:t xml:space="preserve"> Konstitucinio Teismo 2007 m. birželio 27 d. nutarimas. //</w:t>
      </w:r>
      <w:r w:rsidRPr="001F4958">
        <w:rPr>
          <w:i/>
        </w:rPr>
        <w:t>Valstybės žinios</w:t>
      </w:r>
      <w:r w:rsidRPr="001F4958">
        <w:t>. 2007. Nr72-2865.</w:t>
      </w:r>
    </w:p>
  </w:footnote>
  <w:footnote w:id="204">
    <w:p w:rsidR="00730989" w:rsidRPr="001F4958" w:rsidRDefault="00730989" w:rsidP="009E4696">
      <w:pPr>
        <w:pStyle w:val="Puslapioinaostekstas"/>
      </w:pPr>
      <w:r w:rsidRPr="001F4958">
        <w:rPr>
          <w:rStyle w:val="Puslapioinaosnuoroda"/>
        </w:rPr>
        <w:footnoteRef/>
      </w:r>
      <w:r w:rsidRPr="001F4958">
        <w:t xml:space="preserve">Konstitucinio Teismo 2007 m. liepos 5 d. nutarimas.// </w:t>
      </w:r>
      <w:r w:rsidRPr="001F4958">
        <w:rPr>
          <w:i/>
        </w:rPr>
        <w:t>Valstybės žinios</w:t>
      </w:r>
      <w:r w:rsidRPr="001F4958">
        <w:t>. 2007. Nr 76-3018.</w:t>
      </w:r>
    </w:p>
  </w:footnote>
  <w:footnote w:id="205">
    <w:p w:rsidR="00730989" w:rsidRPr="001F4958" w:rsidRDefault="00730989" w:rsidP="009E4696">
      <w:pPr>
        <w:pStyle w:val="Puslapioinaostekstas"/>
      </w:pPr>
      <w:r w:rsidRPr="001F4958">
        <w:rPr>
          <w:rStyle w:val="Puslapioinaosnuoroda"/>
        </w:rPr>
        <w:footnoteRef/>
      </w:r>
      <w:r w:rsidRPr="001F4958">
        <w:t xml:space="preserve"> Lietuvos Aukščiausiojo Teismo 2006 m. spalio 13d. nutartis civilinėje byloje Nr 3k-3-536/2006; 2007 m. birželio 18 d. nutartis civilinėje byloje  Nr 3k-3-249/2007 ir kt.</w:t>
      </w:r>
    </w:p>
  </w:footnote>
  <w:footnote w:id="206">
    <w:p w:rsidR="00730989" w:rsidRPr="001F4958" w:rsidRDefault="00730989" w:rsidP="009E4696">
      <w:pPr>
        <w:pStyle w:val="Puslapioinaostekstas"/>
      </w:pPr>
      <w:r w:rsidRPr="001F4958">
        <w:rPr>
          <w:rStyle w:val="Puslapioinaosnuoroda"/>
        </w:rPr>
        <w:footnoteRef/>
      </w:r>
      <w:r w:rsidRPr="001F4958">
        <w:rPr>
          <w:sz w:val="18"/>
          <w:szCs w:val="18"/>
        </w:rPr>
        <w:t xml:space="preserve"> Žemės  teisinis režimas šiuo atveju suprantamas kaip skirtingos paskirties žemės naudojimo ir apsaugos teisinio reguliavimo  metodas : tam tikri teisių draudimai, ribojimai, įvairūs įpareigojimai ,leidimai,  specialios žemės naudojimo sąlygos ir kt.. </w:t>
      </w:r>
    </w:p>
  </w:footnote>
  <w:footnote w:id="207">
    <w:p w:rsidR="00730989" w:rsidRPr="001F4958" w:rsidRDefault="00730989" w:rsidP="009E4696">
      <w:pPr>
        <w:pStyle w:val="Puslapioinaostekstas"/>
      </w:pPr>
      <w:r w:rsidRPr="001F4958">
        <w:rPr>
          <w:rStyle w:val="Puslapioinaosnuoroda"/>
        </w:rPr>
        <w:footnoteRef/>
      </w:r>
      <w:r w:rsidRPr="001F4958">
        <w:t xml:space="preserve"> Lietuvos Respublikos Aplinkos apsaugos įstatymas //Valstybės žinios, 1992, Nr  5-75.</w:t>
      </w:r>
    </w:p>
  </w:footnote>
  <w:footnote w:id="208">
    <w:p w:rsidR="00730989" w:rsidRPr="001F4958" w:rsidRDefault="00730989" w:rsidP="009E4696">
      <w:pPr>
        <w:pStyle w:val="Puslapioinaostekstas"/>
      </w:pPr>
      <w:r w:rsidRPr="001F4958">
        <w:rPr>
          <w:rStyle w:val="Puslapioinaosnuoroda"/>
        </w:rPr>
        <w:footnoteRef/>
      </w:r>
      <w:r w:rsidRPr="001F4958">
        <w:t xml:space="preserve"> Konvencija dėl teisės gauti informaciją, visuomenės dalyvavimo priimant sprendimus ir kreiptis į teismus aplinkosaugos klausimais( Orhuso konvencija) .//</w:t>
      </w:r>
      <w:r w:rsidRPr="001F4958">
        <w:rPr>
          <w:i/>
        </w:rPr>
        <w:t>Valstybės žinios</w:t>
      </w:r>
      <w:r w:rsidRPr="001F4958">
        <w:t>. 2001. Nr 73-2572.</w:t>
      </w:r>
    </w:p>
  </w:footnote>
  <w:footnote w:id="209">
    <w:p w:rsidR="00730989" w:rsidRPr="001F4958" w:rsidRDefault="00730989" w:rsidP="009E4696">
      <w:pPr>
        <w:pStyle w:val="Puslapioinaostekstas"/>
      </w:pPr>
      <w:r w:rsidRPr="001F4958">
        <w:rPr>
          <w:rStyle w:val="Puslapioinaosnuoroda"/>
        </w:rPr>
        <w:footnoteRef/>
      </w:r>
      <w:r w:rsidRPr="001F4958">
        <w:t xml:space="preserve"> Europos Parlamento ir Tarybos 2004 m. balandžio 21 d. direktyva 2004/35/EB dėl atsakomybės už aplinkos apsaugą siekiant išvengti žalos aplinkai ir ją ištaisyti (atlyginti). //OL. L 102, 2006, p. 15      </w:t>
      </w:r>
    </w:p>
  </w:footnote>
  <w:footnote w:id="210">
    <w:p w:rsidR="00730989" w:rsidRPr="001F4958" w:rsidRDefault="00730989" w:rsidP="009E4696">
      <w:pPr>
        <w:pStyle w:val="Puslapioinaostekstas"/>
      </w:pPr>
      <w:r w:rsidRPr="001F4958">
        <w:rPr>
          <w:rStyle w:val="Puslapioinaosnuoroda"/>
        </w:rPr>
        <w:footnoteRef/>
      </w:r>
      <w:r w:rsidRPr="001F4958">
        <w:t xml:space="preserve"> Mikelėnas, V. </w:t>
      </w:r>
      <w:r w:rsidRPr="001F4958">
        <w:rPr>
          <w:i/>
        </w:rPr>
        <w:t>Civilinis procesas. Pirmoji dalis</w:t>
      </w:r>
      <w:r w:rsidRPr="001F4958">
        <w:t>. Vilnius: Justitia, 1997, p.121</w:t>
      </w:r>
      <w:r w:rsidRPr="001F4958">
        <w:rPr>
          <w:b/>
        </w:rPr>
        <w:t>–</w:t>
      </w:r>
      <w:r w:rsidRPr="001F4958">
        <w:t>122.</w:t>
      </w:r>
    </w:p>
  </w:footnote>
  <w:footnote w:id="211">
    <w:p w:rsidR="00730989" w:rsidRPr="001F4958" w:rsidRDefault="00730989" w:rsidP="009E4696">
      <w:pPr>
        <w:pStyle w:val="Puslapioinaostekstas"/>
      </w:pPr>
      <w:r w:rsidRPr="001F4958">
        <w:rPr>
          <w:rStyle w:val="Puslapioinaosnuoroda"/>
        </w:rPr>
        <w:footnoteRef/>
      </w:r>
      <w:r w:rsidRPr="001F4958">
        <w:t xml:space="preserve"> Ragulskytė-Markovienė, R. </w:t>
      </w:r>
      <w:r w:rsidRPr="001F4958">
        <w:rPr>
          <w:i/>
        </w:rPr>
        <w:t>Aplinkos teisė</w:t>
      </w:r>
      <w:r w:rsidRPr="001F4958">
        <w:t>. Vilnius: Eugrimas, 2005, p. 295.</w:t>
      </w:r>
    </w:p>
  </w:footnote>
  <w:footnote w:id="212">
    <w:p w:rsidR="00730989" w:rsidRPr="001F4958" w:rsidRDefault="00730989" w:rsidP="009E4696">
      <w:pPr>
        <w:pStyle w:val="Puslapioinaostekstas"/>
      </w:pPr>
      <w:r w:rsidRPr="001F4958">
        <w:rPr>
          <w:rStyle w:val="Puslapioinaosnuoroda"/>
        </w:rPr>
        <w:footnoteRef/>
      </w:r>
      <w:r w:rsidRPr="001F4958">
        <w:t xml:space="preserve"> Mikelėnienė, D.; Mikelėnas,V. </w:t>
      </w:r>
      <w:r w:rsidRPr="001F4958">
        <w:rPr>
          <w:i/>
        </w:rPr>
        <w:t>Teismo procesas: teisės aiškinimo ir taikymo aspektai</w:t>
      </w:r>
      <w:r w:rsidRPr="001F4958">
        <w:t>. Vilnius: Justitia, 1999, p.195</w:t>
      </w:r>
      <w:r w:rsidRPr="001F4958">
        <w:rPr>
          <w:b/>
        </w:rPr>
        <w:t>–</w:t>
      </w:r>
      <w:r w:rsidRPr="001F4958">
        <w:t>202.</w:t>
      </w:r>
    </w:p>
  </w:footnote>
  <w:footnote w:id="213">
    <w:p w:rsidR="00730989" w:rsidRPr="001F4958" w:rsidRDefault="00730989" w:rsidP="009E4696">
      <w:pPr>
        <w:pStyle w:val="Puslapioinaostekstas"/>
      </w:pPr>
      <w:r w:rsidRPr="001F4958">
        <w:rPr>
          <w:rStyle w:val="Puslapioinaosnuoroda"/>
        </w:rPr>
        <w:footnoteRef/>
      </w:r>
      <w:r w:rsidRPr="001F4958">
        <w:t xml:space="preserve"> Lietuvos Aukščiausiojo Teismo 2007 m. vasario 19 d. nutartis civilinėje byloje Nr 3k-3-52/2007</w:t>
      </w:r>
    </w:p>
  </w:footnote>
  <w:footnote w:id="214">
    <w:p w:rsidR="00730989" w:rsidRPr="001F4958" w:rsidRDefault="00730989" w:rsidP="009E4696">
      <w:pPr>
        <w:pStyle w:val="Puslapioinaostekstas"/>
      </w:pPr>
      <w:r w:rsidRPr="001F4958">
        <w:rPr>
          <w:rStyle w:val="Puslapioinaosnuoroda"/>
        </w:rPr>
        <w:footnoteRef/>
      </w:r>
      <w:r w:rsidRPr="001F4958">
        <w:t xml:space="preserve"> Lietuvos Aukščiausiojo Teismo 2005 m. gruodžio 14 d. nutartis civilinėje byloje Nr 3k-3-674/2005</w:t>
      </w:r>
    </w:p>
  </w:footnote>
  <w:footnote w:id="215">
    <w:p w:rsidR="00730989" w:rsidRPr="001F4958" w:rsidRDefault="00730989" w:rsidP="009E4696">
      <w:pPr>
        <w:pStyle w:val="Puslapioinaostekstas"/>
      </w:pPr>
      <w:r w:rsidRPr="001F4958">
        <w:rPr>
          <w:rStyle w:val="Puslapioinaosnuoroda"/>
        </w:rPr>
        <w:footnoteRef/>
      </w:r>
      <w:r w:rsidRPr="001F4958">
        <w:t xml:space="preserve"> Lietuvos Aukščiausiojo Teismo 2007 m. kovo 15 d. nutartis civilinėje byloje Nr 3k-3-100/2007.</w:t>
      </w:r>
    </w:p>
  </w:footnote>
  <w:footnote w:id="216">
    <w:p w:rsidR="00730989" w:rsidRPr="001F4958" w:rsidRDefault="00730989" w:rsidP="009E4696">
      <w:pPr>
        <w:pStyle w:val="Puslapioinaostekstas"/>
      </w:pPr>
      <w:r w:rsidRPr="001F4958">
        <w:rPr>
          <w:rStyle w:val="Puslapioinaosnuoroda"/>
        </w:rPr>
        <w:footnoteRef/>
      </w:r>
      <w:r w:rsidRPr="001F4958">
        <w:t xml:space="preserve"> Lietuvos Respublikos Konstitucinio Teismo 2009 m. birželio 22 d. nutarimas.</w:t>
      </w:r>
      <w:r w:rsidRPr="001F4958">
        <w:rPr>
          <w:rStyle w:val="dpav"/>
        </w:rPr>
        <w:t xml:space="preserve"> // </w:t>
      </w:r>
      <w:r w:rsidRPr="001F4958">
        <w:t>Valstybės žinios: 2009, Nr.75-3074.</w:t>
      </w:r>
    </w:p>
  </w:footnote>
  <w:footnote w:id="217">
    <w:p w:rsidR="00730989" w:rsidRPr="001F4958" w:rsidRDefault="00730989" w:rsidP="009E4696">
      <w:pPr>
        <w:pStyle w:val="Puslapioinaostekstas"/>
      </w:pPr>
      <w:r w:rsidRPr="001F4958">
        <w:rPr>
          <w:rStyle w:val="Puslapioinaosnuoroda"/>
        </w:rPr>
        <w:footnoteRef/>
      </w:r>
      <w:r w:rsidRPr="001F4958">
        <w:t xml:space="preserve"> Lietuvos Respublikos Vyriausybės 1999 m. rugsėjo 29 d. nutarimas   „Dėl pagrindinės žemės naudojimo paskirties nustatymo ir keitimo tvarkos aprašo patvirtinimo“//Valstybės žinios, 2011, Nr 8-333.</w:t>
      </w:r>
    </w:p>
  </w:footnote>
  <w:footnote w:id="218">
    <w:p w:rsidR="00730989" w:rsidRPr="001F4958" w:rsidRDefault="00730989" w:rsidP="009E4696">
      <w:pPr>
        <w:pStyle w:val="Puslapioinaostekstas"/>
      </w:pPr>
      <w:r w:rsidRPr="001F4958">
        <w:rPr>
          <w:rStyle w:val="Puslapioinaosnuoroda"/>
        </w:rPr>
        <w:footnoteRef/>
      </w:r>
      <w:r w:rsidRPr="001F4958">
        <w:t xml:space="preserve"> Lietuvos respublikos Žemės įstatymas //Valstybės žinios, 1994, Nr 34-620</w:t>
      </w:r>
    </w:p>
  </w:footnote>
  <w:footnote w:id="219">
    <w:p w:rsidR="00730989" w:rsidRPr="001F4958" w:rsidRDefault="00730989" w:rsidP="009E4696">
      <w:pPr>
        <w:pStyle w:val="Puslapioinaostekstas"/>
      </w:pPr>
      <w:r w:rsidRPr="001F4958">
        <w:rPr>
          <w:rStyle w:val="Puslapioinaosnuoroda"/>
        </w:rPr>
        <w:footnoteRef/>
      </w:r>
      <w:r w:rsidRPr="001F4958">
        <w:t xml:space="preserve"> Žemės valstybinės apskaitos taisyklės, patvirtintos Žemės ūkio ministerijos 2002 m. rugpjūčio 7 d. įsakymu Nr 302. //Valstybės žinios, 2002, Nr 80-3472</w:t>
      </w:r>
    </w:p>
  </w:footnote>
  <w:footnote w:id="220">
    <w:p w:rsidR="00730989" w:rsidRPr="001F4958" w:rsidRDefault="00730989" w:rsidP="009E4696">
      <w:pPr>
        <w:pStyle w:val="Puslapioinaostekstas"/>
      </w:pPr>
      <w:r w:rsidRPr="001F4958">
        <w:rPr>
          <w:rStyle w:val="Puslapioinaosnuoroda"/>
        </w:rPr>
        <w:footnoteRef/>
      </w:r>
      <w:r w:rsidRPr="001F4958">
        <w:t>Lietuvos Respublikos nekilnojamojo kultūros paveldo įstatymas //Valstybės žinios,1995, Nr 3-37</w:t>
      </w:r>
    </w:p>
  </w:footnote>
  <w:footnote w:id="221">
    <w:p w:rsidR="00730989" w:rsidRPr="001F4958" w:rsidRDefault="00730989" w:rsidP="009E4696">
      <w:pPr>
        <w:pStyle w:val="Puslapioinaostekstas"/>
      </w:pPr>
      <w:r w:rsidRPr="001F4958">
        <w:rPr>
          <w:rStyle w:val="Puslapioinaosnuoroda"/>
        </w:rPr>
        <w:footnoteRef/>
      </w:r>
      <w:r w:rsidRPr="001F4958">
        <w:t xml:space="preserve"> Lietuvos Respublikos Saugomų teritorijų įstatymas //Valstybės žinios, 1993, Nr 63-1188</w:t>
      </w:r>
    </w:p>
  </w:footnote>
  <w:footnote w:id="222">
    <w:p w:rsidR="00730989" w:rsidRPr="001F4958" w:rsidRDefault="00730989" w:rsidP="009E4696">
      <w:pPr>
        <w:pStyle w:val="Puslapioinaostekstas"/>
      </w:pPr>
      <w:r w:rsidRPr="001F4958">
        <w:rPr>
          <w:rStyle w:val="Puslapioinaosnuoroda"/>
        </w:rPr>
        <w:footnoteRef/>
      </w:r>
      <w:r w:rsidRPr="001F4958">
        <w:t xml:space="preserve"> Lietuvos Aukščiausiojo Teismo 2010 m. spalio 25 d. nutartis civilinėje byloje Nr 3k-3-417/2010</w:t>
      </w:r>
    </w:p>
  </w:footnote>
  <w:footnote w:id="223">
    <w:p w:rsidR="00730989" w:rsidRPr="001F4958" w:rsidRDefault="00730989" w:rsidP="009E4696">
      <w:pPr>
        <w:pStyle w:val="Puslapioinaostekstas"/>
      </w:pPr>
      <w:r w:rsidRPr="001F4958">
        <w:rPr>
          <w:rStyle w:val="Puslapioinaosnuoroda"/>
        </w:rPr>
        <w:footnoteRef/>
      </w:r>
      <w:r w:rsidRPr="001F4958">
        <w:t>Monkevičius E. Žemės teisė (monografija) Vilnius: Justitia, 2006, p. 129-167.</w:t>
      </w:r>
    </w:p>
  </w:footnote>
  <w:footnote w:id="224">
    <w:p w:rsidR="00730989" w:rsidRPr="001F4958" w:rsidRDefault="00730989" w:rsidP="008F7128">
      <w:pPr>
        <w:pStyle w:val="Puslapioinaostekstas"/>
      </w:pPr>
      <w:r w:rsidRPr="001F4958">
        <w:rPr>
          <w:rStyle w:val="Puslapioinaosnuoroda"/>
        </w:rPr>
        <w:footnoteRef/>
      </w:r>
      <w:r w:rsidRPr="001F4958">
        <w:t xml:space="preserve"> Specialiosios žemės ir miško naudojimo sąlygos, patvirtintos Lietuvos Respublikos Vyriausybės 1992 m. gegužės 12 d. nutarimu Nr 343. //Valstybės žinios, 1992, Nr 22-652</w:t>
      </w:r>
    </w:p>
  </w:footnote>
  <w:footnote w:id="225">
    <w:p w:rsidR="00730989" w:rsidRPr="001F4958" w:rsidRDefault="00730989" w:rsidP="008F7128">
      <w:pPr>
        <w:pStyle w:val="Puslapioinaostekstas"/>
      </w:pPr>
      <w:r w:rsidRPr="001F4958">
        <w:rPr>
          <w:rStyle w:val="Puslapioinaosnuoroda"/>
        </w:rPr>
        <w:footnoteRef/>
      </w:r>
      <w:r w:rsidRPr="001F4958">
        <w:t xml:space="preserve"> Lietuvos Aukščiausiojo  Teismo 2015 m. spalio 16 d. civilinė byla Nr 3k-3-100-690/2015</w:t>
      </w:r>
    </w:p>
  </w:footnote>
  <w:footnote w:id="226">
    <w:p w:rsidR="00730989" w:rsidRPr="001F4958" w:rsidRDefault="00730989" w:rsidP="009E4696">
      <w:pPr>
        <w:pStyle w:val="Puslapioinaostekstas"/>
      </w:pPr>
      <w:r w:rsidRPr="001F4958">
        <w:rPr>
          <w:rStyle w:val="Puslapioinaosnuoroda"/>
        </w:rPr>
        <w:footnoteRef/>
      </w:r>
      <w:r w:rsidRPr="001F4958">
        <w:t xml:space="preserve"> Lietuvos Respublikos Aplinkos ministerija. Teminė dirvožemio apsaugos strategija. Prieiga: http://www.am.lt </w:t>
      </w:r>
    </w:p>
  </w:footnote>
  <w:footnote w:id="227">
    <w:p w:rsidR="00730989" w:rsidRPr="001F4958" w:rsidRDefault="00730989" w:rsidP="009E4696">
      <w:pPr>
        <w:pStyle w:val="Puslapioinaostekstas"/>
      </w:pPr>
      <w:r w:rsidRPr="001F4958">
        <w:rPr>
          <w:rStyle w:val="Puslapioinaosnuoroda"/>
        </w:rPr>
        <w:footnoteRef/>
      </w:r>
      <w:r w:rsidRPr="001F4958">
        <w:t xml:space="preserve"> Konstitucinio teismo 2006  m. kovo 14 d.. nutarimas //Valstybės žinios, 2006, Nr 30-1050</w:t>
      </w:r>
    </w:p>
  </w:footnote>
  <w:footnote w:id="228">
    <w:p w:rsidR="00730989" w:rsidRPr="001F4958" w:rsidRDefault="00730989" w:rsidP="0041173A">
      <w:pPr>
        <w:pStyle w:val="Puslapioinaostekstas"/>
      </w:pPr>
      <w:r w:rsidRPr="001F4958">
        <w:rPr>
          <w:rStyle w:val="Puslapioinaosnuoroda"/>
        </w:rPr>
        <w:footnoteRef/>
      </w:r>
      <w:r w:rsidRPr="001F4958">
        <w:t xml:space="preserve"> Lietuvos Respublikos žemės ūkio paskirties žemės įsigijimo įstatymas. //Teisės aktų  registras 2014-004-298, Nr 2014-04860.</w:t>
      </w:r>
    </w:p>
  </w:footnote>
  <w:footnote w:id="229">
    <w:p w:rsidR="00730989" w:rsidRPr="001F4958" w:rsidRDefault="00730989" w:rsidP="00D749CB">
      <w:pPr>
        <w:pStyle w:val="Puslapioinaostekstas"/>
      </w:pPr>
      <w:r w:rsidRPr="001F4958">
        <w:rPr>
          <w:rStyle w:val="Puslapioinaosnuoroda"/>
        </w:rPr>
        <w:footnoteRef/>
      </w:r>
      <w:r w:rsidRPr="001F4958">
        <w:t xml:space="preserve"> </w:t>
      </w:r>
      <w:r w:rsidRPr="001F4958">
        <w:rPr>
          <w:i/>
        </w:rPr>
        <w:t xml:space="preserve">VikipedijA. Laisvoji enciklopedija. Prieiga: http://et.vikipedia. Org/viki/dirvo% C5% Bemis) </w:t>
      </w:r>
    </w:p>
  </w:footnote>
  <w:footnote w:id="230">
    <w:p w:rsidR="00730989" w:rsidRPr="001F4958" w:rsidRDefault="00730989" w:rsidP="00D749CB">
      <w:pPr>
        <w:pStyle w:val="Puslapioinaostekstas"/>
      </w:pPr>
      <w:r w:rsidRPr="001F4958">
        <w:rPr>
          <w:rStyle w:val="Puslapioinaosnuoroda"/>
        </w:rPr>
        <w:footnoteRef/>
      </w:r>
      <w:r w:rsidRPr="001F4958">
        <w:t xml:space="preserve"> Aleknavičius P. Žemės teisė.  Kaunas: Akademija, 2007, p.59-96</w:t>
      </w:r>
    </w:p>
  </w:footnote>
  <w:footnote w:id="231">
    <w:p w:rsidR="00730989" w:rsidRPr="001F4958" w:rsidRDefault="00730989" w:rsidP="00D749CB">
      <w:pPr>
        <w:pStyle w:val="Puslapioinaostekstas"/>
        <w:rPr>
          <w:szCs w:val="24"/>
        </w:rPr>
      </w:pPr>
      <w:r w:rsidRPr="001F4958">
        <w:rPr>
          <w:rStyle w:val="Puslapioinaosnuoroda"/>
          <w:szCs w:val="24"/>
        </w:rPr>
        <w:footnoteRef/>
      </w:r>
      <w:r w:rsidRPr="001F4958">
        <w:rPr>
          <w:szCs w:val="24"/>
        </w:rPr>
        <w:t xml:space="preserve"> Lietuvos vyriausiojo administracinio teismo 2008 m. gruodžio 24 d. nutartis administracinėje byloje Nr. N-438-1502-08 </w:t>
      </w:r>
    </w:p>
  </w:footnote>
  <w:footnote w:id="232">
    <w:p w:rsidR="00730989" w:rsidRPr="001F4958" w:rsidRDefault="00730989" w:rsidP="00D749CB">
      <w:pPr>
        <w:pStyle w:val="Puslapioinaostekstas"/>
      </w:pPr>
      <w:r w:rsidRPr="001F4958">
        <w:rPr>
          <w:rStyle w:val="Puslapioinaosnuoroda"/>
        </w:rPr>
        <w:footnoteRef/>
      </w:r>
      <w:r w:rsidRPr="001F4958">
        <w:t xml:space="preserve"> Lietuvos vyriausiojo administracinio teismo 2011 m. kovo 25 d. nutarimas administracinėje byloje Nr N-62-874-11.</w:t>
      </w:r>
    </w:p>
  </w:footnote>
  <w:footnote w:id="233">
    <w:p w:rsidR="00730989" w:rsidRPr="001F4958" w:rsidRDefault="00730989" w:rsidP="00D749CB">
      <w:pPr>
        <w:pStyle w:val="Puslapioinaostekstas"/>
      </w:pPr>
      <w:r w:rsidRPr="001F4958">
        <w:rPr>
          <w:rStyle w:val="Puslapioinaosnuoroda"/>
        </w:rPr>
        <w:footnoteRef/>
      </w:r>
      <w:r w:rsidRPr="001F4958">
        <w:t xml:space="preserve"> Lietuvos Respublikos mokesčių už gamtos išteklius įstatymas.//Valstybės žinios, 1991, Nr. 11–274.</w:t>
      </w:r>
    </w:p>
  </w:footnote>
  <w:footnote w:id="234">
    <w:p w:rsidR="00730989" w:rsidRPr="001F4958" w:rsidRDefault="00730989" w:rsidP="00D749CB">
      <w:pPr>
        <w:pStyle w:val="Puslapioinaostekstas"/>
      </w:pPr>
      <w:r w:rsidRPr="001F4958">
        <w:rPr>
          <w:rStyle w:val="Puslapioinaosnuoroda"/>
        </w:rPr>
        <w:footnoteRef/>
      </w:r>
      <w:r w:rsidRPr="001F4958">
        <w:t xml:space="preserve"> Aleknavičius P.Žemės teisė. Kaunas: Akademija, 2007, p.233-246</w:t>
      </w:r>
    </w:p>
  </w:footnote>
  <w:footnote w:id="235">
    <w:p w:rsidR="00730989" w:rsidRPr="001F4958" w:rsidRDefault="00730989" w:rsidP="009E4696">
      <w:pPr>
        <w:pStyle w:val="Puslapioinaostekstas"/>
      </w:pPr>
      <w:r w:rsidRPr="001F4958">
        <w:rPr>
          <w:rStyle w:val="Puslapioinaosnuoroda"/>
        </w:rPr>
        <w:footnoteRef/>
      </w:r>
      <w:r w:rsidRPr="001F4958">
        <w:t xml:space="preserve"> Privačių miškų tvarkymo ir naudojimo nuostatai, patvirtinti Lietuvos Respublikos Vyriausybės 1997 m. liepos 24 d. nutarimu Nr 799// Valstybės žinios.1997, Nr 71-1808.</w:t>
      </w:r>
    </w:p>
  </w:footnote>
  <w:footnote w:id="236">
    <w:p w:rsidR="00730989" w:rsidRPr="001F4958" w:rsidRDefault="00730989" w:rsidP="009E4696">
      <w:pPr>
        <w:pStyle w:val="Puslapioinaostekstas"/>
      </w:pPr>
      <w:r w:rsidRPr="001F4958">
        <w:rPr>
          <w:rStyle w:val="Puslapioinaosnuoroda"/>
        </w:rPr>
        <w:footnoteRef/>
      </w:r>
      <w:r w:rsidRPr="001F4958">
        <w:t xml:space="preserve"> Lietuvos Respublikos miškų įstatymas. //Valstybės žinios, 1994, Nr 96-1872</w:t>
      </w:r>
    </w:p>
  </w:footnote>
  <w:footnote w:id="237">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2014 m. spalio 21 d. administracinė byla Nr A492-1832/2014</w:t>
      </w:r>
    </w:p>
  </w:footnote>
  <w:footnote w:id="238">
    <w:p w:rsidR="00730989" w:rsidRPr="001F4958" w:rsidRDefault="00730989" w:rsidP="009E4696">
      <w:pPr>
        <w:pStyle w:val="Puslapioinaostekstas"/>
      </w:pPr>
      <w:r w:rsidRPr="001F4958">
        <w:rPr>
          <w:rStyle w:val="Puslapioinaosnuoroda"/>
        </w:rPr>
        <w:footnoteRef/>
      </w:r>
      <w:r w:rsidRPr="001F4958">
        <w:t xml:space="preserve"> Lietuvos Aukščiausiojo Teismo 2010 m. gruodžio 10 d. nutartis civilinėje byloje Nr 3k-3-506/2010</w:t>
      </w:r>
    </w:p>
  </w:footnote>
  <w:footnote w:id="239">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2009 m. gegužės 22 d. nutartis administracinėje byloje Nr A556-353/2009.</w:t>
      </w:r>
    </w:p>
  </w:footnote>
  <w:footnote w:id="240">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2012 m. gruodžio 20 d. nutartis administracinėje byloje Nr N438-1338/2012Lie</w:t>
      </w:r>
    </w:p>
  </w:footnote>
  <w:footnote w:id="241">
    <w:p w:rsidR="00730989" w:rsidRPr="001F4958" w:rsidRDefault="00730989" w:rsidP="009E4696">
      <w:pPr>
        <w:pStyle w:val="Puslapioinaostekstas"/>
      </w:pPr>
      <w:r w:rsidRPr="001F4958">
        <w:rPr>
          <w:rStyle w:val="Puslapioinaosnuoroda"/>
        </w:rPr>
        <w:footnoteRef/>
      </w:r>
      <w:r w:rsidRPr="001F4958">
        <w:t xml:space="preserve"> Žvaigždinienė I. Materialinė atsakomybė už žalą aplinkai, Vilnius: Justitia, 2008, p.99-100.</w:t>
      </w:r>
    </w:p>
  </w:footnote>
  <w:footnote w:id="242">
    <w:p w:rsidR="00730989" w:rsidRPr="001F4958" w:rsidRDefault="00730989" w:rsidP="009E4696">
      <w:pPr>
        <w:pStyle w:val="Puslapioinaostekstas"/>
      </w:pPr>
      <w:r w:rsidRPr="001F4958">
        <w:rPr>
          <w:rStyle w:val="Puslapioinaosnuoroda"/>
        </w:rPr>
        <w:footnoteRef/>
      </w:r>
      <w:r w:rsidRPr="001F4958">
        <w:t xml:space="preserve"> Lietuvos Aukščiausiojo  Teismo 2008 m. gruodžio 9 d. nutartis Nr 3k-3-539/2008.</w:t>
      </w:r>
    </w:p>
  </w:footnote>
  <w:footnote w:id="243">
    <w:p w:rsidR="00730989" w:rsidRPr="001F4958" w:rsidRDefault="00730989" w:rsidP="009E4696">
      <w:pPr>
        <w:pStyle w:val="Puslapioinaostekstas"/>
      </w:pPr>
      <w:r w:rsidRPr="001F4958">
        <w:rPr>
          <w:rStyle w:val="Puslapioinaosnuoroda"/>
        </w:rPr>
        <w:footnoteRef/>
      </w:r>
      <w:r w:rsidRPr="001F4958">
        <w:t xml:space="preserve"> Europos Sąjungos miškų ūkio strategija .Prieiga: www. am. lt</w:t>
      </w:r>
    </w:p>
  </w:footnote>
  <w:footnote w:id="244">
    <w:p w:rsidR="00730989" w:rsidRPr="001F4958" w:rsidRDefault="00730989" w:rsidP="009E4696">
      <w:pPr>
        <w:pStyle w:val="Puslapioinaostekstas"/>
      </w:pPr>
      <w:r w:rsidRPr="001F4958">
        <w:rPr>
          <w:rStyle w:val="Puslapioinaosnuoroda"/>
        </w:rPr>
        <w:footnoteRef/>
      </w:r>
      <w:r w:rsidRPr="001F4958">
        <w:t xml:space="preserve"> Europos Komisijos  2006 m. lapkričio 7 d. reglamentas  (EB) Nr 1737/2006 //Oficialusis leidinys L 334, 30//2006, p.0001-0073</w:t>
      </w:r>
    </w:p>
  </w:footnote>
  <w:footnote w:id="245">
    <w:p w:rsidR="00730989" w:rsidRPr="001F4958" w:rsidRDefault="00730989" w:rsidP="009E4696">
      <w:pPr>
        <w:pStyle w:val="Puslapioinaostekstas"/>
      </w:pPr>
      <w:r w:rsidRPr="001F4958">
        <w:rPr>
          <w:rStyle w:val="Puslapioinaosnuoroda"/>
        </w:rPr>
        <w:footnoteRef/>
      </w:r>
      <w:r w:rsidRPr="001F4958">
        <w:t xml:space="preserve">  Lietuvos diena. lrytas.lt 2016 m. sausio 21 d.</w:t>
      </w:r>
    </w:p>
  </w:footnote>
  <w:footnote w:id="246">
    <w:p w:rsidR="00730989" w:rsidRPr="001F4958" w:rsidRDefault="00730989" w:rsidP="009E4696">
      <w:pPr>
        <w:pStyle w:val="Puslapioinaostekstas"/>
      </w:pPr>
      <w:r w:rsidRPr="001F4958">
        <w:rPr>
          <w:rStyle w:val="Puslapioinaosnuoroda"/>
        </w:rPr>
        <w:footnoteRef/>
      </w:r>
      <w:r w:rsidRPr="001F4958">
        <w:t xml:space="preserve"> Valiuškevičius G. Nieko keisto, kad prie ežerų stovi  tvoros.//www. Grynas. lt 2015 m. birželio 29 d.</w:t>
      </w:r>
    </w:p>
  </w:footnote>
  <w:footnote w:id="247">
    <w:p w:rsidR="00730989" w:rsidRPr="001F4958" w:rsidRDefault="00730989" w:rsidP="009E4696">
      <w:pPr>
        <w:pStyle w:val="Puslapioinaostekstas"/>
      </w:pPr>
      <w:r w:rsidRPr="001F4958">
        <w:rPr>
          <w:rStyle w:val="Puslapioinaosnuoroda"/>
        </w:rPr>
        <w:footnoteRef/>
      </w:r>
      <w:r w:rsidRPr="001F4958">
        <w:t xml:space="preserve"> Mazuronis V. Tai nekorektiška. //www. Grynas. lt 2015 m. birželio 30 d.</w:t>
      </w:r>
    </w:p>
  </w:footnote>
  <w:footnote w:id="248">
    <w:p w:rsidR="00730989" w:rsidRPr="001F4958" w:rsidRDefault="00730989" w:rsidP="009E4696">
      <w:pPr>
        <w:pStyle w:val="Puslapioinaostekstas"/>
        <w:rPr>
          <w:sz w:val="18"/>
          <w:szCs w:val="18"/>
        </w:rPr>
      </w:pPr>
      <w:r w:rsidRPr="001F4958">
        <w:rPr>
          <w:rStyle w:val="Puslapioinaosnuoroda"/>
        </w:rPr>
        <w:footnoteRef/>
      </w:r>
      <w:r w:rsidRPr="001F4958">
        <w:t xml:space="preserve"> Lietuvos Aukščiausiojo Teismo </w:t>
      </w:r>
      <w:r w:rsidRPr="001F4958">
        <w:rPr>
          <w:sz w:val="18"/>
          <w:szCs w:val="18"/>
        </w:rPr>
        <w:t>2015 m. spalio 16 d. nutartis civilinėje byloje Nr 3k-3-100-690/2015.</w:t>
      </w:r>
    </w:p>
  </w:footnote>
  <w:footnote w:id="249">
    <w:p w:rsidR="00730989" w:rsidRPr="001F4958" w:rsidRDefault="00730989" w:rsidP="009E4696">
      <w:pPr>
        <w:pStyle w:val="Puslapioinaostekstas"/>
      </w:pPr>
      <w:r w:rsidRPr="001F4958">
        <w:rPr>
          <w:rStyle w:val="Puslapioinaosnuoroda"/>
        </w:rPr>
        <w:footnoteRef/>
      </w:r>
      <w:r w:rsidRPr="001F4958">
        <w:t xml:space="preserve"> Lietuvos vyriausiojo administracinio teismo 2011 m. lapkričio 14 d. nutartis administracinėje byloje Nr A-502-1353-11.</w:t>
      </w:r>
    </w:p>
  </w:footnote>
  <w:footnote w:id="250">
    <w:p w:rsidR="00730989" w:rsidRPr="001F4958" w:rsidRDefault="00730989" w:rsidP="009E4696">
      <w:pPr>
        <w:pStyle w:val="Puslapioinaostekstas"/>
      </w:pPr>
      <w:r w:rsidRPr="001F4958">
        <w:rPr>
          <w:rStyle w:val="Puslapioinaosnuoroda"/>
        </w:rPr>
        <w:footnoteRef/>
      </w:r>
      <w:r w:rsidRPr="001F4958">
        <w:t xml:space="preserve"> Lietuvos Aukščiausiojo Teismo 2014 m. balandžio 24 d. nutartis civilinėje byloje Nr 3k-3-61/2014.</w:t>
      </w:r>
    </w:p>
  </w:footnote>
  <w:footnote w:id="251">
    <w:p w:rsidR="00730989" w:rsidRPr="001F4958" w:rsidRDefault="00730989" w:rsidP="009E4696">
      <w:pPr>
        <w:pStyle w:val="Puslapioinaostekstas"/>
      </w:pPr>
      <w:r w:rsidRPr="001F4958">
        <w:rPr>
          <w:rStyle w:val="Puslapioinaosnuoroda"/>
        </w:rPr>
        <w:footnoteRef/>
      </w:r>
      <w:r w:rsidRPr="001F4958">
        <w:t xml:space="preserve"> Europos Parlamento ir Tarybos 2000 m. spalio 23 d. direktyva 2000/60/EB, nustatanti   Bendrijos veiksmų vandens politikos srityje pagrindus //</w:t>
      </w:r>
      <w:r w:rsidRPr="001F4958">
        <w:rPr>
          <w:i/>
        </w:rPr>
        <w:t>OL L 327, 2000 12 22, p.1-73</w:t>
      </w:r>
    </w:p>
  </w:footnote>
  <w:footnote w:id="252">
    <w:p w:rsidR="00730989" w:rsidRPr="001F4958" w:rsidRDefault="00730989" w:rsidP="009E4696">
      <w:pPr>
        <w:pStyle w:val="Puslapioinaostekstas"/>
        <w:rPr>
          <w:sz w:val="18"/>
        </w:rPr>
      </w:pPr>
      <w:r w:rsidRPr="001F4958">
        <w:rPr>
          <w:sz w:val="18"/>
        </w:rPr>
        <w:t>60 Europos Komisijos 1991 m. gegužės 21 d. direktyva 91/271/EEB dėl miestų nuotekų valymo//OL L 327, 2000, p. 1-73</w:t>
      </w:r>
    </w:p>
    <w:p w:rsidR="00730989" w:rsidRPr="001F4958" w:rsidRDefault="00730989" w:rsidP="009E4696">
      <w:pPr>
        <w:pStyle w:val="Puslapioinaostekstas"/>
        <w:rPr>
          <w:sz w:val="18"/>
        </w:rPr>
      </w:pPr>
      <w:r w:rsidRPr="001F4958">
        <w:rPr>
          <w:sz w:val="18"/>
        </w:rPr>
        <w:t>61 Europos Komisijos 19910m. gruodžio 12 d. direktyva 91/676/EEB dėl vandens apsaugos nuo taršos nitratais iš žemės ūkio šaltinių// OL L 375, 1991, p. 1-8.</w:t>
      </w:r>
    </w:p>
  </w:footnote>
  <w:footnote w:id="253">
    <w:p w:rsidR="00730989" w:rsidRPr="001F4958" w:rsidRDefault="00730989" w:rsidP="009E4696">
      <w:pPr>
        <w:pStyle w:val="Puslapioinaostekstas"/>
        <w:rPr>
          <w:sz w:val="16"/>
          <w:szCs w:val="16"/>
        </w:rPr>
      </w:pPr>
      <w:r w:rsidRPr="001F4958">
        <w:t xml:space="preserve"> </w:t>
      </w:r>
    </w:p>
    <w:p w:rsidR="00730989" w:rsidRPr="001F4958" w:rsidRDefault="00730989" w:rsidP="009E4696">
      <w:pPr>
        <w:pStyle w:val="Puslapioinaostekstas"/>
      </w:pPr>
    </w:p>
  </w:footnote>
  <w:footnote w:id="254">
    <w:p w:rsidR="00730989" w:rsidRPr="001F4958" w:rsidRDefault="00730989" w:rsidP="009E4696">
      <w:pPr>
        <w:pStyle w:val="Puslapioinaostekstas"/>
      </w:pPr>
      <w:r w:rsidRPr="001F4958">
        <w:rPr>
          <w:rStyle w:val="Puslapioinaosnuoroda"/>
        </w:rPr>
        <w:footnoteRef/>
      </w:r>
      <w:r w:rsidRPr="001F4958">
        <w:t xml:space="preserve"> Europos Parlamento ir Tarybos 2008 m. sausio 15 d. direktyva 2008/1/EB dėl taršos integruotos prevencijos ir kontrolės.//OL L 24, 2008, p.8-29</w:t>
      </w:r>
    </w:p>
  </w:footnote>
  <w:footnote w:id="255">
    <w:p w:rsidR="00730989" w:rsidRDefault="00730989" w:rsidP="00255BB4">
      <w:pPr>
        <w:tabs>
          <w:tab w:val="left" w:pos="360"/>
        </w:tabs>
        <w:spacing w:line="240" w:lineRule="auto"/>
        <w:rPr>
          <w:sz w:val="24"/>
          <w:szCs w:val="24"/>
        </w:rPr>
      </w:pPr>
      <w:r>
        <w:rPr>
          <w:rStyle w:val="Puslapioinaosnuoroda"/>
        </w:rPr>
        <w:footnoteRef/>
      </w:r>
      <w:r w:rsidRPr="00192040">
        <w:rPr>
          <w:sz w:val="20"/>
          <w:szCs w:val="20"/>
        </w:rPr>
        <w:t>Konstitucinio Teismo 2003 m. kovo 4 d.,</w:t>
      </w:r>
      <w:r>
        <w:rPr>
          <w:sz w:val="20"/>
          <w:szCs w:val="20"/>
        </w:rPr>
        <w:t xml:space="preserve"> nutarimas //Valstybės žinios, 2003, Nr 24-1004;  2007 m. lapkričio 23 d. nutarimas //Valstybės žinios, 2007, Nr 123-5043;  2008 m. gegužės 20 d. nutarimas //Valstybės žinios 2008, Nr 58-2182; </w:t>
      </w:r>
      <w:r w:rsidRPr="00192040">
        <w:rPr>
          <w:sz w:val="20"/>
          <w:szCs w:val="20"/>
        </w:rPr>
        <w:t xml:space="preserve"> 2</w:t>
      </w:r>
      <w:r>
        <w:rPr>
          <w:sz w:val="20"/>
          <w:szCs w:val="20"/>
        </w:rPr>
        <w:t>009 m. birželio 22 d. nutarimas // Valstybės žinios 2009, Nr75-3074 ir kt.</w:t>
      </w:r>
      <w:r w:rsidRPr="00005C21">
        <w:rPr>
          <w:sz w:val="24"/>
          <w:szCs w:val="24"/>
        </w:rPr>
        <w:t xml:space="preserve"> </w:t>
      </w:r>
    </w:p>
    <w:p w:rsidR="00730989" w:rsidRDefault="00730989" w:rsidP="00255BB4">
      <w:pPr>
        <w:pStyle w:val="Puslapioinaostekstas"/>
      </w:pPr>
      <w:r>
        <w:t xml:space="preserve"> </w:t>
      </w:r>
    </w:p>
    <w:p w:rsidR="00730989" w:rsidRDefault="00730989" w:rsidP="00255BB4">
      <w:pPr>
        <w:pStyle w:val="Puslapioinaostekstas"/>
      </w:pPr>
    </w:p>
  </w:footnote>
  <w:footnote w:id="256">
    <w:p w:rsidR="00730989" w:rsidRDefault="00730989" w:rsidP="00255BB4">
      <w:pPr>
        <w:pStyle w:val="Puslapioinaostekstas"/>
      </w:pPr>
      <w:r>
        <w:rPr>
          <w:rStyle w:val="Puslapioinaosnuoroda"/>
        </w:rPr>
        <w:footnoteRef/>
      </w:r>
      <w:r>
        <w:t xml:space="preserve"> Konstitucinio teismo 2008 m. gegužės 20 d. nutarimas //Valstybės žinios, 2008, Nr 58-2182</w:t>
      </w:r>
    </w:p>
  </w:footnote>
  <w:footnote w:id="257">
    <w:p w:rsidR="00730989" w:rsidRDefault="00730989" w:rsidP="00255BB4">
      <w:pPr>
        <w:pStyle w:val="Puslapioinaostekstas"/>
      </w:pPr>
      <w:r>
        <w:rPr>
          <w:rStyle w:val="Puslapioinaosnuoroda"/>
        </w:rPr>
        <w:footnoteRef/>
      </w:r>
      <w:r>
        <w:t xml:space="preserve"> Žmogaus teisių ir pagrindinių laisvių apsaugos konvencija. Vilnius, 2000, p.28.</w:t>
      </w:r>
    </w:p>
  </w:footnote>
  <w:footnote w:id="258">
    <w:p w:rsidR="00730989" w:rsidRDefault="00730989" w:rsidP="00255BB4">
      <w:pPr>
        <w:pStyle w:val="Puslapioinaostekstas"/>
      </w:pPr>
      <w:r>
        <w:rPr>
          <w:rStyle w:val="Puslapioinaosnuoroda"/>
        </w:rPr>
        <w:footnoteRef/>
      </w:r>
      <w:r>
        <w:t xml:space="preserve"> Lietuvos Respublikos Žemės įstatymas. //Valstybės žinios,  1994, Nr 34-620.</w:t>
      </w:r>
    </w:p>
  </w:footnote>
  <w:footnote w:id="259">
    <w:p w:rsidR="00730989" w:rsidRDefault="00730989" w:rsidP="00255BB4">
      <w:pPr>
        <w:pStyle w:val="Puslapioinaostekstas"/>
        <w:rPr>
          <w:lang w:eastAsia="lt-LT"/>
        </w:rPr>
      </w:pPr>
      <w:r>
        <w:rPr>
          <w:rStyle w:val="Puslapioinaosnuoroda"/>
        </w:rPr>
        <w:footnoteRef/>
      </w:r>
      <w:r>
        <w:t xml:space="preserve"> Žemės paėmimo visuomenės poreikiams taisyklės, patvirtintos Lietuvos Respublikos Vyriausybės 2012 m. rugsėjo  5 d. nutarimu Nr 1094  //Valstybės žinios, 2012, Nr 107-5419</w:t>
      </w:r>
    </w:p>
  </w:footnote>
  <w:footnote w:id="260">
    <w:p w:rsidR="00730989" w:rsidRDefault="00730989" w:rsidP="00255BB4">
      <w:pPr>
        <w:pStyle w:val="Puslapioinaostekstas"/>
      </w:pPr>
      <w:r>
        <w:rPr>
          <w:rStyle w:val="Puslapioinaosnuoroda"/>
        </w:rPr>
        <w:footnoteRef/>
      </w:r>
      <w:r>
        <w:t xml:space="preserve"> Lietuvos Respublikos žemės paėmimo visuomenės poreikiams įgyvendinti ypatingos svarbos valstybinius objektus  įstatymas //Valstybės žinios, 2011, Nr 49-2362.</w:t>
      </w:r>
    </w:p>
  </w:footnote>
  <w:footnote w:id="261">
    <w:p w:rsidR="00730989" w:rsidRDefault="00730989" w:rsidP="00255BB4">
      <w:pPr>
        <w:pStyle w:val="Puslapioinaostekstas"/>
      </w:pPr>
      <w:r>
        <w:rPr>
          <w:rStyle w:val="Puslapioinaosnuoroda"/>
        </w:rPr>
        <w:footnoteRef/>
      </w:r>
      <w:r>
        <w:t xml:space="preserve"> Lietuvos Aukščiausiojo Teismo 2010 m. spalio 8 d. nutartis civilinėje byloje Nr 3k-3- 396/2010</w:t>
      </w:r>
    </w:p>
  </w:footnote>
  <w:footnote w:id="262">
    <w:p w:rsidR="00730989" w:rsidRDefault="00730989" w:rsidP="00255BB4">
      <w:pPr>
        <w:pStyle w:val="Puslapioinaostekstas"/>
      </w:pPr>
      <w:r>
        <w:rPr>
          <w:rStyle w:val="Puslapioinaosnuoroda"/>
        </w:rPr>
        <w:footnoteRef/>
      </w:r>
      <w:r>
        <w:t xml:space="preserve"> Lietuvos vyriausiojo administracinio teismo 2010 m. gegužės 6 d. nutartis  administracinėje  byloje  Nr A-858-760-10</w:t>
      </w:r>
    </w:p>
  </w:footnote>
  <w:footnote w:id="263">
    <w:p w:rsidR="00730989" w:rsidRDefault="00730989" w:rsidP="00255BB4">
      <w:pPr>
        <w:pStyle w:val="Puslapioinaostekstas"/>
      </w:pPr>
      <w:r>
        <w:rPr>
          <w:rStyle w:val="Puslapioinaosnuoroda"/>
        </w:rPr>
        <w:footnoteRef/>
      </w:r>
      <w:r>
        <w:t xml:space="preserve"> Lietuvos vyriausiojo administracinio  teismo 2010 m. vasario 1 d. nutartis administracinėje byloje Nr A-408-305--10</w:t>
      </w:r>
    </w:p>
  </w:footnote>
  <w:footnote w:id="264">
    <w:p w:rsidR="00730989" w:rsidRDefault="00730989" w:rsidP="00255BB4">
      <w:pPr>
        <w:pStyle w:val="Puslapioinaostekstas"/>
      </w:pPr>
      <w:r>
        <w:rPr>
          <w:rStyle w:val="Puslapioinaosnuoroda"/>
        </w:rPr>
        <w:footnoteRef/>
      </w:r>
      <w:r>
        <w:t xml:space="preserve"> Lietuvos vyriausiojo administracinio teismo 2010 m. gegužės 6 d. nutartis administracinėje byloje Nr A-858-760--10</w:t>
      </w:r>
    </w:p>
  </w:footnote>
  <w:footnote w:id="265">
    <w:p w:rsidR="00730989" w:rsidRDefault="00730989" w:rsidP="00255BB4">
      <w:pPr>
        <w:pStyle w:val="Puslapioinaostekstas"/>
      </w:pPr>
      <w:r>
        <w:rPr>
          <w:rStyle w:val="Puslapioinaosnuoroda"/>
        </w:rPr>
        <w:footnoteRef/>
      </w:r>
      <w:r>
        <w:t xml:space="preserve"> </w:t>
      </w:r>
      <w:r>
        <w:rPr>
          <w:bCs/>
          <w:iCs/>
        </w:rPr>
        <w:t xml:space="preserve">Lietuvos vyriausiojo administracinio teismo </w:t>
      </w:r>
      <w:r>
        <w:rPr>
          <w:color w:val="000000"/>
          <w:szCs w:val="24"/>
        </w:rPr>
        <w:t>2010 m. vasario 1 d. sprendimas administracinėje byloje</w:t>
      </w:r>
      <w:r>
        <w:rPr>
          <w:szCs w:val="24"/>
        </w:rPr>
        <w:t xml:space="preserve"> Nr.</w:t>
      </w:r>
      <w:r>
        <w:rPr>
          <w:b/>
          <w:szCs w:val="24"/>
        </w:rPr>
        <w:t xml:space="preserve"> A-</w:t>
      </w:r>
      <w:r>
        <w:rPr>
          <w:szCs w:val="24"/>
        </w:rPr>
        <w:t>438-</w:t>
      </w:r>
      <w:r>
        <w:rPr>
          <w:sz w:val="24"/>
          <w:szCs w:val="24"/>
        </w:rPr>
        <w:t>305-10</w:t>
      </w:r>
    </w:p>
  </w:footnote>
  <w:footnote w:id="266">
    <w:p w:rsidR="00730989" w:rsidRDefault="00730989" w:rsidP="00255BB4">
      <w:pPr>
        <w:pStyle w:val="Puslapioinaostekstas"/>
      </w:pPr>
      <w:r>
        <w:rPr>
          <w:rStyle w:val="Puslapioinaosnuoroda"/>
        </w:rPr>
        <w:footnoteRef/>
      </w:r>
      <w:r>
        <w:t xml:space="preserve"> Lietuvos vyriausiojo  administracinio teismo 2010 m. gruodžio 6 d. nutartis  byloje Nr A-442-1670-10</w:t>
      </w:r>
    </w:p>
  </w:footnote>
  <w:footnote w:id="267">
    <w:p w:rsidR="00730989" w:rsidRDefault="00730989" w:rsidP="00255BB4">
      <w:pPr>
        <w:pStyle w:val="Puslapioinaostekstas"/>
      </w:pPr>
      <w:r>
        <w:rPr>
          <w:rStyle w:val="Puslapioinaosnuoroda"/>
        </w:rPr>
        <w:footnoteRef/>
      </w:r>
      <w:r>
        <w:t xml:space="preserve"> Lietuvos vyriausiojo administracinio teismo 2010 m. gegužės 6 d. nutartis administracinėje byloje Nr A-858-760-10</w:t>
      </w:r>
    </w:p>
  </w:footnote>
  <w:footnote w:id="268">
    <w:p w:rsidR="00730989" w:rsidRDefault="00730989" w:rsidP="00255BB4">
      <w:pPr>
        <w:pStyle w:val="Puslapioinaostekstas"/>
      </w:pPr>
      <w:r>
        <w:rPr>
          <w:rStyle w:val="Puslapioinaosnuoroda"/>
        </w:rPr>
        <w:footnoteRef/>
      </w:r>
      <w:r>
        <w:t xml:space="preserve"> Lietuvos Respublikos administracinių bylų teisenos įstatymas. //Valstybės žinios, 1999, Nr 13-308.</w:t>
      </w:r>
    </w:p>
  </w:footnote>
  <w:footnote w:id="269">
    <w:p w:rsidR="00730989" w:rsidRDefault="00730989" w:rsidP="00255BB4">
      <w:pPr>
        <w:pStyle w:val="Puslapioinaostekstas"/>
      </w:pPr>
      <w:r>
        <w:rPr>
          <w:rStyle w:val="Puslapioinaosnuoroda"/>
        </w:rPr>
        <w:footnoteRef/>
      </w:r>
      <w:r>
        <w:t xml:space="preserve"> Lietuvos Aukščiausiojo Teismo 2013 m. balandžio 26 d. nutartis civilinėje byloje Nr 3k-3-249/2013</w:t>
      </w:r>
    </w:p>
  </w:footnote>
  <w:footnote w:id="270">
    <w:p w:rsidR="00730989" w:rsidRDefault="00730989" w:rsidP="00255BB4">
      <w:pPr>
        <w:pStyle w:val="Puslapioinaostekstas"/>
      </w:pPr>
      <w:r>
        <w:rPr>
          <w:rStyle w:val="Puslapioinaosnuoroda"/>
        </w:rPr>
        <w:footnoteRef/>
      </w:r>
      <w:r>
        <w:t xml:space="preserve"> Lietuvos Aukščiausiojo Teismo 2010 m. lapkričio 26 d. nutartis civilinėje byloje Nr  3k-3-467/2010</w:t>
      </w:r>
    </w:p>
  </w:footnote>
  <w:footnote w:id="271">
    <w:p w:rsidR="00730989" w:rsidRDefault="00730989" w:rsidP="00255BB4">
      <w:pPr>
        <w:pStyle w:val="Puslapioinaostekstas"/>
      </w:pPr>
      <w:r>
        <w:rPr>
          <w:rStyle w:val="Puslapioinaosnuoroda"/>
        </w:rPr>
        <w:footnoteRef/>
      </w:r>
      <w:r>
        <w:t xml:space="preserve"> Lietuvos Aukščiausiojo Teismo 2002 rugsėjo  23 d. nutartis civilinėje byloje Nr 3k-3-959/2002</w:t>
      </w:r>
    </w:p>
  </w:footnote>
  <w:footnote w:id="272">
    <w:p w:rsidR="00730989" w:rsidRDefault="00730989" w:rsidP="00255BB4">
      <w:pPr>
        <w:pStyle w:val="Puslapioinaostekstas"/>
      </w:pPr>
      <w:r>
        <w:rPr>
          <w:rStyle w:val="Puslapioinaosnuoroda"/>
        </w:rPr>
        <w:footnoteRef/>
      </w:r>
      <w:r>
        <w:t xml:space="preserve"> Lietuvos vyriausiojo administracinio teismo 2009 m. kovo 16 d. administracinė byla Nr A-63-339-09.</w:t>
      </w:r>
    </w:p>
  </w:footnote>
  <w:footnote w:id="273">
    <w:p w:rsidR="00730989" w:rsidRDefault="00730989" w:rsidP="00255BB4">
      <w:pPr>
        <w:pStyle w:val="Puslapioinaostekstas"/>
      </w:pPr>
      <w:r>
        <w:rPr>
          <w:rStyle w:val="Puslapioinaosnuoroda"/>
        </w:rPr>
        <w:footnoteRef/>
      </w:r>
      <w:r>
        <w:t xml:space="preserve"> Lietuvos vyriausiojo administracinio teismo  2006 m. rugsėjo 29 d.administracinė byla Nr A-2-1489-06</w:t>
      </w:r>
    </w:p>
  </w:footnote>
  <w:footnote w:id="274">
    <w:p w:rsidR="00730989" w:rsidRDefault="00730989" w:rsidP="00C022B8">
      <w:pPr>
        <w:pStyle w:val="Puslapioinaostekstas"/>
      </w:pPr>
      <w:r>
        <w:rPr>
          <w:rStyle w:val="Puslapioinaosnuoroda"/>
        </w:rPr>
        <w:footnoteRef/>
      </w:r>
      <w:r>
        <w:t xml:space="preserve"> Konstitucinio Teismo 2007 m. liepos 5 d. nutarimas //Valstybės žinios, 2007 Nr 76-3019.</w:t>
      </w:r>
    </w:p>
  </w:footnote>
  <w:footnote w:id="275">
    <w:p w:rsidR="00730989" w:rsidRDefault="00730989" w:rsidP="00C022B8">
      <w:pPr>
        <w:pStyle w:val="Puslapioinaostekstas"/>
      </w:pPr>
      <w:r>
        <w:rPr>
          <w:rStyle w:val="Puslapioinaosnuoroda"/>
        </w:rPr>
        <w:footnoteRef/>
      </w:r>
      <w:r>
        <w:t xml:space="preserve"> Lietuvos Respublikos nekilnojamojo kultūros paveldo įstatymas. //Valstybės žinios, 1995, Nr 3-37.</w:t>
      </w:r>
    </w:p>
  </w:footnote>
  <w:footnote w:id="276">
    <w:p w:rsidR="00730989" w:rsidRDefault="00730989" w:rsidP="00C022B8">
      <w:pPr>
        <w:pStyle w:val="Puslapioinaostekstas"/>
      </w:pPr>
      <w:r>
        <w:rPr>
          <w:rStyle w:val="Puslapioinaosnuoroda"/>
        </w:rPr>
        <w:footnoteRef/>
      </w:r>
      <w:r>
        <w:t xml:space="preserve">Europos Tarybos 1979 m. balandžio 2 d.  direktyva   79/409/EEB dėl laukinių paukščių apsaugos// </w:t>
      </w:r>
      <w:r>
        <w:rPr>
          <w:i/>
        </w:rPr>
        <w:t>OL L 103, 1979 4 25, p. 1-18</w:t>
      </w:r>
      <w:r>
        <w:t xml:space="preserve">103, </w:t>
      </w:r>
    </w:p>
  </w:footnote>
  <w:footnote w:id="277">
    <w:p w:rsidR="00730989" w:rsidRDefault="00730989" w:rsidP="00C022B8">
      <w:pPr>
        <w:pStyle w:val="Puslapioinaostekstas"/>
      </w:pPr>
      <w:r>
        <w:rPr>
          <w:rStyle w:val="Puslapioinaosnuoroda"/>
        </w:rPr>
        <w:footnoteRef/>
      </w:r>
      <w:r>
        <w:t xml:space="preserve"> Europos Tarybos 1992 m. gegužės 21 d. direktyva 92/43/EEB dėl natūralių buveinių ir laukinės faunos bei floros apsaugos //</w:t>
      </w:r>
      <w:r>
        <w:rPr>
          <w:i/>
        </w:rPr>
        <w:t>OL L 206, 1992 7 22, p 7-50</w:t>
      </w:r>
    </w:p>
  </w:footnote>
  <w:footnote w:id="278">
    <w:p w:rsidR="00730989" w:rsidRDefault="00730989" w:rsidP="00C022B8">
      <w:pPr>
        <w:pStyle w:val="Puslapioinaostekstas"/>
      </w:pPr>
      <w:r>
        <w:rPr>
          <w:rStyle w:val="Puslapioinaosnuoroda"/>
        </w:rPr>
        <w:footnoteRef/>
      </w:r>
      <w:r>
        <w:t xml:space="preserve"> Žr:, Monkevičius E, Miškinis A, Meškys L. ir kt. Aplinkosaugos teisė. Vilnius: Justitia, 2011,p. 121-126.</w:t>
      </w:r>
    </w:p>
  </w:footnote>
  <w:footnote w:id="279">
    <w:p w:rsidR="00730989" w:rsidRDefault="00730989" w:rsidP="00C022B8">
      <w:pPr>
        <w:pStyle w:val="Puslapioinaostekstas"/>
      </w:pPr>
      <w:r>
        <w:rPr>
          <w:rStyle w:val="Puslapioinaosnuoroda"/>
        </w:rPr>
        <w:footnoteRef/>
      </w:r>
      <w:r>
        <w:t xml:space="preserve"> Lietuvos Respublikos Pajūrio juostos įstatymas //Valstybės žinios, 2002, Nr 73-3091</w:t>
      </w:r>
    </w:p>
  </w:footnote>
  <w:footnote w:id="280">
    <w:p w:rsidR="00730989" w:rsidRDefault="00730989" w:rsidP="00C022B8">
      <w:pPr>
        <w:pStyle w:val="Puslapioinaostekstas"/>
      </w:pPr>
      <w:r>
        <w:rPr>
          <w:rStyle w:val="Puslapioinaosnuoroda"/>
        </w:rPr>
        <w:footnoteRef/>
      </w:r>
      <w:r>
        <w:t xml:space="preserve"> Jūros krantų apsaugos ir naudojimo nuostatai, patvirtinti Aplinkos ministerijos 2000 m. vasario 24 d. įsakymu Nr 73 //Valstybės žinios, 2000, Nr 19-473</w:t>
      </w:r>
    </w:p>
  </w:footnote>
  <w:footnote w:id="281">
    <w:p w:rsidR="00730989" w:rsidRDefault="00730989" w:rsidP="00C022B8">
      <w:pPr>
        <w:pStyle w:val="Puslapioinaostekstas"/>
      </w:pPr>
      <w:r>
        <w:rPr>
          <w:rStyle w:val="Puslapioinaosnuoroda"/>
        </w:rPr>
        <w:footnoteRef/>
      </w:r>
      <w:r>
        <w:t xml:space="preserve"> Lietuvos Respublikos jūros aplinkos apsaugos įstatymas.//Valstybės žinios, 2003, Nr 36-15444.</w:t>
      </w:r>
    </w:p>
  </w:footnote>
  <w:footnote w:id="282">
    <w:p w:rsidR="00730989" w:rsidRDefault="00730989" w:rsidP="00C022B8">
      <w:pPr>
        <w:pStyle w:val="Puslapioinaostekstas"/>
      </w:pPr>
      <w:r>
        <w:rPr>
          <w:rStyle w:val="Puslapioinaosnuoroda"/>
        </w:rPr>
        <w:footnoteRef/>
      </w:r>
      <w:r>
        <w:t xml:space="preserve"> Lietuvos vyriausiojo administracinio teismo  2009 m. spalio 9 d .nutartis administracinėje byloje Nr N 63-1703-09</w:t>
      </w:r>
    </w:p>
  </w:footnote>
  <w:footnote w:id="283">
    <w:p w:rsidR="00730989" w:rsidRDefault="00730989" w:rsidP="00C022B8">
      <w:pPr>
        <w:pStyle w:val="Puslapioinaostekstas"/>
      </w:pPr>
      <w:r>
        <w:rPr>
          <w:rStyle w:val="Puslapioinaosnuoroda"/>
        </w:rPr>
        <w:footnoteRef/>
      </w:r>
      <w:r>
        <w:t xml:space="preserve"> Lietuvos Aukščiausiojo Teismo 2010 m. balandžio 13 d. nutartis civilinėje byloje Nr 3k-3-165/2010</w:t>
      </w:r>
    </w:p>
  </w:footnote>
  <w:footnote w:id="284">
    <w:p w:rsidR="00730989" w:rsidRDefault="00730989" w:rsidP="00C022B8">
      <w:pPr>
        <w:pStyle w:val="Puslapioinaostekstas"/>
      </w:pPr>
      <w:r>
        <w:rPr>
          <w:rStyle w:val="Puslapioinaosnuoroda"/>
        </w:rPr>
        <w:footnoteRef/>
      </w:r>
      <w:r>
        <w:t xml:space="preserve"> Lietuvos Konstitucinio Teismo 2007 m. liepos 5 d. nutarimas. //Valstybės žinios, 2007, Nr 76-3018.</w:t>
      </w:r>
    </w:p>
  </w:footnote>
  <w:footnote w:id="285">
    <w:p w:rsidR="00730989" w:rsidRDefault="00730989" w:rsidP="00C022B8">
      <w:pPr>
        <w:pStyle w:val="Puslapioinaostekstas"/>
      </w:pPr>
      <w:r>
        <w:rPr>
          <w:rStyle w:val="Puslapioinaosnuoroda"/>
        </w:rPr>
        <w:footnoteRef/>
      </w:r>
      <w:r>
        <w:t xml:space="preserve"> Saugomų teritorijų tipiniai apsaugos reglamentai, patvirtinti Lietuvos Respublikos vyriausybės 2004 m. rugpjūčio 19 d. nutarimu Nr 996. //Valstybės žinios, 2004, Nr 131-4704. </w:t>
      </w:r>
    </w:p>
  </w:footnote>
  <w:footnote w:id="286">
    <w:p w:rsidR="00730989" w:rsidRDefault="00730989" w:rsidP="004D41ED">
      <w:pPr>
        <w:pStyle w:val="Puslapioinaostekstas"/>
      </w:pPr>
      <w:r>
        <w:rPr>
          <w:rStyle w:val="Puslapioinaosnuoroda"/>
        </w:rPr>
        <w:footnoteRef/>
      </w:r>
      <w:r>
        <w:t xml:space="preserve"> Lietuvos vyriausiojo administracinio  teismo 2010 m. balandžio 8 d. nutartis administracinėje byloje Nr A-822-1703-10. </w:t>
      </w:r>
    </w:p>
    <w:p w:rsidR="00730989" w:rsidRDefault="00730989" w:rsidP="004D41ED">
      <w:pPr>
        <w:pStyle w:val="Puslapioinaostekstas"/>
      </w:pPr>
      <w:r>
        <w:t xml:space="preserve">  </w:t>
      </w:r>
    </w:p>
  </w:footnote>
  <w:footnote w:id="287">
    <w:p w:rsidR="00730989" w:rsidRDefault="00730989" w:rsidP="00C022B8">
      <w:pPr>
        <w:pStyle w:val="Puslapioinaostekstas"/>
      </w:pPr>
      <w:r>
        <w:rPr>
          <w:rStyle w:val="Puslapioinaosnuoroda"/>
        </w:rPr>
        <w:footnoteRef/>
      </w:r>
      <w:r>
        <w:t xml:space="preserve"> Davidonytė B. Statybų skandalas: išdygus nelegaliam kvartalui prokurorė siūlo naikinti draustinį. Prieiga per internetą: </w:t>
      </w:r>
      <w:hyperlink r:id="rId1" w:history="1">
        <w:r>
          <w:rPr>
            <w:rStyle w:val="Hipersaitas"/>
          </w:rPr>
          <w:t>www.Delfi</w:t>
        </w:r>
      </w:hyperlink>
      <w:r>
        <w:t>. lt. 2015 m. spalio 22 d.</w:t>
      </w:r>
    </w:p>
  </w:footnote>
  <w:footnote w:id="288">
    <w:p w:rsidR="00730989" w:rsidRDefault="00730989" w:rsidP="00C022B8">
      <w:pPr>
        <w:pStyle w:val="Puslapioinaostekstas"/>
      </w:pPr>
      <w:r>
        <w:rPr>
          <w:rStyle w:val="Puslapioinaosnuoroda"/>
        </w:rPr>
        <w:footnoteRef/>
      </w:r>
      <w:r>
        <w:t xml:space="preserve"> Davidonytė B. Turtuolių rojus draustinyje: akis bado įtartinas objektas miške. Prieiga per internetą: </w:t>
      </w:r>
      <w:hyperlink r:id="rId2" w:history="1">
        <w:r>
          <w:rPr>
            <w:rStyle w:val="Hipersaitas"/>
          </w:rPr>
          <w:t>www.Delfi.lt</w:t>
        </w:r>
      </w:hyperlink>
      <w:r>
        <w:t xml:space="preserve"> 2016 m. gegužės 2 d.</w:t>
      </w:r>
    </w:p>
  </w:footnote>
  <w:footnote w:id="289">
    <w:p w:rsidR="00730989" w:rsidRDefault="00730989" w:rsidP="00C022B8">
      <w:pPr>
        <w:pStyle w:val="Puslapioinaostekstas"/>
      </w:pPr>
      <w:r>
        <w:rPr>
          <w:rStyle w:val="Puslapioinaosnuoroda"/>
        </w:rPr>
        <w:footnoteRef/>
      </w:r>
      <w:r>
        <w:t xml:space="preserve"> Davidonytė B. Gražiausias Vilniaus vietas galite pamiršti: iš parko išvijo net Seimo narius. Prieiga per internetą: www. Delfi. lt 2016 m. gegužės 5 d.</w:t>
      </w:r>
    </w:p>
  </w:footnote>
  <w:footnote w:id="290">
    <w:p w:rsidR="00730989" w:rsidRDefault="00730989" w:rsidP="00C022B8">
      <w:pPr>
        <w:pStyle w:val="Puslapioinaostekstas"/>
      </w:pPr>
      <w:r>
        <w:rPr>
          <w:rStyle w:val="Puslapioinaosnuoroda"/>
        </w:rPr>
        <w:footnoteRef/>
      </w:r>
      <w:r>
        <w:t xml:space="preserve"> Nelegalių Neringos statybų įteisinimas-netinkamas. //Vakarų ekspresas 2014 m. gruodžio 7 d.</w:t>
      </w:r>
    </w:p>
  </w:footnote>
  <w:footnote w:id="291">
    <w:p w:rsidR="00730989" w:rsidRDefault="00730989" w:rsidP="00C022B8">
      <w:pPr>
        <w:pStyle w:val="Puslapioinaostekstas"/>
      </w:pPr>
      <w:r>
        <w:rPr>
          <w:rStyle w:val="Puslapioinaosnuoroda"/>
        </w:rPr>
        <w:footnoteRef/>
      </w:r>
      <w:r>
        <w:t xml:space="preserve"> R.Levickaitė. Nelegalus namas vertas milijono. Prieiga per internetą: </w:t>
      </w:r>
      <w:hyperlink r:id="rId3" w:history="1">
        <w:r>
          <w:rPr>
            <w:rStyle w:val="Hipersaitas"/>
          </w:rPr>
          <w:t>www.delfi.grynas.lt</w:t>
        </w:r>
      </w:hyperlink>
      <w:r>
        <w:t xml:space="preserve"> 2014 m. spalion15 d.</w:t>
      </w:r>
    </w:p>
  </w:footnote>
  <w:footnote w:id="292">
    <w:p w:rsidR="00730989" w:rsidRDefault="00730989" w:rsidP="00C022B8">
      <w:pPr>
        <w:pStyle w:val="Puslapioinaostekstas"/>
      </w:pPr>
      <w:r>
        <w:rPr>
          <w:rStyle w:val="Puslapioinaosnuoroda"/>
        </w:rPr>
        <w:footnoteRef/>
      </w:r>
      <w:r>
        <w:t xml:space="preserve"> Lietuvos Aukščiausiojo teismo 2010 m. balandžio 28 d. nutartis civilinėje byloje Nr 3k-3-143/2010.</w:t>
      </w:r>
    </w:p>
  </w:footnote>
  <w:footnote w:id="293">
    <w:p w:rsidR="00730989" w:rsidRDefault="00730989" w:rsidP="00C022B8">
      <w:pPr>
        <w:pStyle w:val="Puslapioinaostekstas"/>
      </w:pPr>
      <w:r>
        <w:rPr>
          <w:rStyle w:val="Puslapioinaosnuoroda"/>
        </w:rPr>
        <w:footnoteRef/>
      </w:r>
      <w:r>
        <w:t xml:space="preserve"> Lietuvos Respublikos Konstitucinio Teismo 2007 m. lapkričio 29 d. nutarimas //Valstybės žinios, 2007, Nr 126-5132</w:t>
      </w:r>
    </w:p>
  </w:footnote>
  <w:footnote w:id="294">
    <w:p w:rsidR="00730989" w:rsidRDefault="00730989" w:rsidP="00C022B8">
      <w:pPr>
        <w:pStyle w:val="Puslapioinaostekstas"/>
      </w:pPr>
      <w:r>
        <w:rPr>
          <w:rStyle w:val="Puslapioinaosnuoroda"/>
        </w:rPr>
        <w:footnoteRef/>
      </w:r>
      <w:r>
        <w:t xml:space="preserve"> Lietuvos vyriausiojo administracinio teismo 2015 m. sausio 19 d. nutartis  byloje Nr A-822-87-2014.</w:t>
      </w:r>
    </w:p>
  </w:footnote>
  <w:footnote w:id="295">
    <w:p w:rsidR="00730989" w:rsidRDefault="00730989" w:rsidP="00AD54B7">
      <w:pPr>
        <w:pStyle w:val="Puslapioinaostekstas"/>
      </w:pPr>
      <w:r>
        <w:rPr>
          <w:rStyle w:val="Puslapioinaosnuoroda"/>
        </w:rPr>
        <w:footnoteRef/>
      </w:r>
      <w:r>
        <w:t xml:space="preserve"> Popiežiaus Pranciškaus Enciklika „Laudato si mi Signore“ // 15 min. lt. 2015 m. birželio 18d.</w:t>
      </w:r>
    </w:p>
  </w:footnote>
  <w:footnote w:id="296">
    <w:p w:rsidR="00730989" w:rsidRDefault="00730989" w:rsidP="00AD54B7">
      <w:pPr>
        <w:pStyle w:val="Puslapioinaostekstas"/>
      </w:pPr>
      <w:r>
        <w:rPr>
          <w:rStyle w:val="Puslapioinaosnuoroda"/>
        </w:rPr>
        <w:footnoteRef/>
      </w:r>
      <w:r>
        <w:t xml:space="preserve"> Maceina A. Kultūros sintezė ir lietuviškoji kultūra. III. Lietuviškosios individualybės bruožai. //Židinys, 1939, Nr 7, p.31-50</w:t>
      </w:r>
    </w:p>
  </w:footnote>
  <w:footnote w:id="297">
    <w:p w:rsidR="00730989" w:rsidRDefault="00730989" w:rsidP="00AD54B7">
      <w:pPr>
        <w:pStyle w:val="Puslapioinaostekstas"/>
      </w:pPr>
      <w:r>
        <w:rPr>
          <w:rStyle w:val="Puslapioinaosnuoroda"/>
        </w:rPr>
        <w:footnoteRef/>
      </w:r>
      <w:r>
        <w:t xml:space="preserve"> Held D.,McGrew A.,Goldblat D.,Perration J.Globaliniai pkyčiai:politika,ekonomika ir kultūra.Margi raštai.Vilnius,2002,p. 26.</w:t>
      </w:r>
    </w:p>
  </w:footnote>
  <w:footnote w:id="298">
    <w:p w:rsidR="00730989" w:rsidRDefault="00730989" w:rsidP="00AD54B7">
      <w:pPr>
        <w:pStyle w:val="Puslapioinaostekstas"/>
      </w:pPr>
      <w:r>
        <w:rPr>
          <w:rStyle w:val="Puslapioinaosnuoroda"/>
        </w:rPr>
        <w:footnoteRef/>
      </w:r>
      <w:r>
        <w:t>. Grižas R..Globaliniai ekonominiai procesai.Vilnius,2006. p,14.</w:t>
      </w:r>
    </w:p>
  </w:footnote>
  <w:footnote w:id="299">
    <w:p w:rsidR="00730989" w:rsidRDefault="00730989" w:rsidP="00AD54B7">
      <w:pPr>
        <w:pStyle w:val="Puslapioinaostekstas"/>
      </w:pPr>
      <w:r>
        <w:rPr>
          <w:rStyle w:val="Puslapioinaosnuoroda"/>
        </w:rPr>
        <w:footnoteRef/>
      </w:r>
      <w:r>
        <w:t xml:space="preserve"> Sklair L.Sociology of the Global System.London, 1995.</w:t>
      </w:r>
    </w:p>
  </w:footnote>
  <w:footnote w:id="300">
    <w:p w:rsidR="00730989" w:rsidRDefault="00730989" w:rsidP="00AD54B7">
      <w:pPr>
        <w:pStyle w:val="Puslapioinaostekstas"/>
      </w:pPr>
      <w:r>
        <w:rPr>
          <w:rStyle w:val="Puslapioinaosnuoroda"/>
        </w:rPr>
        <w:footnoteRef/>
      </w:r>
      <w:r>
        <w:t xml:space="preserve"> Gray J.False Dawn:the Delusions of Global Capitalism.London, 1998.</w:t>
      </w:r>
    </w:p>
  </w:footnote>
  <w:footnote w:id="301">
    <w:p w:rsidR="00730989" w:rsidRDefault="00730989" w:rsidP="00AD54B7">
      <w:pPr>
        <w:pStyle w:val="Puslapioinaostekstas"/>
      </w:pPr>
      <w:r>
        <w:rPr>
          <w:rStyle w:val="Puslapioinaosnuoroda"/>
        </w:rPr>
        <w:footnoteRef/>
      </w:r>
      <w:r>
        <w:t xml:space="preserve"> .Bernotas. D,,.Guogis A..Globalizacija,socialinė apsauga ir Baltijos šalys.Mykolo Romerio universitetas.Vilnius,         2006.p,10-24.</w:t>
      </w:r>
    </w:p>
  </w:footnote>
  <w:footnote w:id="302">
    <w:p w:rsidR="00730989" w:rsidRDefault="00730989" w:rsidP="00AD54B7">
      <w:pPr>
        <w:pStyle w:val="Puslapioinaostekstas"/>
      </w:pPr>
      <w:r>
        <w:rPr>
          <w:rStyle w:val="Puslapioinaosnuoroda"/>
        </w:rPr>
        <w:footnoteRef/>
      </w:r>
      <w:r>
        <w:t xml:space="preserve"> Bauman Z.Globalizacija:pasekmės žmogui.Vilnius,2002.</w:t>
      </w:r>
    </w:p>
  </w:footnote>
  <w:footnote w:id="303">
    <w:p w:rsidR="00730989" w:rsidRDefault="00730989" w:rsidP="00AD54B7">
      <w:pPr>
        <w:pStyle w:val="Puslapioinaostekstas"/>
      </w:pPr>
      <w:r>
        <w:rPr>
          <w:rStyle w:val="Puslapioinaosnuoroda"/>
        </w:rPr>
        <w:footnoteRef/>
      </w:r>
      <w:r>
        <w:t xml:space="preserve"> Lietuva globalėjančiame pasaulyje.Logos.Vilnius,2006.,p.26.</w:t>
      </w:r>
    </w:p>
  </w:footnote>
  <w:footnote w:id="304">
    <w:p w:rsidR="00730989" w:rsidRDefault="00730989" w:rsidP="00AD54B7">
      <w:pPr>
        <w:pStyle w:val="Puslapioinaostekstas"/>
      </w:pPr>
      <w:r>
        <w:rPr>
          <w:rStyle w:val="Puslapioinaosnuoroda"/>
        </w:rPr>
        <w:footnoteRef/>
      </w:r>
      <w:r>
        <w:t xml:space="preserve"> Globalizacija:taikos kultūra,žinių visuomenė,tolerancija.Mykolo Romerio universitetas.Vilnius, 2003,p.10-12</w:t>
      </w:r>
    </w:p>
  </w:footnote>
  <w:footnote w:id="305">
    <w:p w:rsidR="00730989" w:rsidRDefault="00730989" w:rsidP="00AD54B7">
      <w:pPr>
        <w:pStyle w:val="Puslapioinaostekstas"/>
      </w:pPr>
      <w:r>
        <w:rPr>
          <w:rStyle w:val="Puslapioinaosnuoroda"/>
        </w:rPr>
        <w:footnoteRef/>
      </w:r>
      <w:r>
        <w:t xml:space="preserve"> Globalizacija: taikos kultūra, žinių visuomenė, tolerancija. Mykolo Romerio universitetas.Vilnius,2003.p. 236.</w:t>
      </w:r>
    </w:p>
  </w:footnote>
  <w:footnote w:id="306">
    <w:p w:rsidR="00730989" w:rsidRDefault="00730989" w:rsidP="00AD54B7">
      <w:pPr>
        <w:pStyle w:val="Puslapioinaostekstas"/>
      </w:pPr>
      <w:r>
        <w:rPr>
          <w:rStyle w:val="Puslapioinaosnuoroda"/>
        </w:rPr>
        <w:footnoteRef/>
      </w:r>
      <w:r>
        <w:t>Venckus, Z.. Aplinkos apsaugos politika ir teisė,.Vilnius : Technika,2008.p.90.</w:t>
      </w:r>
    </w:p>
  </w:footnote>
  <w:footnote w:id="307">
    <w:p w:rsidR="00730989" w:rsidRDefault="00730989" w:rsidP="00AD54B7">
      <w:pPr>
        <w:pStyle w:val="Puslapioinaostekstas"/>
      </w:pPr>
      <w:r>
        <w:rPr>
          <w:rStyle w:val="Puslapioinaosnuoroda"/>
        </w:rPr>
        <w:footnoteRef/>
      </w:r>
      <w:r>
        <w:t xml:space="preserve"> Lietuvos Respublikos Aplinkos ministerija. (ataskaitos 2001-2005).Vilnius-http://www.am.lt</w:t>
      </w:r>
    </w:p>
  </w:footnote>
  <w:footnote w:id="308">
    <w:p w:rsidR="00730989" w:rsidRDefault="00730989" w:rsidP="00AD54B7">
      <w:pPr>
        <w:pStyle w:val="Puslapioinaostekstas"/>
      </w:pPr>
      <w:r>
        <w:rPr>
          <w:rStyle w:val="Puslapioinaosnuoroda"/>
        </w:rPr>
        <w:footnoteRef/>
      </w:r>
      <w:r>
        <w:t xml:space="preserve">  Gražulevičienė R. </w:t>
      </w:r>
      <w:r>
        <w:rPr>
          <w:i/>
        </w:rPr>
        <w:t>Aplinkos epidemiologija ir rizikos sveikatai vertinimas</w:t>
      </w:r>
      <w:r>
        <w:t xml:space="preserve"> (Kaunas: VDU leidykla, 2005), p. 107.</w:t>
      </w:r>
    </w:p>
  </w:footnote>
  <w:footnote w:id="309">
    <w:p w:rsidR="00730989" w:rsidRDefault="00730989" w:rsidP="00AD54B7">
      <w:pPr>
        <w:pStyle w:val="Puslapioinaostekstas"/>
      </w:pPr>
      <w:r>
        <w:rPr>
          <w:rStyle w:val="Puslapioinaosnuoroda"/>
        </w:rPr>
        <w:footnoteRef/>
      </w:r>
      <w:r>
        <w:t xml:space="preserve"> Aplinkos apsaugos agentūra, </w:t>
      </w:r>
      <w:r>
        <w:rPr>
          <w:i/>
        </w:rPr>
        <w:t xml:space="preserve">Lietuvos gamtinė aplinka, būklė, procesai ir raida </w:t>
      </w:r>
      <w:r>
        <w:t>(Vilnius: 2008), p.13.</w:t>
      </w:r>
    </w:p>
  </w:footnote>
  <w:footnote w:id="310">
    <w:p w:rsidR="00730989" w:rsidRDefault="00730989" w:rsidP="00AD54B7">
      <w:pPr>
        <w:pStyle w:val="Puslapioinaostekstas"/>
      </w:pPr>
      <w:r>
        <w:rPr>
          <w:rStyle w:val="Puslapioinaosnuoroda"/>
        </w:rPr>
        <w:footnoteRef/>
      </w:r>
      <w:r>
        <w:t xml:space="preserve">  Taparauskienė L. </w:t>
      </w:r>
      <w:r>
        <w:rPr>
          <w:i/>
        </w:rPr>
        <w:t>Poveikio aplinkai vertinimas</w:t>
      </w:r>
      <w:r>
        <w:t xml:space="preserve"> (Kaunas: Ardiva, 2008), p. 20.</w:t>
      </w:r>
    </w:p>
  </w:footnote>
  <w:footnote w:id="311">
    <w:p w:rsidR="00730989" w:rsidRDefault="00730989" w:rsidP="00AD54B7">
      <w:pPr>
        <w:pStyle w:val="Puslapioinaostekstas"/>
      </w:pPr>
      <w:r>
        <w:rPr>
          <w:rStyle w:val="Puslapioinaosnuoroda"/>
        </w:rPr>
        <w:footnoteRef/>
      </w:r>
      <w:r>
        <w:t xml:space="preserve"> Tarpvyriausybinė klimato kaitos komisija (angl.Intergovernmental Panel on Climate Change, IPPC)</w:t>
      </w:r>
    </w:p>
  </w:footnote>
  <w:footnote w:id="312">
    <w:p w:rsidR="00730989" w:rsidRDefault="00730989" w:rsidP="00AD54B7">
      <w:pPr>
        <w:pStyle w:val="Puslapioinaostekstas"/>
      </w:pPr>
      <w:r>
        <w:rPr>
          <w:rStyle w:val="Puslapioinaosnuoroda"/>
        </w:rPr>
        <w:footnoteRef/>
      </w:r>
      <w:r>
        <w:t xml:space="preserve">Rio deklaracija „Apie aplinką ir plėtrą“  Prieiga: </w:t>
      </w:r>
      <w:hyperlink r:id="rId4" w:history="1">
        <w:r>
          <w:rPr>
            <w:rStyle w:val="Hipersaitas"/>
          </w:rPr>
          <w:t>www.am.lt/LSP/files/Agenda</w:t>
        </w:r>
      </w:hyperlink>
      <w:r>
        <w:t>. 21 pdf. Žiūrėta: 2012-03-15.</w:t>
      </w:r>
    </w:p>
  </w:footnote>
  <w:footnote w:id="313">
    <w:p w:rsidR="00730989" w:rsidRDefault="00730989" w:rsidP="00AD54B7">
      <w:pPr>
        <w:pStyle w:val="Pagrindiniotekstotrauka2"/>
        <w:spacing w:line="240" w:lineRule="auto"/>
        <w:ind w:firstLine="0"/>
        <w:rPr>
          <w:b w:val="0"/>
          <w:bCs/>
          <w:sz w:val="20"/>
          <w:lang w:val="en-GB"/>
        </w:rPr>
      </w:pPr>
      <w:r>
        <w:rPr>
          <w:rStyle w:val="Puslapioinaosnuoroda"/>
          <w:b w:val="0"/>
          <w:bCs/>
          <w:sz w:val="20"/>
        </w:rPr>
        <w:footnoteRef/>
      </w:r>
      <w:r>
        <w:rPr>
          <w:b w:val="0"/>
          <w:bCs/>
          <w:sz w:val="20"/>
          <w:lang w:val="en-GB"/>
        </w:rPr>
        <w:t xml:space="preserve">Environment and human rights Report Doc. 9791 16 April 2003. Prieiga: </w:t>
      </w:r>
      <w:hyperlink r:id="rId5" w:history="1">
        <w:r>
          <w:rPr>
            <w:rStyle w:val="Hipersaitas"/>
            <w:rFonts w:eastAsia="SimSun"/>
            <w:b w:val="0"/>
            <w:bCs/>
            <w:sz w:val="20"/>
            <w:lang w:val="en-GB"/>
          </w:rPr>
          <w:t>http://assembly.coe.int/main.asp?Link=/documents/workingdocs/doc04/edoc10041.htm</w:t>
        </w:r>
      </w:hyperlink>
      <w:r>
        <w:rPr>
          <w:b w:val="0"/>
          <w:bCs/>
          <w:sz w:val="20"/>
          <w:lang w:val="en-GB"/>
        </w:rPr>
        <w:t xml:space="preserve">; </w:t>
      </w:r>
    </w:p>
  </w:footnote>
  <w:footnote w:id="314">
    <w:p w:rsidR="00730989" w:rsidRDefault="00730989" w:rsidP="00AD54B7">
      <w:pPr>
        <w:pStyle w:val="Puslapioinaostekstas"/>
      </w:pPr>
      <w:r>
        <w:rPr>
          <w:rStyle w:val="Puslapioinaosnuoroda"/>
        </w:rPr>
        <w:footnoteRef/>
      </w:r>
      <w:r>
        <w:t xml:space="preserve"> Konvencija dėl teisės gauti informaciją, visuomenės dalyvavimo priimant sprendimus ir teisės kreiptis į teismus aplinkosaugos klausimais.//Valstybės žinios. 2001. Nr 73-2572.</w:t>
      </w:r>
    </w:p>
  </w:footnote>
  <w:footnote w:id="315">
    <w:p w:rsidR="00730989" w:rsidRDefault="00730989" w:rsidP="00AD54B7">
      <w:pPr>
        <w:pStyle w:val="Puslapioinaostekstas"/>
      </w:pPr>
      <w:r>
        <w:rPr>
          <w:rStyle w:val="Puslapioinaosnuoroda"/>
        </w:rPr>
        <w:footnoteRef/>
      </w:r>
      <w:r>
        <w:t xml:space="preserve"> Žvaigždinienė I. Aplinkos apsauga žmogaus teisių kontekste.//Teisė, 2011, Nr 78, p. 156.</w:t>
      </w:r>
    </w:p>
  </w:footnote>
  <w:footnote w:id="316">
    <w:p w:rsidR="00730989" w:rsidRDefault="00730989" w:rsidP="00AD54B7">
      <w:pPr>
        <w:pStyle w:val="Puslapioinaostekstas"/>
      </w:pPr>
      <w:r>
        <w:rPr>
          <w:rStyle w:val="Puslapioinaosnuoroda"/>
        </w:rPr>
        <w:footnoteRef/>
      </w:r>
      <w:r>
        <w:t xml:space="preserve"> Ten pat.., p.154-155.</w:t>
      </w:r>
    </w:p>
  </w:footnote>
  <w:footnote w:id="317">
    <w:p w:rsidR="00730989" w:rsidRDefault="00730989" w:rsidP="00AD54B7">
      <w:pPr>
        <w:pStyle w:val="Puslapioinaostekstas"/>
      </w:pPr>
      <w:r>
        <w:rPr>
          <w:rStyle w:val="Puslapioinaosnuoroda"/>
        </w:rPr>
        <w:footnoteRef/>
      </w:r>
      <w:r>
        <w:t xml:space="preserve"> Окуньков Л .А. Конституции государств Европы.Москва. Инфра 2001. С.528</w:t>
      </w:r>
    </w:p>
  </w:footnote>
  <w:footnote w:id="318">
    <w:p w:rsidR="00730989" w:rsidRDefault="00730989" w:rsidP="00AD54B7">
      <w:pPr>
        <w:pStyle w:val="Puslapioinaostekstas"/>
      </w:pPr>
      <w:r>
        <w:rPr>
          <w:rStyle w:val="Puslapioinaosnuoroda"/>
        </w:rPr>
        <w:footnoteRef/>
      </w:r>
      <w:r>
        <w:t xml:space="preserve"> Environmental Rights Report: Earthjustice, 2007.Prieiga: http://www.earthjustice.org/library/references/2007.P.134.</w:t>
      </w:r>
    </w:p>
  </w:footnote>
  <w:footnote w:id="319">
    <w:p w:rsidR="00730989" w:rsidRDefault="00730989" w:rsidP="00AD54B7">
      <w:pPr>
        <w:pStyle w:val="Style18"/>
        <w:widowControl/>
        <w:tabs>
          <w:tab w:val="left" w:pos="389"/>
        </w:tabs>
        <w:spacing w:before="29"/>
        <w:ind w:firstLine="0"/>
        <w:jc w:val="left"/>
        <w:rPr>
          <w:rStyle w:val="FontStyle40"/>
          <w:sz w:val="20"/>
          <w:szCs w:val="20"/>
        </w:rPr>
      </w:pPr>
      <w:r>
        <w:rPr>
          <w:rStyle w:val="Puslapioinaosnuoroda"/>
        </w:rPr>
        <w:footnoteRef/>
      </w:r>
      <w:r>
        <w:t xml:space="preserve"> </w:t>
      </w:r>
      <w:r>
        <w:rPr>
          <w:rStyle w:val="FontStyle40"/>
          <w:sz w:val="20"/>
          <w:szCs w:val="20"/>
          <w:lang w:val="en-US" w:eastAsia="en-US"/>
        </w:rPr>
        <w:t xml:space="preserve">Martens, </w:t>
      </w:r>
      <w:r>
        <w:rPr>
          <w:rStyle w:val="FontStyle40"/>
          <w:sz w:val="20"/>
          <w:szCs w:val="20"/>
          <w:lang w:eastAsia="en-US"/>
        </w:rPr>
        <w:t xml:space="preserve">M. </w:t>
      </w:r>
      <w:r>
        <w:rPr>
          <w:rStyle w:val="FontStyle40"/>
          <w:sz w:val="20"/>
          <w:szCs w:val="20"/>
          <w:lang w:val="en-US" w:eastAsia="en-US"/>
        </w:rPr>
        <w:t xml:space="preserve">Constitutional right to a healthy environment in Belgium. </w:t>
      </w:r>
      <w:r>
        <w:rPr>
          <w:rStyle w:val="FontStyle41"/>
          <w:sz w:val="20"/>
          <w:szCs w:val="20"/>
          <w:lang w:val="en-US" w:eastAsia="en-US"/>
        </w:rPr>
        <w:t xml:space="preserve">Review of European Community </w:t>
      </w:r>
      <w:r>
        <w:rPr>
          <w:rStyle w:val="FontStyle41"/>
          <w:sz w:val="20"/>
          <w:szCs w:val="20"/>
          <w:lang w:eastAsia="en-US"/>
        </w:rPr>
        <w:t xml:space="preserve">&amp; </w:t>
      </w:r>
      <w:r>
        <w:rPr>
          <w:rStyle w:val="FontStyle41"/>
          <w:sz w:val="20"/>
          <w:szCs w:val="20"/>
          <w:lang w:val="en-US" w:eastAsia="en-US"/>
        </w:rPr>
        <w:t xml:space="preserve">International Environmental Law. </w:t>
      </w:r>
      <w:r>
        <w:rPr>
          <w:rStyle w:val="FontStyle40"/>
          <w:sz w:val="20"/>
          <w:szCs w:val="20"/>
          <w:lang w:eastAsia="en-US"/>
        </w:rPr>
        <w:t xml:space="preserve">2007, 16(3). </w:t>
      </w:r>
      <w:r>
        <w:rPr>
          <w:rStyle w:val="FontStyle40"/>
          <w:sz w:val="20"/>
          <w:szCs w:val="20"/>
          <w:lang w:val="en-US" w:eastAsia="en-US"/>
        </w:rPr>
        <w:t xml:space="preserve">Blackwell Publishing, Oxford, </w:t>
      </w:r>
      <w:r>
        <w:rPr>
          <w:rStyle w:val="FontStyle40"/>
          <w:sz w:val="20"/>
          <w:szCs w:val="20"/>
          <w:lang w:eastAsia="en-US"/>
        </w:rPr>
        <w:t xml:space="preserve">2007, </w:t>
      </w:r>
      <w:r>
        <w:rPr>
          <w:rStyle w:val="FontStyle40"/>
          <w:sz w:val="20"/>
          <w:szCs w:val="20"/>
          <w:lang w:val="en-US" w:eastAsia="en-US"/>
        </w:rPr>
        <w:t xml:space="preserve">p. </w:t>
      </w:r>
      <w:r>
        <w:rPr>
          <w:rStyle w:val="FontStyle40"/>
          <w:sz w:val="20"/>
          <w:szCs w:val="20"/>
          <w:lang w:eastAsia="en-US"/>
        </w:rPr>
        <w:t>287-288.</w:t>
      </w:r>
    </w:p>
    <w:p w:rsidR="00730989" w:rsidRDefault="00730989" w:rsidP="00AD54B7">
      <w:pPr>
        <w:pStyle w:val="Puslapioinaostekstas"/>
      </w:pPr>
    </w:p>
  </w:footnote>
  <w:footnote w:id="320">
    <w:p w:rsidR="00730989" w:rsidRDefault="00730989" w:rsidP="00AD54B7">
      <w:pPr>
        <w:pStyle w:val="Style18"/>
        <w:widowControl/>
        <w:tabs>
          <w:tab w:val="left" w:pos="379"/>
        </w:tabs>
        <w:ind w:firstLine="0"/>
        <w:rPr>
          <w:rStyle w:val="FontStyle40"/>
          <w:sz w:val="20"/>
          <w:szCs w:val="20"/>
        </w:rPr>
      </w:pPr>
      <w:r>
        <w:rPr>
          <w:rStyle w:val="Puslapioinaosnuoroda"/>
          <w:sz w:val="20"/>
          <w:szCs w:val="20"/>
        </w:rPr>
        <w:t>374</w:t>
      </w:r>
      <w:r>
        <w:rPr>
          <w:sz w:val="20"/>
          <w:szCs w:val="20"/>
        </w:rPr>
        <w:t xml:space="preserve"> </w:t>
      </w:r>
      <w:r>
        <w:rPr>
          <w:rStyle w:val="FontStyle40"/>
          <w:sz w:val="20"/>
          <w:szCs w:val="20"/>
        </w:rPr>
        <w:t xml:space="preserve">Lietuvos Respublikos Laikinasis Pagrindinis Įstatymas. </w:t>
      </w:r>
      <w:r>
        <w:rPr>
          <w:rStyle w:val="FontStyle41"/>
          <w:sz w:val="20"/>
          <w:szCs w:val="20"/>
        </w:rPr>
        <w:t xml:space="preserve">Lietuvos Respublikos Aukščiausiosios Tarybos ir Vyriausybės žinios. </w:t>
      </w:r>
      <w:r>
        <w:rPr>
          <w:rStyle w:val="FontStyle40"/>
          <w:sz w:val="20"/>
          <w:szCs w:val="20"/>
        </w:rPr>
        <w:t>1990, Nr. 9-224.</w:t>
      </w:r>
    </w:p>
    <w:p w:rsidR="00730989" w:rsidRDefault="00730989" w:rsidP="00AD54B7">
      <w:pPr>
        <w:pStyle w:val="Puslapioinaostekstas"/>
      </w:pPr>
    </w:p>
  </w:footnote>
  <w:footnote w:id="321">
    <w:p w:rsidR="00730989" w:rsidRDefault="00730989" w:rsidP="00AD54B7">
      <w:pPr>
        <w:pStyle w:val="Puslapioinaostekstas"/>
      </w:pPr>
      <w:r>
        <w:rPr>
          <w:rStyle w:val="Puslapioinaosnuoroda"/>
        </w:rPr>
        <w:footnoteRef/>
      </w:r>
      <w:r>
        <w:t xml:space="preserve"> Lietuvos Respublikos Aplinkos apsaugos įstatymas//Valstybės žinios 1992. 1992, Nr 5-75/</w:t>
      </w:r>
    </w:p>
  </w:footnote>
  <w:footnote w:id="322">
    <w:p w:rsidR="00730989" w:rsidRDefault="00730989" w:rsidP="00AD54B7">
      <w:pPr>
        <w:pStyle w:val="Betarp"/>
        <w:rPr>
          <w:sz w:val="20"/>
          <w:szCs w:val="20"/>
        </w:rPr>
      </w:pPr>
      <w:r>
        <w:rPr>
          <w:rStyle w:val="Puslapioinaosnuoroda"/>
          <w:sz w:val="20"/>
          <w:szCs w:val="20"/>
        </w:rPr>
        <w:footnoteRef/>
      </w:r>
      <w:r>
        <w:rPr>
          <w:sz w:val="20"/>
          <w:szCs w:val="20"/>
        </w:rPr>
        <w:t xml:space="preserve"> Europos  žmogaus teisių ir pagrindinių laisvių apsaugos konvencija. //Valstybės žinios.2000, Nr 96-3016</w:t>
      </w:r>
    </w:p>
  </w:footnote>
  <w:footnote w:id="323">
    <w:p w:rsidR="00730989" w:rsidRDefault="00730989" w:rsidP="00AD54B7">
      <w:pPr>
        <w:pStyle w:val="Puslapioinaostekstas"/>
      </w:pPr>
      <w:r>
        <w:rPr>
          <w:rStyle w:val="Puslapioinaosnuoroda"/>
        </w:rPr>
        <w:footnoteRef/>
      </w:r>
      <w:r>
        <w:t xml:space="preserve"> Oxford Reports on International Law in Domestic Courts. Case no CCT 67/06  FLDC 783 (2A2007)</w:t>
      </w:r>
    </w:p>
  </w:footnote>
  <w:footnote w:id="324">
    <w:p w:rsidR="00730989" w:rsidRDefault="00730989" w:rsidP="00AD54B7">
      <w:pPr>
        <w:pStyle w:val="Style18"/>
        <w:widowControl/>
        <w:tabs>
          <w:tab w:val="left" w:pos="384"/>
        </w:tabs>
        <w:spacing w:before="24"/>
        <w:ind w:right="14" w:firstLine="0"/>
        <w:rPr>
          <w:rStyle w:val="FontStyle40"/>
          <w:lang w:val="en-US"/>
        </w:rPr>
      </w:pPr>
      <w:r>
        <w:rPr>
          <w:rStyle w:val="Puslapioinaosnuoroda"/>
        </w:rPr>
        <w:footnoteRef/>
      </w:r>
      <w:r>
        <w:t xml:space="preserve"> </w:t>
      </w:r>
      <w:r>
        <w:rPr>
          <w:rStyle w:val="FontStyle40"/>
          <w:sz w:val="20"/>
          <w:szCs w:val="20"/>
        </w:rPr>
        <w:t xml:space="preserve">Shelton, D. </w:t>
      </w:r>
      <w:r>
        <w:rPr>
          <w:rStyle w:val="FontStyle41"/>
          <w:sz w:val="20"/>
          <w:szCs w:val="20"/>
          <w:lang w:val="en-US"/>
        </w:rPr>
        <w:t xml:space="preserve">Environmental Rights. Peoples' Rights. </w:t>
      </w:r>
      <w:r>
        <w:rPr>
          <w:rStyle w:val="FontStyle40"/>
          <w:sz w:val="20"/>
          <w:szCs w:val="20"/>
          <w:lang w:val="en-US"/>
        </w:rPr>
        <w:t>Ed. by Alston Ph. Oxford: Oxford University press, 2001, p.187-189.</w:t>
      </w:r>
    </w:p>
    <w:p w:rsidR="00730989" w:rsidRDefault="00730989" w:rsidP="00AD54B7">
      <w:pPr>
        <w:pStyle w:val="Puslapioinaostekstas"/>
      </w:pPr>
    </w:p>
    <w:p w:rsidR="00730989" w:rsidRDefault="00730989" w:rsidP="00AD54B7">
      <w:pPr>
        <w:pStyle w:val="Style18"/>
        <w:widowControl/>
        <w:tabs>
          <w:tab w:val="left" w:pos="384"/>
        </w:tabs>
        <w:spacing w:before="24"/>
        <w:ind w:right="14" w:firstLine="0"/>
        <w:rPr>
          <w:rStyle w:val="FontStyle40"/>
          <w:lang w:val="en-US"/>
        </w:rPr>
      </w:pPr>
    </w:p>
    <w:p w:rsidR="00730989" w:rsidRDefault="00730989" w:rsidP="00AD54B7">
      <w:pPr>
        <w:pStyle w:val="Puslapioinaostekstas"/>
      </w:pPr>
      <w:r>
        <w:rPr>
          <w:rStyle w:val="FontStyle54"/>
        </w:rPr>
        <w:t>.</w:t>
      </w:r>
    </w:p>
    <w:p w:rsidR="00730989" w:rsidRDefault="00730989" w:rsidP="00AD54B7">
      <w:pPr>
        <w:rPr>
          <w:rStyle w:val="FontStyle40"/>
          <w:rFonts w:cstheme="minorBidi"/>
          <w:sz w:val="24"/>
        </w:rPr>
      </w:pPr>
    </w:p>
    <w:p w:rsidR="00730989" w:rsidRDefault="00730989" w:rsidP="00AD54B7">
      <w:pPr>
        <w:pStyle w:val="Puslapioinaostekstas"/>
      </w:pPr>
    </w:p>
  </w:footnote>
  <w:footnote w:id="325">
    <w:p w:rsidR="00730989" w:rsidRDefault="00730989" w:rsidP="00AD54B7">
      <w:pPr>
        <w:pStyle w:val="Puslapioinaostekstas"/>
      </w:pPr>
      <w:r>
        <w:rPr>
          <w:rStyle w:val="Puslapioinaosnuoroda"/>
        </w:rPr>
        <w:footnoteRef/>
      </w:r>
      <w:r>
        <w:t xml:space="preserve"> </w:t>
      </w:r>
      <w:r>
        <w:rPr>
          <w:rStyle w:val="FontStyle40"/>
          <w:lang w:val="en-US"/>
        </w:rPr>
        <w:t xml:space="preserve">Fitzmaurice, M. The Right of the Child to a Clean Environment. </w:t>
      </w:r>
      <w:r>
        <w:rPr>
          <w:rStyle w:val="FontStyle41"/>
          <w:sz w:val="20"/>
          <w:szCs w:val="20"/>
          <w:lang w:val="en-US"/>
        </w:rPr>
        <w:t xml:space="preserve">South Illinois University Law Journal. </w:t>
      </w:r>
      <w:r>
        <w:rPr>
          <w:rStyle w:val="FontStyle40"/>
        </w:rPr>
        <w:t>1999, 23:611-656.</w:t>
      </w:r>
    </w:p>
  </w:footnote>
  <w:footnote w:id="326">
    <w:p w:rsidR="00730989" w:rsidRDefault="00730989" w:rsidP="00AD54B7">
      <w:pPr>
        <w:pStyle w:val="Puslapioinaostekstas"/>
      </w:pPr>
      <w:r>
        <w:rPr>
          <w:rStyle w:val="Puslapioinaosnuoroda"/>
        </w:rPr>
        <w:footnoteRef/>
      </w:r>
      <w:r>
        <w:t xml:space="preserve"> </w:t>
      </w:r>
      <w:r>
        <w:rPr>
          <w:rStyle w:val="FontStyle54"/>
        </w:rPr>
        <w:t xml:space="preserve">Gaidys G. Žmogaus teisės į sveiką aplinką statuso identifikavimo problemos// Socialinių mokslų studijos - Vilnius:Mykolo Romerio universitetas, 2009, </w:t>
      </w:r>
      <w:r>
        <w:rPr>
          <w:rStyle w:val="FontStyle54"/>
          <w:lang w:val="en-US"/>
        </w:rPr>
        <w:t xml:space="preserve">Nr. </w:t>
      </w:r>
      <w:r>
        <w:rPr>
          <w:rStyle w:val="FontStyle54"/>
        </w:rPr>
        <w:t>1(1). P. 53</w:t>
      </w:r>
    </w:p>
  </w:footnote>
  <w:footnote w:id="327">
    <w:p w:rsidR="00730989" w:rsidRDefault="00730989" w:rsidP="00AD54B7">
      <w:pPr>
        <w:pStyle w:val="Puslapioinaostekstas"/>
      </w:pPr>
      <w:r>
        <w:rPr>
          <w:rStyle w:val="Puslapioinaosnuoroda"/>
        </w:rPr>
        <w:footnoteRef/>
      </w:r>
      <w:r>
        <w:rPr>
          <w:rStyle w:val="FontStyle54"/>
        </w:rPr>
        <w:t xml:space="preserve">Veinla H. Precautionary Environmental Protection and Human Rights// Juridica international, - Tartu: University ofTartu 2007, </w:t>
      </w:r>
      <w:r>
        <w:rPr>
          <w:rStyle w:val="FontStyle54"/>
          <w:lang w:val="en-US"/>
        </w:rPr>
        <w:t xml:space="preserve">Nr. </w:t>
      </w:r>
      <w:r>
        <w:rPr>
          <w:rStyle w:val="FontStyle54"/>
        </w:rPr>
        <w:t xml:space="preserve">XII, </w:t>
      </w:r>
      <w:r>
        <w:rPr>
          <w:rStyle w:val="FontStyle54"/>
          <w:lang w:val="en-US"/>
        </w:rPr>
        <w:t xml:space="preserve">p. </w:t>
      </w:r>
      <w:r>
        <w:rPr>
          <w:rStyle w:val="FontStyle54"/>
        </w:rPr>
        <w:t>91</w:t>
      </w:r>
    </w:p>
    <w:p w:rsidR="00730989" w:rsidRDefault="00730989" w:rsidP="00AD54B7">
      <w:pPr>
        <w:pStyle w:val="Puslapioinaostekstas"/>
      </w:pPr>
      <w:r>
        <w:t xml:space="preserve"> </w:t>
      </w:r>
    </w:p>
  </w:footnote>
  <w:footnote w:id="328">
    <w:p w:rsidR="00730989" w:rsidRDefault="00730989" w:rsidP="00AD54B7">
      <w:pPr>
        <w:pStyle w:val="Puslapioinaostekstas"/>
      </w:pPr>
      <w:r>
        <w:rPr>
          <w:rStyle w:val="Puslapioinaosnuoroda"/>
        </w:rPr>
        <w:footnoteRef/>
      </w:r>
      <w:r>
        <w:t xml:space="preserve"> Vadapalas V. Tarptautinė teisė. Bendroji dalis. Vilnius: Eugrimas, 1998, p.235-236.</w:t>
      </w:r>
    </w:p>
  </w:footnote>
  <w:footnote w:id="329">
    <w:p w:rsidR="00730989" w:rsidRDefault="00730989" w:rsidP="00AD54B7">
      <w:pPr>
        <w:pStyle w:val="Puslapioinaostekstas"/>
      </w:pPr>
      <w:r>
        <w:rPr>
          <w:rStyle w:val="Puslapioinaosnuoroda"/>
        </w:rPr>
        <w:footnoteRef/>
      </w:r>
      <w:r>
        <w:t xml:space="preserve"> Lietuvos Respublikos Konstitucijos komentaras. I dalis. Vilnius: JPĮ „Teisės institutas“, 2000, p.496-498.</w:t>
      </w:r>
    </w:p>
  </w:footnote>
  <w:footnote w:id="330">
    <w:p w:rsidR="00730989" w:rsidRDefault="00730989" w:rsidP="00AD54B7">
      <w:pPr>
        <w:pStyle w:val="Style14"/>
        <w:widowControl/>
        <w:tabs>
          <w:tab w:val="left" w:pos="389"/>
        </w:tabs>
        <w:spacing w:before="29"/>
        <w:ind w:firstLine="0"/>
        <w:rPr>
          <w:rStyle w:val="FontStyle40"/>
          <w:i/>
          <w:sz w:val="20"/>
          <w:szCs w:val="20"/>
        </w:rPr>
      </w:pPr>
      <w:r>
        <w:rPr>
          <w:rStyle w:val="Puslapioinaosnuoroda"/>
        </w:rPr>
        <w:footnoteRef/>
      </w:r>
      <w:r>
        <w:rPr>
          <w:rStyle w:val="FontStyle40"/>
          <w:sz w:val="20"/>
          <w:szCs w:val="20"/>
        </w:rPr>
        <w:t>Ragulskytė-Markovienė,</w:t>
      </w:r>
      <w:r>
        <w:rPr>
          <w:rStyle w:val="FontStyle40"/>
          <w:i/>
          <w:sz w:val="20"/>
          <w:szCs w:val="20"/>
        </w:rPr>
        <w:t xml:space="preserve"> R. </w:t>
      </w:r>
      <w:r>
        <w:rPr>
          <w:rStyle w:val="FontStyle41"/>
          <w:sz w:val="20"/>
          <w:szCs w:val="20"/>
        </w:rPr>
        <w:t xml:space="preserve">Aplinkos teisė: Lietuvos teisės derinimas su Europos Sąjungos reikalavimais. </w:t>
      </w:r>
      <w:r>
        <w:rPr>
          <w:rStyle w:val="FontStyle40"/>
          <w:i/>
          <w:sz w:val="20"/>
          <w:szCs w:val="20"/>
        </w:rPr>
        <w:t xml:space="preserve">Vilnius: </w:t>
      </w:r>
      <w:r>
        <w:rPr>
          <w:rStyle w:val="FontStyle40"/>
          <w:sz w:val="20"/>
          <w:szCs w:val="20"/>
        </w:rPr>
        <w:t>Eugrimas</w:t>
      </w:r>
      <w:r>
        <w:rPr>
          <w:rStyle w:val="FontStyle40"/>
          <w:i/>
          <w:sz w:val="20"/>
          <w:szCs w:val="20"/>
        </w:rPr>
        <w:t>, 2005, p. 100-</w:t>
      </w:r>
      <w:r>
        <w:rPr>
          <w:rStyle w:val="FontStyle40"/>
          <w:sz w:val="20"/>
          <w:szCs w:val="20"/>
        </w:rPr>
        <w:t xml:space="preserve"> </w:t>
      </w:r>
      <w:r>
        <w:rPr>
          <w:rStyle w:val="FontStyle40"/>
          <w:i/>
          <w:sz w:val="20"/>
          <w:szCs w:val="20"/>
        </w:rPr>
        <w:t>103</w:t>
      </w:r>
    </w:p>
    <w:p w:rsidR="00730989" w:rsidRDefault="00730989" w:rsidP="00AD54B7">
      <w:pPr>
        <w:pStyle w:val="Puslapioinaostekstas"/>
      </w:pPr>
    </w:p>
  </w:footnote>
  <w:footnote w:id="331">
    <w:p w:rsidR="00730989" w:rsidRDefault="00730989" w:rsidP="00AD54B7">
      <w:pPr>
        <w:pStyle w:val="Puslapioinaostekstas"/>
      </w:pPr>
      <w:r>
        <w:rPr>
          <w:rStyle w:val="Puslapioinaosnuoroda"/>
        </w:rPr>
        <w:footnoteRef/>
      </w:r>
      <w:r>
        <w:t xml:space="preserve"> Monkevičius E, Miškinis A, Meškys L, </w:t>
      </w:r>
      <w:r>
        <w:rPr>
          <w:i/>
        </w:rPr>
        <w:t>ir kt.</w:t>
      </w:r>
      <w:r>
        <w:t>. Aplinkosaugos teisė. Vilnius: Justitia, 2011, p.17-40.</w:t>
      </w:r>
    </w:p>
  </w:footnote>
  <w:footnote w:id="332">
    <w:p w:rsidR="00730989" w:rsidRDefault="00730989" w:rsidP="00AD54B7">
      <w:pPr>
        <w:pStyle w:val="Puslapioinaostekstas"/>
      </w:pPr>
      <w:r>
        <w:rPr>
          <w:rStyle w:val="Puslapioinaosnuoroda"/>
        </w:rPr>
        <w:footnoteRef/>
      </w:r>
      <w:r>
        <w:t>Europos Sąjungos pagrindinių teisių chartija.  Prieiga per internetą: http://europa.eu./rapid/press</w:t>
      </w:r>
    </w:p>
  </w:footnote>
  <w:footnote w:id="333">
    <w:p w:rsidR="00730989" w:rsidRDefault="00730989" w:rsidP="00AD54B7">
      <w:pPr>
        <w:pStyle w:val="Puslapioinaostekstas"/>
      </w:pPr>
      <w:r>
        <w:rPr>
          <w:rStyle w:val="Puslapioinaosnuoroda"/>
        </w:rPr>
        <w:footnoteRef/>
      </w:r>
      <w:r>
        <w:t xml:space="preserve"> EŽTT sprendimas byloje </w:t>
      </w:r>
      <w:r>
        <w:rPr>
          <w:i/>
        </w:rPr>
        <w:t xml:space="preserve">Oneyildiz v. Turkija </w:t>
      </w:r>
      <w:r>
        <w:t>48939/99, 2004.</w:t>
      </w:r>
    </w:p>
  </w:footnote>
  <w:footnote w:id="334">
    <w:p w:rsidR="00730989" w:rsidRDefault="00730989" w:rsidP="00AD54B7">
      <w:pPr>
        <w:pStyle w:val="Puslapioinaostekstas"/>
      </w:pPr>
      <w:r>
        <w:rPr>
          <w:rStyle w:val="Puslapioinaosnuoroda"/>
        </w:rPr>
        <w:footnoteRef/>
      </w:r>
      <w:r>
        <w:t xml:space="preserve"> EŽTT sprendimas byloje </w:t>
      </w:r>
      <w:r>
        <w:rPr>
          <w:i/>
        </w:rPr>
        <w:t xml:space="preserve">Lopez Ostra v. Spain </w:t>
      </w:r>
      <w:r>
        <w:t xml:space="preserve"> 16798/ 90, 1994.</w:t>
      </w:r>
    </w:p>
  </w:footnote>
  <w:footnote w:id="335">
    <w:p w:rsidR="00730989" w:rsidRDefault="00730989" w:rsidP="00AD54B7">
      <w:pPr>
        <w:pStyle w:val="Puslapioinaostekstas"/>
      </w:pPr>
      <w:r>
        <w:rPr>
          <w:rStyle w:val="Puslapioinaosnuoroda"/>
        </w:rPr>
        <w:footnoteRef/>
      </w:r>
      <w:r>
        <w:t xml:space="preserve"> EŽTT sprendimas byloje </w:t>
      </w:r>
      <w:r>
        <w:rPr>
          <w:i/>
        </w:rPr>
        <w:t xml:space="preserve">Fadeeva v. Rusija </w:t>
      </w:r>
      <w:r>
        <w:t>55723/00 2005.</w:t>
      </w:r>
    </w:p>
  </w:footnote>
  <w:footnote w:id="336">
    <w:p w:rsidR="00730989" w:rsidRDefault="00730989" w:rsidP="00AD54B7">
      <w:pPr>
        <w:pStyle w:val="Puslapioinaostekstas"/>
      </w:pPr>
      <w:r>
        <w:rPr>
          <w:rStyle w:val="Puslapioinaosnuoroda"/>
        </w:rPr>
        <w:footnoteRef/>
      </w:r>
      <w:r>
        <w:t xml:space="preserve"> Lietuvos Aukščiausiojo Teismo 2013 m. sausio 16 d. nutartis civilinėje byloje Nr 3k-3-112/2013.</w:t>
      </w:r>
    </w:p>
  </w:footnote>
  <w:footnote w:id="337">
    <w:p w:rsidR="00730989" w:rsidRDefault="00730989" w:rsidP="00AD54B7">
      <w:pPr>
        <w:pStyle w:val="Puslapioinaostekstas"/>
      </w:pPr>
      <w:r>
        <w:rPr>
          <w:rStyle w:val="Puslapioinaosnuoroda"/>
        </w:rPr>
        <w:footnoteRef/>
      </w:r>
      <w:r>
        <w:t xml:space="preserve"> Sutarties dėl Europos Sąjungos veikimo suvestinė redakcija. Europos Sąjungos oficialusis leidinys C 115/47. Prieiga per internetą: http://eur-lex.europa.eu/LexUriServ/LexUri Serv.do?uri=OJ:C:2008:115:0047:0199:LT</w:t>
      </w:r>
    </w:p>
  </w:footnote>
  <w:footnote w:id="338">
    <w:p w:rsidR="00730989" w:rsidRDefault="00730989" w:rsidP="00AD54B7">
      <w:pPr>
        <w:pStyle w:val="Puslapioinaostekstas"/>
      </w:pPr>
      <w:r>
        <w:rPr>
          <w:rStyle w:val="Puslapioinaosnuoroda"/>
        </w:rPr>
        <w:footnoteRef/>
      </w:r>
      <w:r>
        <w:t xml:space="preserve"> Technology source: </w:t>
      </w:r>
      <w:hyperlink r:id="rId6" w:history="1">
        <w:r>
          <w:rPr>
            <w:rStyle w:val="Hipersaitas"/>
          </w:rPr>
          <w:t>http://www.eionet.europa.eu.Žiūrėta</w:t>
        </w:r>
      </w:hyperlink>
      <w:r>
        <w:t xml:space="preserve"> 2012 03 05</w:t>
      </w:r>
    </w:p>
  </w:footnote>
  <w:footnote w:id="339">
    <w:p w:rsidR="00730989" w:rsidRDefault="00730989" w:rsidP="00AD54B7">
      <w:pPr>
        <w:pStyle w:val="Puslapioinaostekstas"/>
      </w:pPr>
      <w:r>
        <w:rPr>
          <w:rStyle w:val="Puslapioinaosnuoroda"/>
        </w:rPr>
        <w:footnoteRef/>
      </w:r>
      <w:r>
        <w:t xml:space="preserve"> International Standarts Organization. Prieiga per internetą: &lt;http://aaa.am.lt/emas/dok.htm&gt;</w:t>
      </w:r>
    </w:p>
  </w:footnote>
  <w:footnote w:id="340">
    <w:p w:rsidR="00730989" w:rsidRDefault="00730989" w:rsidP="00AD54B7">
      <w:pPr>
        <w:pStyle w:val="Puslapioinaostekstas"/>
      </w:pPr>
      <w:r>
        <w:rPr>
          <w:rStyle w:val="Puslapioinaosnuoroda"/>
        </w:rPr>
        <w:footnoteRef/>
      </w:r>
      <w:r>
        <w:t xml:space="preserve"> Europos aplinkos vadybos ir audito sistema EMAS //OJ, 2001/l 114/24.4</w:t>
      </w:r>
    </w:p>
  </w:footnote>
  <w:footnote w:id="341">
    <w:p w:rsidR="00730989" w:rsidRDefault="00730989" w:rsidP="00AD54B7">
      <w:pPr>
        <w:pStyle w:val="Puslapioinaostekstas"/>
      </w:pPr>
      <w:r>
        <w:rPr>
          <w:rStyle w:val="Puslapioinaosnuoroda"/>
        </w:rPr>
        <w:footnoteRef/>
      </w:r>
      <w:r>
        <w:t xml:space="preserve"> Lietuvos standartizacijos departamentas.TK 36. „Aplinkos apsauga“ Prieiga per internetą</w:t>
      </w:r>
      <w:hyperlink r:id="rId7" w:history="1">
        <w:r>
          <w:rPr>
            <w:rStyle w:val="Hipersaitas"/>
          </w:rPr>
          <w:t>http://www.lsd.lt/typo_new/index.php?id</w:t>
        </w:r>
      </w:hyperlink>
      <w:r>
        <w:t>215&amp;puslapis=3</w:t>
      </w:r>
    </w:p>
  </w:footnote>
  <w:footnote w:id="342">
    <w:p w:rsidR="00730989" w:rsidRDefault="00730989" w:rsidP="00AD54B7">
      <w:pPr>
        <w:pStyle w:val="Puslapioinaostekstas"/>
      </w:pPr>
      <w:r>
        <w:rPr>
          <w:rStyle w:val="Puslapioinaosnuoroda"/>
        </w:rPr>
        <w:footnoteRef/>
      </w:r>
      <w:r>
        <w:t>Dirvožemio kokybės vertinimo rodikliai. Prieiga per internetą: &lt;http://soils.usda.gov./sqi/publications/filessq_thr_2.pdf</w:t>
      </w:r>
    </w:p>
  </w:footnote>
  <w:footnote w:id="343">
    <w:p w:rsidR="00730989" w:rsidRDefault="00730989" w:rsidP="00AD54B7">
      <w:pPr>
        <w:pStyle w:val="Puslapioinaostekstas"/>
      </w:pPr>
      <w:r>
        <w:rPr>
          <w:rStyle w:val="Puslapioinaosnuoroda"/>
        </w:rPr>
        <w:footnoteRef/>
      </w:r>
      <w:r>
        <w:t xml:space="preserve"> Rio deklaracija  „Apie aplinką ir  plėtrą“Prieiga per internetą: http:// www.am.lt/LSP/files/Agenda 21.pdf</w:t>
      </w:r>
    </w:p>
  </w:footnote>
  <w:footnote w:id="344">
    <w:p w:rsidR="00730989" w:rsidRDefault="00730989" w:rsidP="00AD54B7">
      <w:pPr>
        <w:pStyle w:val="Puslapioinaostekstas"/>
      </w:pPr>
      <w:r>
        <w:rPr>
          <w:rStyle w:val="Puslapioinaosnuoroda"/>
        </w:rPr>
        <w:footnoteRef/>
      </w:r>
      <w:r>
        <w:t xml:space="preserve"> Johanesburgo 2000 m. darnaus vystymosi deklaracija Prieiga per intgernetą://http.www.am.lt/VI.files/o</w:t>
      </w:r>
    </w:p>
  </w:footnote>
  <w:footnote w:id="345">
    <w:p w:rsidR="00730989" w:rsidRDefault="00730989" w:rsidP="00AD54B7">
      <w:pPr>
        <w:pStyle w:val="Puslapioinaostekstas"/>
      </w:pPr>
      <w:r>
        <w:rPr>
          <w:rStyle w:val="Puslapioinaosnuoroda"/>
        </w:rPr>
        <w:footnoteRef/>
      </w:r>
      <w:r>
        <w:t xml:space="preserve"> Lietuvos Respublikos Konstitucija.// Valstybės žinios, 1992, Nr 33-1014</w:t>
      </w:r>
    </w:p>
  </w:footnote>
  <w:footnote w:id="346">
    <w:p w:rsidR="00730989" w:rsidRDefault="00730989" w:rsidP="00AD54B7">
      <w:pPr>
        <w:pStyle w:val="Puslapioinaostekstas"/>
        <w:rPr>
          <w:i/>
        </w:rPr>
      </w:pPr>
      <w:r>
        <w:rPr>
          <w:rStyle w:val="Puslapioinaosnuoroda"/>
        </w:rPr>
        <w:footnoteRef/>
      </w:r>
      <w:r>
        <w:t xml:space="preserve"> Europos Tarybos 1985 m. birželio 27 d. direktyva 85/337/EEB dėl tam tikrų valstybės ir privačių projektų poveikio aplinkai vertinimo // OL L 175, 1985, p. 40-48. </w:t>
      </w:r>
      <w:r>
        <w:rPr>
          <w:i/>
        </w:rPr>
        <w:t>Specialus leidimas lietuvių kalba: tomas 1, p. 248-256.</w:t>
      </w:r>
    </w:p>
  </w:footnote>
  <w:footnote w:id="347">
    <w:p w:rsidR="00730989" w:rsidRDefault="00730989" w:rsidP="00AD54B7">
      <w:pPr>
        <w:pStyle w:val="Puslapioinaostekstas"/>
      </w:pPr>
      <w:r>
        <w:rPr>
          <w:rStyle w:val="Puslapioinaosnuoroda"/>
        </w:rPr>
        <w:footnoteRef/>
      </w:r>
      <w:r>
        <w:t xml:space="preserve"> Lietuvos Respublikos planuojamos ūkinės veiklos poveikio aplinkai įstatymas. //Valstybės žinios, 2005,  Nr 84-3105.</w:t>
      </w:r>
    </w:p>
  </w:footnote>
  <w:footnote w:id="348">
    <w:p w:rsidR="00730989" w:rsidRPr="00EE742A" w:rsidRDefault="00730989" w:rsidP="00AD54B7">
      <w:pPr>
        <w:pStyle w:val="Puslapioinaostekstas"/>
        <w:spacing w:line="360" w:lineRule="auto"/>
        <w:rPr>
          <w:sz w:val="24"/>
          <w:szCs w:val="24"/>
        </w:rPr>
      </w:pPr>
      <w:r>
        <w:rPr>
          <w:rStyle w:val="Puslapioinaosnuoroda"/>
        </w:rPr>
        <w:footnoteRef/>
      </w:r>
      <w:r>
        <w:t xml:space="preserve"> </w:t>
      </w:r>
      <w:r w:rsidRPr="00270BB3">
        <w:t>Europos Parlamento ir Tarybos 2008 m. sausio 15 d. direktyva 2008/1/EB dėl taršos integruotos prevencijos ir kontrolės.//OL L 24, 2008, p.8-29</w:t>
      </w:r>
    </w:p>
    <w:p w:rsidR="00730989" w:rsidRDefault="00730989" w:rsidP="00AD54B7">
      <w:pPr>
        <w:pStyle w:val="Puslapioinaostekstas"/>
      </w:pPr>
      <w:r>
        <w:t xml:space="preserve"> </w:t>
      </w:r>
    </w:p>
  </w:footnote>
  <w:footnote w:id="349">
    <w:p w:rsidR="00730989" w:rsidRDefault="00730989" w:rsidP="00AD54B7">
      <w:pPr>
        <w:pStyle w:val="Puslapioinaostekstas"/>
      </w:pPr>
      <w:r>
        <w:rPr>
          <w:rStyle w:val="Puslapioinaosnuoroda"/>
        </w:rPr>
        <w:footnoteRef/>
      </w:r>
      <w:r>
        <w:t xml:space="preserve"> Taršos integruotos prevencijos ir kontrolės leidimų išdavimo, atnaujinimo ir panaikinimo taisyklės, patvirtintos Aplinkos ministerijos 2005m. birželio 6 d. įsakymu Nr D1-330. //Valstybės žinios, 2005,Nr 103-3829, 2009, Nr 1-12.</w:t>
      </w:r>
    </w:p>
  </w:footnote>
  <w:footnote w:id="350">
    <w:p w:rsidR="00730989" w:rsidRDefault="00730989" w:rsidP="00AD54B7">
      <w:pPr>
        <w:pStyle w:val="Puslapioinaostekstas"/>
      </w:pPr>
      <w:r>
        <w:rPr>
          <w:rStyle w:val="Puslapioinaosnuoroda"/>
        </w:rPr>
        <w:footnoteRef/>
      </w:r>
      <w:r>
        <w:t xml:space="preserve"> Lietuvos Aukščiausiojo Teismo 2008 m. lapkričio 18 d. nutartis civilinėje byloje  Nr 3k-7-465/2008</w:t>
      </w:r>
    </w:p>
  </w:footnote>
  <w:footnote w:id="351">
    <w:p w:rsidR="00730989" w:rsidRDefault="00730989" w:rsidP="00AD54B7">
      <w:pPr>
        <w:pStyle w:val="Puslapioinaostekstas"/>
      </w:pPr>
      <w:r>
        <w:rPr>
          <w:rStyle w:val="Puslapioinaosnuoroda"/>
        </w:rPr>
        <w:footnoteRef/>
      </w:r>
      <w:r>
        <w:t xml:space="preserve">  Konstitucinio teismo 2006 m. kovo 14 d. nutarimas.//Valstybės žinios,2006 ,.Nr 30-1050</w:t>
      </w:r>
    </w:p>
  </w:footnote>
  <w:footnote w:id="352">
    <w:p w:rsidR="00730989" w:rsidRDefault="00730989" w:rsidP="00AD54B7">
      <w:pPr>
        <w:pStyle w:val="Puslapioinaostekstas"/>
      </w:pPr>
      <w:r>
        <w:rPr>
          <w:rStyle w:val="Puslapioinaosnuoroda"/>
        </w:rPr>
        <w:footnoteRef/>
      </w:r>
      <w:r>
        <w:t xml:space="preserve"> Valstybinės žemės naudojimo kontrolės nuostatai, patvirtinti Lietuvos Respublikos Vyriausybės  2004 m. spalio 20 d. nutarimu. //Valstybės žinios, 2004, Nr 155-5642.</w:t>
      </w:r>
    </w:p>
  </w:footnote>
  <w:footnote w:id="353">
    <w:p w:rsidR="00730989" w:rsidRDefault="00730989" w:rsidP="00AD54B7">
      <w:pPr>
        <w:pStyle w:val="Puslapioinaostekstas"/>
      </w:pPr>
      <w:r>
        <w:rPr>
          <w:rStyle w:val="Puslapioinaosnuoroda"/>
        </w:rPr>
        <w:footnoteRef/>
      </w:r>
      <w:r>
        <w:t xml:space="preserve"> Lietuvos Respublikos aplinkos apsaugos valstybinės kontrolės įstatymas. //Valstybės žinios, 2002, Nr 722-301.</w:t>
      </w:r>
    </w:p>
  </w:footnote>
  <w:footnote w:id="354">
    <w:p w:rsidR="00730989" w:rsidRDefault="00730989" w:rsidP="00AD54B7">
      <w:pPr>
        <w:pStyle w:val="Puslapioinaostekstas"/>
      </w:pPr>
      <w:r>
        <w:rPr>
          <w:rStyle w:val="Puslapioinaosnuoroda"/>
        </w:rPr>
        <w:footnoteRef/>
      </w:r>
      <w:r>
        <w:t xml:space="preserve"> Lietuvos vyriausiojo administracinio teismo 2013 m. kovo 20 d. nutartis  administracinėje byloje Nr N444-37-13.</w:t>
      </w:r>
    </w:p>
  </w:footnote>
  <w:footnote w:id="355">
    <w:p w:rsidR="00730989" w:rsidRDefault="00730989" w:rsidP="00AD54B7">
      <w:pPr>
        <w:pStyle w:val="Puslapioinaostekstas"/>
      </w:pPr>
      <w:r>
        <w:rPr>
          <w:rStyle w:val="Puslapioinaosnuoroda"/>
        </w:rPr>
        <w:footnoteRef/>
      </w:r>
      <w:r>
        <w:t xml:space="preserve"> Lietuvos Aukščiausiojo Teismo 2015 m. gegužės 29 d. nutartis civilinėje byloje Nr 3k-3-325-469/2015</w:t>
      </w:r>
    </w:p>
  </w:footnote>
  <w:footnote w:id="356">
    <w:p w:rsidR="00730989" w:rsidRDefault="00730989" w:rsidP="00AD54B7">
      <w:pPr>
        <w:pStyle w:val="Puslapioinaostekstas"/>
      </w:pPr>
      <w:r>
        <w:rPr>
          <w:rStyle w:val="Puslapioinaosnuoroda"/>
        </w:rPr>
        <w:footnoteRef/>
      </w:r>
      <w:r>
        <w:t xml:space="preserve"> Visuotinė lietuvių enciklopedija .II tomas.Vilnius: Mokslo ir enciklopedijų leidybos institutas., 2002, p.165.</w:t>
      </w:r>
    </w:p>
  </w:footnote>
  <w:footnote w:id="357">
    <w:p w:rsidR="00730989" w:rsidRDefault="00730989" w:rsidP="00AD54B7">
      <w:pPr>
        <w:pStyle w:val="Puslapioinaostekstas"/>
      </w:pPr>
      <w:r>
        <w:rPr>
          <w:rStyle w:val="Puslapioinaosnuoroda"/>
        </w:rPr>
        <w:footnoteRef/>
      </w:r>
      <w:r>
        <w:t xml:space="preserve"> Vaišvila A. Teisės teorija. Vilnius: Justitia, 2009, p. 154-156.</w:t>
      </w:r>
    </w:p>
  </w:footnote>
  <w:footnote w:id="358">
    <w:p w:rsidR="00730989" w:rsidRDefault="00730989" w:rsidP="00AD54B7">
      <w:pPr>
        <w:pStyle w:val="Puslapioinaostekstas"/>
      </w:pPr>
      <w:r>
        <w:rPr>
          <w:rStyle w:val="Puslapioinaosnuoroda"/>
        </w:rPr>
        <w:footnoteRef/>
      </w:r>
      <w:r>
        <w:t xml:space="preserve"> Ten pat., p.155-156.</w:t>
      </w:r>
    </w:p>
  </w:footnote>
  <w:footnote w:id="359">
    <w:p w:rsidR="00730989" w:rsidRDefault="00730989" w:rsidP="00AD54B7">
      <w:pPr>
        <w:pStyle w:val="Puslapioinaostekstas"/>
      </w:pPr>
      <w:r>
        <w:rPr>
          <w:rStyle w:val="Puslapioinaosnuoroda"/>
        </w:rPr>
        <w:footnoteRef/>
      </w:r>
      <w:r>
        <w:t xml:space="preserve"> Konstitucinio teismo 1997 m. balandžio 8 d. nutarimas //Valstybės žinios, 1997, Nr  31-770</w:t>
      </w:r>
    </w:p>
  </w:footnote>
  <w:footnote w:id="360">
    <w:p w:rsidR="00730989" w:rsidRDefault="00730989" w:rsidP="00AD54B7">
      <w:pPr>
        <w:pStyle w:val="Puslapioinaostekstas"/>
      </w:pPr>
      <w:r>
        <w:rPr>
          <w:rStyle w:val="Puslapioinaosnuoroda"/>
        </w:rPr>
        <w:footnoteRef/>
      </w:r>
      <w:r>
        <w:t xml:space="preserve"> Ragulskytė Markovienė R.Aplinkos teisė, Vilnius: Eugrimas, 2005, p.45</w:t>
      </w:r>
    </w:p>
  </w:footnote>
  <w:footnote w:id="361">
    <w:p w:rsidR="00730989" w:rsidRDefault="00730989" w:rsidP="00AD54B7">
      <w:pPr>
        <w:pStyle w:val="Puslapioinaostekstas"/>
      </w:pPr>
      <w:r>
        <w:rPr>
          <w:rStyle w:val="Puslapioinaosnuoroda"/>
        </w:rPr>
        <w:footnoteRef/>
      </w:r>
      <w:r>
        <w:t xml:space="preserve"> Ten pat, p.45-46.</w:t>
      </w:r>
    </w:p>
  </w:footnote>
  <w:footnote w:id="362">
    <w:p w:rsidR="00730989" w:rsidRDefault="00730989" w:rsidP="00AD54B7">
      <w:pPr>
        <w:pStyle w:val="Puslapioinaostekstas"/>
      </w:pPr>
      <w:r>
        <w:rPr>
          <w:rStyle w:val="Puslapioinaosnuoroda"/>
        </w:rPr>
        <w:footnoteRef/>
      </w:r>
      <w:r>
        <w:t xml:space="preserve"> Vėgėlė I ir Murauskaitė A.Europos Sąjungos aplinkos teisės apžvalga: Aplinkosaugos teisė. Vilnius: Justitia, 2011, p.390-391</w:t>
      </w:r>
    </w:p>
  </w:footnote>
  <w:footnote w:id="363">
    <w:p w:rsidR="00730989" w:rsidRDefault="00730989" w:rsidP="00AD54B7">
      <w:pPr>
        <w:pStyle w:val="Puslapioinaostekstas"/>
      </w:pPr>
      <w:r>
        <w:rPr>
          <w:rStyle w:val="Puslapioinaosnuoroda"/>
        </w:rPr>
        <w:footnoteRef/>
      </w:r>
      <w:r>
        <w:t xml:space="preserve"> Ten pat., p.394-395</w:t>
      </w:r>
    </w:p>
  </w:footnote>
  <w:footnote w:id="364">
    <w:p w:rsidR="00730989" w:rsidRDefault="00730989" w:rsidP="00AD54B7">
      <w:pPr>
        <w:pStyle w:val="Puslapioinaostekstas"/>
      </w:pPr>
      <w:r>
        <w:rPr>
          <w:rStyle w:val="Puslapioinaosnuoroda"/>
        </w:rPr>
        <w:footnoteRef/>
      </w:r>
      <w:r>
        <w:t xml:space="preserve"> Eurpos Parlamento ir Tarybos 2004 m. balandžio 21 d. direktyva dėl atsakomybės už aplinkos apsaugą siekiant išvengti žalos aplinkai ir  ją ištaisyti (atlyginti. //OJ, 2004/l 143/56 2004.Specialusis leidimas, sk.15, t.8,p.357-375</w:t>
      </w:r>
    </w:p>
  </w:footnote>
  <w:footnote w:id="365">
    <w:p w:rsidR="00730989" w:rsidRDefault="00730989" w:rsidP="00AD54B7">
      <w:pPr>
        <w:pStyle w:val="Puslapioinaostekstas"/>
      </w:pPr>
      <w:r>
        <w:rPr>
          <w:rStyle w:val="Puslapioinaosnuoroda"/>
        </w:rPr>
        <w:footnoteRef/>
      </w:r>
      <w:r>
        <w:t xml:space="preserve"> Europos Tarybos 1979 m. balandžio 2 d. direktyva  79/409/EEB dėl laukinių paukščių apsaugos // OL L 103, 1979, p. 1-18.</w:t>
      </w:r>
    </w:p>
  </w:footnote>
  <w:footnote w:id="366">
    <w:p w:rsidR="00730989" w:rsidRDefault="00730989" w:rsidP="00AD54B7">
      <w:pPr>
        <w:pStyle w:val="Puslapioinaostekstas"/>
      </w:pPr>
      <w:r>
        <w:rPr>
          <w:rStyle w:val="Puslapioinaosnuoroda"/>
        </w:rPr>
        <w:footnoteRef/>
      </w:r>
      <w:r>
        <w:t xml:space="preserve"> Europos Tarybos 1992 m. gegužės 21 d. direktyba  92/43/EEB dėl natūralių buveinių ir laukinės faunos bei floros apsaugos//OL L 2006, 1992, p. 7-50.</w:t>
      </w:r>
    </w:p>
  </w:footnote>
  <w:footnote w:id="367">
    <w:p w:rsidR="00730989" w:rsidRDefault="00730989" w:rsidP="00AD54B7">
      <w:pPr>
        <w:pStyle w:val="Puslapioinaostekstas"/>
      </w:pPr>
      <w:r>
        <w:rPr>
          <w:rStyle w:val="Puslapioinaosnuoroda"/>
        </w:rPr>
        <w:footnoteRef/>
      </w:r>
      <w:r>
        <w:t xml:space="preserve"> Europos Parlamento ir Tarybos  2000 m. spalio 23 d. direktyva 2000/60/EB , nustatanti Bendrijos veiksmų  vandens politikos srityje pagrindus. //OL L 327, 2000, p. 1-73.</w:t>
      </w:r>
    </w:p>
  </w:footnote>
  <w:footnote w:id="368">
    <w:p w:rsidR="00730989" w:rsidRDefault="00730989" w:rsidP="00AD54B7">
      <w:pPr>
        <w:pStyle w:val="Puslapioinaostekstas"/>
      </w:pPr>
      <w:r>
        <w:rPr>
          <w:rStyle w:val="Puslapioinaosnuoroda"/>
        </w:rPr>
        <w:footnoteRef/>
      </w:r>
      <w:r>
        <w:t xml:space="preserve"> Lietuvos Aukščiausiojo Teismo  2008 m. lapkričio 18 d. nutartis civilinėje byloje Nr 3k-7-645/2008</w:t>
      </w:r>
    </w:p>
  </w:footnote>
  <w:footnote w:id="369">
    <w:p w:rsidR="00730989" w:rsidRDefault="00730989" w:rsidP="00AD54B7">
      <w:pPr>
        <w:pStyle w:val="Puslapioinaostekstas"/>
      </w:pPr>
      <w:r>
        <w:rPr>
          <w:rStyle w:val="Puslapioinaosnuoroda"/>
        </w:rPr>
        <w:footnoteRef/>
      </w:r>
      <w:r>
        <w:t xml:space="preserve"> Lietuvos Aukščiausiojo Teismo  2014 m. sausio 24 d. nutartis civilinėje byloje Nr 3k-3-125/2014</w:t>
      </w:r>
    </w:p>
  </w:footnote>
  <w:footnote w:id="370">
    <w:p w:rsidR="00730989" w:rsidRDefault="00730989" w:rsidP="00AD54B7">
      <w:pPr>
        <w:pStyle w:val="Puslapioinaostekstas"/>
      </w:pPr>
      <w:r>
        <w:rPr>
          <w:rStyle w:val="Puslapioinaosnuoroda"/>
        </w:rPr>
        <w:footnoteRef/>
      </w:r>
      <w:r>
        <w:t xml:space="preserve"> Cirtautienė S. Neturtinės žalos atlyginimas kaip civilinių teisių  gynimo  būdas.Vilnius: Justitia, 2008, p.48-56.</w:t>
      </w:r>
    </w:p>
  </w:footnote>
  <w:footnote w:id="371">
    <w:p w:rsidR="00730989" w:rsidRDefault="00730989" w:rsidP="00AD54B7">
      <w:pPr>
        <w:pStyle w:val="Puslapioinaostekstas"/>
      </w:pPr>
      <w:r>
        <w:rPr>
          <w:rStyle w:val="Puslapioinaosnuoroda"/>
        </w:rPr>
        <w:footnoteRef/>
      </w:r>
      <w:r>
        <w:t xml:space="preserve"> Lietuvos Aukščiausiojo Teismo 2013 m kovo 7 d. nutartis civilinėje byloje Nr 3k-3-90/2013.</w:t>
      </w:r>
    </w:p>
  </w:footnote>
  <w:footnote w:id="372">
    <w:p w:rsidR="00730989" w:rsidRDefault="00730989" w:rsidP="00AD54B7">
      <w:pPr>
        <w:pStyle w:val="Puslapioinaostekstas"/>
      </w:pPr>
      <w:r>
        <w:rPr>
          <w:rStyle w:val="Puslapioinaosnuoroda"/>
        </w:rPr>
        <w:footnoteRef/>
      </w:r>
      <w:r>
        <w:t xml:space="preserve"> Lietuvos vyriausiojo administracinio teismo 2014 m. gruodžio 22 d. nutartis administracinėje byloje Nr A-146-1759-14.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0989" w:rsidRDefault="00730989">
    <w:pPr>
      <w:pStyle w:val="Antrats"/>
      <w:jc w:val="right"/>
    </w:pPr>
    <w:r>
      <w:fldChar w:fldCharType="begin"/>
    </w:r>
    <w:r>
      <w:instrText>PAGE   \* MERGEFORMAT</w:instrText>
    </w:r>
    <w:r>
      <w:fldChar w:fldCharType="separate"/>
    </w:r>
    <w:r>
      <w:rPr>
        <w:noProof/>
      </w:rPr>
      <w:t>374</w:t>
    </w:r>
    <w:r>
      <w:fldChar w:fldCharType="end"/>
    </w:r>
  </w:p>
  <w:p w:rsidR="00730989" w:rsidRDefault="007309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8"/>
    <w:multiLevelType w:val="hybridMultilevel"/>
    <w:tmpl w:val="0B261876"/>
    <w:lvl w:ilvl="0" w:tplc="04270011">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 w15:restartNumberingAfterBreak="0">
    <w:nsid w:val="00000015"/>
    <w:multiLevelType w:val="hybridMultilevel"/>
    <w:tmpl w:val="B4128516"/>
    <w:lvl w:ilvl="0" w:tplc="FD60D604">
      <w:start w:val="1"/>
      <w:numFmt w:val="decimal"/>
      <w:lvlText w:val="%1)"/>
      <w:lvlJc w:val="left"/>
      <w:pPr>
        <w:ind w:left="720" w:hanging="360"/>
      </w:pPr>
      <w:rPr>
        <w:rFonts w:ascii="Times New Roman" w:eastAsiaTheme="minorHAnsi" w:hAnsi="Times New Roman" w:cstheme="minorBidi"/>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0000017"/>
    <w:multiLevelType w:val="hybridMultilevel"/>
    <w:tmpl w:val="0B261876"/>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6F35916"/>
    <w:multiLevelType w:val="hybridMultilevel"/>
    <w:tmpl w:val="3210F59E"/>
    <w:lvl w:ilvl="0" w:tplc="0930DCFC">
      <w:start w:val="2"/>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073D66C2"/>
    <w:multiLevelType w:val="hybridMultilevel"/>
    <w:tmpl w:val="AE127FEA"/>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07644898"/>
    <w:multiLevelType w:val="hybridMultilevel"/>
    <w:tmpl w:val="6B9CAEB0"/>
    <w:lvl w:ilvl="0" w:tplc="2B247B34">
      <w:start w:val="1"/>
      <w:numFmt w:val="decimal"/>
      <w:lvlText w:val="%1)"/>
      <w:lvlJc w:val="left"/>
      <w:pPr>
        <w:ind w:left="1080" w:hanging="360"/>
      </w:pPr>
      <w:rPr>
        <w:rFonts w:cs="Times New Roman"/>
      </w:rPr>
    </w:lvl>
    <w:lvl w:ilvl="1" w:tplc="D520C7DE">
      <w:start w:val="1"/>
      <w:numFmt w:val="lowerLetter"/>
      <w:lvlText w:val="%2."/>
      <w:lvlJc w:val="left"/>
      <w:pPr>
        <w:ind w:left="1800" w:hanging="360"/>
      </w:pPr>
      <w:rPr>
        <w:rFonts w:cs="Times New Roman"/>
      </w:rPr>
    </w:lvl>
    <w:lvl w:ilvl="2" w:tplc="2A02E15E">
      <w:start w:val="1"/>
      <w:numFmt w:val="lowerRoman"/>
      <w:lvlText w:val="%3."/>
      <w:lvlJc w:val="right"/>
      <w:pPr>
        <w:ind w:left="2520" w:hanging="180"/>
      </w:pPr>
      <w:rPr>
        <w:rFonts w:cs="Times New Roman"/>
      </w:rPr>
    </w:lvl>
    <w:lvl w:ilvl="3" w:tplc="87AA178C">
      <w:start w:val="1"/>
      <w:numFmt w:val="decimal"/>
      <w:lvlText w:val="%4."/>
      <w:lvlJc w:val="left"/>
      <w:pPr>
        <w:ind w:left="3240" w:hanging="360"/>
      </w:pPr>
      <w:rPr>
        <w:rFonts w:cs="Times New Roman"/>
      </w:rPr>
    </w:lvl>
    <w:lvl w:ilvl="4" w:tplc="A4C0D0CE">
      <w:start w:val="1"/>
      <w:numFmt w:val="lowerLetter"/>
      <w:lvlText w:val="%5."/>
      <w:lvlJc w:val="left"/>
      <w:pPr>
        <w:ind w:left="3960" w:hanging="360"/>
      </w:pPr>
      <w:rPr>
        <w:rFonts w:cs="Times New Roman"/>
      </w:rPr>
    </w:lvl>
    <w:lvl w:ilvl="5" w:tplc="0080819A">
      <w:start w:val="1"/>
      <w:numFmt w:val="lowerRoman"/>
      <w:lvlText w:val="%6."/>
      <w:lvlJc w:val="right"/>
      <w:pPr>
        <w:ind w:left="4680" w:hanging="180"/>
      </w:pPr>
      <w:rPr>
        <w:rFonts w:cs="Times New Roman"/>
      </w:rPr>
    </w:lvl>
    <w:lvl w:ilvl="6" w:tplc="5A783520">
      <w:start w:val="1"/>
      <w:numFmt w:val="decimal"/>
      <w:lvlText w:val="%7."/>
      <w:lvlJc w:val="left"/>
      <w:pPr>
        <w:ind w:left="5400" w:hanging="360"/>
      </w:pPr>
      <w:rPr>
        <w:rFonts w:cs="Times New Roman"/>
      </w:rPr>
    </w:lvl>
    <w:lvl w:ilvl="7" w:tplc="66182AEA">
      <w:start w:val="1"/>
      <w:numFmt w:val="lowerLetter"/>
      <w:lvlText w:val="%8."/>
      <w:lvlJc w:val="left"/>
      <w:pPr>
        <w:ind w:left="6120" w:hanging="360"/>
      </w:pPr>
      <w:rPr>
        <w:rFonts w:cs="Times New Roman"/>
      </w:rPr>
    </w:lvl>
    <w:lvl w:ilvl="8" w:tplc="E1589C2E">
      <w:start w:val="1"/>
      <w:numFmt w:val="lowerRoman"/>
      <w:lvlText w:val="%9."/>
      <w:lvlJc w:val="right"/>
      <w:pPr>
        <w:ind w:left="6840" w:hanging="180"/>
      </w:pPr>
      <w:rPr>
        <w:rFonts w:cs="Times New Roman"/>
      </w:rPr>
    </w:lvl>
  </w:abstractNum>
  <w:abstractNum w:abstractNumId="6" w15:restartNumberingAfterBreak="0">
    <w:nsid w:val="23EE188B"/>
    <w:multiLevelType w:val="hybridMultilevel"/>
    <w:tmpl w:val="40BCC234"/>
    <w:lvl w:ilvl="0" w:tplc="04270011">
      <w:start w:val="1"/>
      <w:numFmt w:val="decimal"/>
      <w:lvlText w:val="%1)"/>
      <w:lvlJc w:val="left"/>
      <w:pPr>
        <w:ind w:left="720" w:hanging="360"/>
      </w:pPr>
      <w:rPr>
        <w:i w:val="0"/>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7" w15:restartNumberingAfterBreak="0">
    <w:nsid w:val="46211CDD"/>
    <w:multiLevelType w:val="hybridMultilevel"/>
    <w:tmpl w:val="A764169C"/>
    <w:lvl w:ilvl="0" w:tplc="04270011">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614C5C56"/>
    <w:multiLevelType w:val="hybridMultilevel"/>
    <w:tmpl w:val="40BCC234"/>
    <w:lvl w:ilvl="0" w:tplc="04270011">
      <w:start w:val="1"/>
      <w:numFmt w:val="decimal"/>
      <w:lvlText w:val="%1)"/>
      <w:lvlJc w:val="left"/>
      <w:pPr>
        <w:ind w:left="720" w:hanging="360"/>
      </w:pPr>
      <w:rPr>
        <w:i w:val="0"/>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9" w15:restartNumberingAfterBreak="0">
    <w:nsid w:val="63307E6A"/>
    <w:multiLevelType w:val="hybridMultilevel"/>
    <w:tmpl w:val="F19A4BF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
  </w:num>
  <w:num w:numId="2">
    <w:abstractNumId w:val="5"/>
  </w:num>
  <w:num w:numId="3">
    <w:abstractNumId w:val="7"/>
  </w:num>
  <w:num w:numId="4">
    <w:abstractNumId w:val="4"/>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
  </w:num>
  <w:num w:numId="8">
    <w:abstractNumId w:val="3"/>
  </w:num>
  <w:num w:numId="9">
    <w:abstractNumId w:val="9"/>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GrammaticalErrors/>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A7431"/>
    <w:rsid w:val="00000284"/>
    <w:rsid w:val="0000080B"/>
    <w:rsid w:val="000035A4"/>
    <w:rsid w:val="000067B1"/>
    <w:rsid w:val="0001544F"/>
    <w:rsid w:val="00021443"/>
    <w:rsid w:val="00024837"/>
    <w:rsid w:val="00024DF5"/>
    <w:rsid w:val="00030652"/>
    <w:rsid w:val="0003378A"/>
    <w:rsid w:val="00042221"/>
    <w:rsid w:val="00050798"/>
    <w:rsid w:val="000518F0"/>
    <w:rsid w:val="00051925"/>
    <w:rsid w:val="00053C01"/>
    <w:rsid w:val="00054A51"/>
    <w:rsid w:val="0006046C"/>
    <w:rsid w:val="00073DFA"/>
    <w:rsid w:val="00092820"/>
    <w:rsid w:val="00094503"/>
    <w:rsid w:val="000A0152"/>
    <w:rsid w:val="000A08E7"/>
    <w:rsid w:val="000B41BA"/>
    <w:rsid w:val="000C0147"/>
    <w:rsid w:val="000C07C7"/>
    <w:rsid w:val="000C1091"/>
    <w:rsid w:val="000C28A5"/>
    <w:rsid w:val="000C5BAA"/>
    <w:rsid w:val="000D503F"/>
    <w:rsid w:val="000D50AF"/>
    <w:rsid w:val="000D6A93"/>
    <w:rsid w:val="000E29E8"/>
    <w:rsid w:val="000E73D4"/>
    <w:rsid w:val="000F0DDB"/>
    <w:rsid w:val="000F603C"/>
    <w:rsid w:val="001010F5"/>
    <w:rsid w:val="00101D4E"/>
    <w:rsid w:val="00107B53"/>
    <w:rsid w:val="00112067"/>
    <w:rsid w:val="0011768D"/>
    <w:rsid w:val="0012380C"/>
    <w:rsid w:val="0012475F"/>
    <w:rsid w:val="001251B5"/>
    <w:rsid w:val="00127F8A"/>
    <w:rsid w:val="001302A8"/>
    <w:rsid w:val="001322CC"/>
    <w:rsid w:val="00132F06"/>
    <w:rsid w:val="001337B9"/>
    <w:rsid w:val="001339B3"/>
    <w:rsid w:val="00152D43"/>
    <w:rsid w:val="00154ABE"/>
    <w:rsid w:val="00155C5C"/>
    <w:rsid w:val="0016123C"/>
    <w:rsid w:val="00195037"/>
    <w:rsid w:val="00196C79"/>
    <w:rsid w:val="001A37B1"/>
    <w:rsid w:val="001A725D"/>
    <w:rsid w:val="001A7B5B"/>
    <w:rsid w:val="001A7C20"/>
    <w:rsid w:val="001B3F89"/>
    <w:rsid w:val="001B4006"/>
    <w:rsid w:val="001C4B3E"/>
    <w:rsid w:val="001C4DD7"/>
    <w:rsid w:val="001C66FD"/>
    <w:rsid w:val="001C71E4"/>
    <w:rsid w:val="001D00B0"/>
    <w:rsid w:val="001D4B4A"/>
    <w:rsid w:val="001E2366"/>
    <w:rsid w:val="001F4958"/>
    <w:rsid w:val="002024CA"/>
    <w:rsid w:val="00205D1C"/>
    <w:rsid w:val="002064BB"/>
    <w:rsid w:val="002065CD"/>
    <w:rsid w:val="00216C58"/>
    <w:rsid w:val="0021712B"/>
    <w:rsid w:val="00222F8D"/>
    <w:rsid w:val="00226421"/>
    <w:rsid w:val="002271C1"/>
    <w:rsid w:val="00227BE3"/>
    <w:rsid w:val="00233217"/>
    <w:rsid w:val="00235535"/>
    <w:rsid w:val="002359EF"/>
    <w:rsid w:val="00240702"/>
    <w:rsid w:val="00245CDA"/>
    <w:rsid w:val="00250307"/>
    <w:rsid w:val="00255BB4"/>
    <w:rsid w:val="002619E0"/>
    <w:rsid w:val="00262693"/>
    <w:rsid w:val="002637CC"/>
    <w:rsid w:val="002726A7"/>
    <w:rsid w:val="00272A2F"/>
    <w:rsid w:val="0027476A"/>
    <w:rsid w:val="00274FD2"/>
    <w:rsid w:val="0027572D"/>
    <w:rsid w:val="002770A4"/>
    <w:rsid w:val="002923A3"/>
    <w:rsid w:val="0029704E"/>
    <w:rsid w:val="0029754F"/>
    <w:rsid w:val="002A72D7"/>
    <w:rsid w:val="002B3ECB"/>
    <w:rsid w:val="002D10EA"/>
    <w:rsid w:val="002D6071"/>
    <w:rsid w:val="002E14C8"/>
    <w:rsid w:val="002F21F9"/>
    <w:rsid w:val="002F309F"/>
    <w:rsid w:val="002F7C93"/>
    <w:rsid w:val="00301F1F"/>
    <w:rsid w:val="00305515"/>
    <w:rsid w:val="00310827"/>
    <w:rsid w:val="003270D0"/>
    <w:rsid w:val="00327D3C"/>
    <w:rsid w:val="0035113E"/>
    <w:rsid w:val="00351176"/>
    <w:rsid w:val="00355718"/>
    <w:rsid w:val="00360808"/>
    <w:rsid w:val="00363B55"/>
    <w:rsid w:val="00365D53"/>
    <w:rsid w:val="00366597"/>
    <w:rsid w:val="00372E4F"/>
    <w:rsid w:val="00392B1A"/>
    <w:rsid w:val="003A4F5B"/>
    <w:rsid w:val="003B3C11"/>
    <w:rsid w:val="003C09FD"/>
    <w:rsid w:val="003D6159"/>
    <w:rsid w:val="003E3F90"/>
    <w:rsid w:val="003F1FF5"/>
    <w:rsid w:val="003F3A96"/>
    <w:rsid w:val="004001C0"/>
    <w:rsid w:val="004007DC"/>
    <w:rsid w:val="0041173A"/>
    <w:rsid w:val="00423591"/>
    <w:rsid w:val="00427B6C"/>
    <w:rsid w:val="00431C44"/>
    <w:rsid w:val="00440360"/>
    <w:rsid w:val="00440886"/>
    <w:rsid w:val="00440FAF"/>
    <w:rsid w:val="00447976"/>
    <w:rsid w:val="0045294C"/>
    <w:rsid w:val="00461301"/>
    <w:rsid w:val="00462EEE"/>
    <w:rsid w:val="0047164F"/>
    <w:rsid w:val="004718FE"/>
    <w:rsid w:val="00480C61"/>
    <w:rsid w:val="004874F0"/>
    <w:rsid w:val="00487BAE"/>
    <w:rsid w:val="00490942"/>
    <w:rsid w:val="00490E01"/>
    <w:rsid w:val="004A0CA4"/>
    <w:rsid w:val="004A1A85"/>
    <w:rsid w:val="004A49F5"/>
    <w:rsid w:val="004B140A"/>
    <w:rsid w:val="004B2C29"/>
    <w:rsid w:val="004B4365"/>
    <w:rsid w:val="004B583C"/>
    <w:rsid w:val="004B7E73"/>
    <w:rsid w:val="004C15A9"/>
    <w:rsid w:val="004C21F1"/>
    <w:rsid w:val="004C63C1"/>
    <w:rsid w:val="004D0FDD"/>
    <w:rsid w:val="004D1ED2"/>
    <w:rsid w:val="004D3F1C"/>
    <w:rsid w:val="004D41ED"/>
    <w:rsid w:val="004E05BC"/>
    <w:rsid w:val="004E17DA"/>
    <w:rsid w:val="004E23B4"/>
    <w:rsid w:val="004E5958"/>
    <w:rsid w:val="004E7F6D"/>
    <w:rsid w:val="005049A1"/>
    <w:rsid w:val="00510122"/>
    <w:rsid w:val="00510889"/>
    <w:rsid w:val="00513256"/>
    <w:rsid w:val="00514C75"/>
    <w:rsid w:val="00531202"/>
    <w:rsid w:val="00531C23"/>
    <w:rsid w:val="0053590D"/>
    <w:rsid w:val="00547CE0"/>
    <w:rsid w:val="0055396D"/>
    <w:rsid w:val="00553BC0"/>
    <w:rsid w:val="00555A1B"/>
    <w:rsid w:val="0057238D"/>
    <w:rsid w:val="005855AB"/>
    <w:rsid w:val="00586482"/>
    <w:rsid w:val="00587759"/>
    <w:rsid w:val="00590F04"/>
    <w:rsid w:val="0059513B"/>
    <w:rsid w:val="0059652F"/>
    <w:rsid w:val="00597E18"/>
    <w:rsid w:val="005A7431"/>
    <w:rsid w:val="005A7765"/>
    <w:rsid w:val="005A7A62"/>
    <w:rsid w:val="005B09EC"/>
    <w:rsid w:val="005B5D9E"/>
    <w:rsid w:val="005C0C5B"/>
    <w:rsid w:val="005C560B"/>
    <w:rsid w:val="005C580D"/>
    <w:rsid w:val="005D0FEA"/>
    <w:rsid w:val="005D1A12"/>
    <w:rsid w:val="005D1DB0"/>
    <w:rsid w:val="005D4E80"/>
    <w:rsid w:val="005E1985"/>
    <w:rsid w:val="005E3734"/>
    <w:rsid w:val="005E6B0A"/>
    <w:rsid w:val="005E7F99"/>
    <w:rsid w:val="005F0CA5"/>
    <w:rsid w:val="005F19FF"/>
    <w:rsid w:val="005F31B7"/>
    <w:rsid w:val="005F3BEC"/>
    <w:rsid w:val="005F5E32"/>
    <w:rsid w:val="006131EF"/>
    <w:rsid w:val="00613261"/>
    <w:rsid w:val="00621AE0"/>
    <w:rsid w:val="00623A6A"/>
    <w:rsid w:val="00624752"/>
    <w:rsid w:val="0062556E"/>
    <w:rsid w:val="00631A8A"/>
    <w:rsid w:val="00633098"/>
    <w:rsid w:val="00641B89"/>
    <w:rsid w:val="00644A2A"/>
    <w:rsid w:val="0065049A"/>
    <w:rsid w:val="006509B5"/>
    <w:rsid w:val="0065274E"/>
    <w:rsid w:val="00653DFA"/>
    <w:rsid w:val="00656127"/>
    <w:rsid w:val="0066395B"/>
    <w:rsid w:val="00663EB6"/>
    <w:rsid w:val="00671B77"/>
    <w:rsid w:val="00686593"/>
    <w:rsid w:val="00693733"/>
    <w:rsid w:val="00695FB6"/>
    <w:rsid w:val="006B0616"/>
    <w:rsid w:val="006B1BAB"/>
    <w:rsid w:val="006B3499"/>
    <w:rsid w:val="006C6BB3"/>
    <w:rsid w:val="006C75E5"/>
    <w:rsid w:val="006D21F3"/>
    <w:rsid w:val="006D33C6"/>
    <w:rsid w:val="006E06BE"/>
    <w:rsid w:val="006E30B3"/>
    <w:rsid w:val="006F6141"/>
    <w:rsid w:val="00703A0C"/>
    <w:rsid w:val="00707F58"/>
    <w:rsid w:val="00713464"/>
    <w:rsid w:val="007164C8"/>
    <w:rsid w:val="00716518"/>
    <w:rsid w:val="007170F1"/>
    <w:rsid w:val="00730989"/>
    <w:rsid w:val="007372E4"/>
    <w:rsid w:val="00737DD1"/>
    <w:rsid w:val="00740F29"/>
    <w:rsid w:val="00743BBE"/>
    <w:rsid w:val="007445EB"/>
    <w:rsid w:val="00745E61"/>
    <w:rsid w:val="00746F63"/>
    <w:rsid w:val="007502D0"/>
    <w:rsid w:val="0075527F"/>
    <w:rsid w:val="007622CF"/>
    <w:rsid w:val="0077438C"/>
    <w:rsid w:val="00780650"/>
    <w:rsid w:val="00783E26"/>
    <w:rsid w:val="00792EE4"/>
    <w:rsid w:val="007958BC"/>
    <w:rsid w:val="007969EC"/>
    <w:rsid w:val="007A492B"/>
    <w:rsid w:val="007A4DEB"/>
    <w:rsid w:val="007B16D3"/>
    <w:rsid w:val="007B51AE"/>
    <w:rsid w:val="007B534E"/>
    <w:rsid w:val="007B7A5B"/>
    <w:rsid w:val="007C55A7"/>
    <w:rsid w:val="007C6144"/>
    <w:rsid w:val="007D10B3"/>
    <w:rsid w:val="007D313A"/>
    <w:rsid w:val="007D65D4"/>
    <w:rsid w:val="007E079B"/>
    <w:rsid w:val="007E34DA"/>
    <w:rsid w:val="007F019A"/>
    <w:rsid w:val="007F23E1"/>
    <w:rsid w:val="007F38C5"/>
    <w:rsid w:val="007F75D7"/>
    <w:rsid w:val="00802CB3"/>
    <w:rsid w:val="00804277"/>
    <w:rsid w:val="008046A8"/>
    <w:rsid w:val="008113A5"/>
    <w:rsid w:val="008125E0"/>
    <w:rsid w:val="00813B93"/>
    <w:rsid w:val="0082768F"/>
    <w:rsid w:val="00831BDB"/>
    <w:rsid w:val="00831D08"/>
    <w:rsid w:val="0083338F"/>
    <w:rsid w:val="0083474E"/>
    <w:rsid w:val="00842AFA"/>
    <w:rsid w:val="008432A7"/>
    <w:rsid w:val="00844267"/>
    <w:rsid w:val="00846D96"/>
    <w:rsid w:val="00853C82"/>
    <w:rsid w:val="00875198"/>
    <w:rsid w:val="00877A09"/>
    <w:rsid w:val="0088012B"/>
    <w:rsid w:val="00880D27"/>
    <w:rsid w:val="00883866"/>
    <w:rsid w:val="008873A1"/>
    <w:rsid w:val="00892EC6"/>
    <w:rsid w:val="00893399"/>
    <w:rsid w:val="00896D5B"/>
    <w:rsid w:val="00897674"/>
    <w:rsid w:val="008A4EF2"/>
    <w:rsid w:val="008A674F"/>
    <w:rsid w:val="008A7317"/>
    <w:rsid w:val="008B5AEF"/>
    <w:rsid w:val="008B7155"/>
    <w:rsid w:val="008B7CD1"/>
    <w:rsid w:val="008C0B06"/>
    <w:rsid w:val="008C588C"/>
    <w:rsid w:val="008D0EF8"/>
    <w:rsid w:val="008D14FB"/>
    <w:rsid w:val="008D2A75"/>
    <w:rsid w:val="008E446D"/>
    <w:rsid w:val="008F2D0C"/>
    <w:rsid w:val="008F34B4"/>
    <w:rsid w:val="008F35FD"/>
    <w:rsid w:val="008F6070"/>
    <w:rsid w:val="008F7128"/>
    <w:rsid w:val="008F77B7"/>
    <w:rsid w:val="00900A05"/>
    <w:rsid w:val="0092180A"/>
    <w:rsid w:val="00921AD3"/>
    <w:rsid w:val="009247B4"/>
    <w:rsid w:val="00930A24"/>
    <w:rsid w:val="00931313"/>
    <w:rsid w:val="00931491"/>
    <w:rsid w:val="009400BE"/>
    <w:rsid w:val="009467B1"/>
    <w:rsid w:val="00950113"/>
    <w:rsid w:val="00957E70"/>
    <w:rsid w:val="00962659"/>
    <w:rsid w:val="00964D41"/>
    <w:rsid w:val="00970182"/>
    <w:rsid w:val="00970B78"/>
    <w:rsid w:val="00971757"/>
    <w:rsid w:val="009736D7"/>
    <w:rsid w:val="00973D54"/>
    <w:rsid w:val="00974014"/>
    <w:rsid w:val="0097465A"/>
    <w:rsid w:val="00982781"/>
    <w:rsid w:val="00996347"/>
    <w:rsid w:val="009A08C9"/>
    <w:rsid w:val="009A0FBE"/>
    <w:rsid w:val="009B15CA"/>
    <w:rsid w:val="009B42D3"/>
    <w:rsid w:val="009D5D38"/>
    <w:rsid w:val="009E015A"/>
    <w:rsid w:val="009E4696"/>
    <w:rsid w:val="009E5234"/>
    <w:rsid w:val="009F269C"/>
    <w:rsid w:val="009F3AEA"/>
    <w:rsid w:val="009F48F5"/>
    <w:rsid w:val="00A06210"/>
    <w:rsid w:val="00A0721E"/>
    <w:rsid w:val="00A15C12"/>
    <w:rsid w:val="00A43A3D"/>
    <w:rsid w:val="00A4651C"/>
    <w:rsid w:val="00A477CD"/>
    <w:rsid w:val="00A53C40"/>
    <w:rsid w:val="00A548A1"/>
    <w:rsid w:val="00A56EC3"/>
    <w:rsid w:val="00A65505"/>
    <w:rsid w:val="00A67384"/>
    <w:rsid w:val="00A76C82"/>
    <w:rsid w:val="00A9056A"/>
    <w:rsid w:val="00A90DE6"/>
    <w:rsid w:val="00A91535"/>
    <w:rsid w:val="00A93856"/>
    <w:rsid w:val="00A95911"/>
    <w:rsid w:val="00AA5B48"/>
    <w:rsid w:val="00AA7D22"/>
    <w:rsid w:val="00AB3CC3"/>
    <w:rsid w:val="00AB664F"/>
    <w:rsid w:val="00AC45DB"/>
    <w:rsid w:val="00AD2DA7"/>
    <w:rsid w:val="00AD54B7"/>
    <w:rsid w:val="00AE13B5"/>
    <w:rsid w:val="00AF2B44"/>
    <w:rsid w:val="00AF31EC"/>
    <w:rsid w:val="00B006BA"/>
    <w:rsid w:val="00B01135"/>
    <w:rsid w:val="00B1140A"/>
    <w:rsid w:val="00B11D09"/>
    <w:rsid w:val="00B1601C"/>
    <w:rsid w:val="00B1673A"/>
    <w:rsid w:val="00B169B7"/>
    <w:rsid w:val="00B20065"/>
    <w:rsid w:val="00B22347"/>
    <w:rsid w:val="00B334AC"/>
    <w:rsid w:val="00B33B04"/>
    <w:rsid w:val="00B60961"/>
    <w:rsid w:val="00B74F40"/>
    <w:rsid w:val="00B8242C"/>
    <w:rsid w:val="00B87F1B"/>
    <w:rsid w:val="00B90076"/>
    <w:rsid w:val="00B907D6"/>
    <w:rsid w:val="00B93793"/>
    <w:rsid w:val="00B942EB"/>
    <w:rsid w:val="00B966A3"/>
    <w:rsid w:val="00BA1036"/>
    <w:rsid w:val="00BA106F"/>
    <w:rsid w:val="00BB09AD"/>
    <w:rsid w:val="00BB28B6"/>
    <w:rsid w:val="00BB7416"/>
    <w:rsid w:val="00BB74A0"/>
    <w:rsid w:val="00BC0D2E"/>
    <w:rsid w:val="00BC2D6C"/>
    <w:rsid w:val="00BC415D"/>
    <w:rsid w:val="00BC684B"/>
    <w:rsid w:val="00BD2156"/>
    <w:rsid w:val="00BD383B"/>
    <w:rsid w:val="00BD4FE4"/>
    <w:rsid w:val="00BD57F0"/>
    <w:rsid w:val="00BD7C1B"/>
    <w:rsid w:val="00BD7D11"/>
    <w:rsid w:val="00BD7F9A"/>
    <w:rsid w:val="00BE2715"/>
    <w:rsid w:val="00BF042C"/>
    <w:rsid w:val="00BF1BAE"/>
    <w:rsid w:val="00BF2194"/>
    <w:rsid w:val="00BF5399"/>
    <w:rsid w:val="00C00B9F"/>
    <w:rsid w:val="00C0150F"/>
    <w:rsid w:val="00C022B8"/>
    <w:rsid w:val="00C03243"/>
    <w:rsid w:val="00C07641"/>
    <w:rsid w:val="00C11BC2"/>
    <w:rsid w:val="00C12942"/>
    <w:rsid w:val="00C14345"/>
    <w:rsid w:val="00C301C5"/>
    <w:rsid w:val="00C35B28"/>
    <w:rsid w:val="00C36514"/>
    <w:rsid w:val="00C37071"/>
    <w:rsid w:val="00C42B83"/>
    <w:rsid w:val="00C538F1"/>
    <w:rsid w:val="00C63141"/>
    <w:rsid w:val="00C63539"/>
    <w:rsid w:val="00C650BB"/>
    <w:rsid w:val="00C674C5"/>
    <w:rsid w:val="00C71312"/>
    <w:rsid w:val="00C9354C"/>
    <w:rsid w:val="00C951D2"/>
    <w:rsid w:val="00CA0177"/>
    <w:rsid w:val="00CA2156"/>
    <w:rsid w:val="00CA454D"/>
    <w:rsid w:val="00CC3CD3"/>
    <w:rsid w:val="00CD08B5"/>
    <w:rsid w:val="00CD66E5"/>
    <w:rsid w:val="00CE0F1F"/>
    <w:rsid w:val="00CF5466"/>
    <w:rsid w:val="00D0463A"/>
    <w:rsid w:val="00D04DE6"/>
    <w:rsid w:val="00D121C1"/>
    <w:rsid w:val="00D14BE1"/>
    <w:rsid w:val="00D35E8B"/>
    <w:rsid w:val="00D40242"/>
    <w:rsid w:val="00D42EE0"/>
    <w:rsid w:val="00D452D8"/>
    <w:rsid w:val="00D469F3"/>
    <w:rsid w:val="00D5071F"/>
    <w:rsid w:val="00D55462"/>
    <w:rsid w:val="00D63DA3"/>
    <w:rsid w:val="00D654CF"/>
    <w:rsid w:val="00D66768"/>
    <w:rsid w:val="00D749CB"/>
    <w:rsid w:val="00D75CE6"/>
    <w:rsid w:val="00D840B7"/>
    <w:rsid w:val="00D844C6"/>
    <w:rsid w:val="00D86C6A"/>
    <w:rsid w:val="00D90553"/>
    <w:rsid w:val="00D90DE4"/>
    <w:rsid w:val="00D92A1F"/>
    <w:rsid w:val="00D954CF"/>
    <w:rsid w:val="00D95575"/>
    <w:rsid w:val="00D970DE"/>
    <w:rsid w:val="00DA08C7"/>
    <w:rsid w:val="00DA10EB"/>
    <w:rsid w:val="00DB1523"/>
    <w:rsid w:val="00DB434A"/>
    <w:rsid w:val="00DB7DC6"/>
    <w:rsid w:val="00DC3A79"/>
    <w:rsid w:val="00DC7104"/>
    <w:rsid w:val="00DC748A"/>
    <w:rsid w:val="00DD4351"/>
    <w:rsid w:val="00DD5C56"/>
    <w:rsid w:val="00DE61E8"/>
    <w:rsid w:val="00DE6ACE"/>
    <w:rsid w:val="00DE732B"/>
    <w:rsid w:val="00DF1BEF"/>
    <w:rsid w:val="00DF5D28"/>
    <w:rsid w:val="00E025D3"/>
    <w:rsid w:val="00E12A4A"/>
    <w:rsid w:val="00E1432E"/>
    <w:rsid w:val="00E15188"/>
    <w:rsid w:val="00E16A7D"/>
    <w:rsid w:val="00E16E1A"/>
    <w:rsid w:val="00E26731"/>
    <w:rsid w:val="00E278BC"/>
    <w:rsid w:val="00E3197C"/>
    <w:rsid w:val="00E3327C"/>
    <w:rsid w:val="00E40FE1"/>
    <w:rsid w:val="00E478FD"/>
    <w:rsid w:val="00E47DDC"/>
    <w:rsid w:val="00E513E1"/>
    <w:rsid w:val="00E51FC0"/>
    <w:rsid w:val="00E56F2C"/>
    <w:rsid w:val="00E61D2E"/>
    <w:rsid w:val="00E66761"/>
    <w:rsid w:val="00E6715B"/>
    <w:rsid w:val="00E83A09"/>
    <w:rsid w:val="00E845ED"/>
    <w:rsid w:val="00E87B1A"/>
    <w:rsid w:val="00EB41CC"/>
    <w:rsid w:val="00EB4D00"/>
    <w:rsid w:val="00EB6910"/>
    <w:rsid w:val="00EC0281"/>
    <w:rsid w:val="00EC1B77"/>
    <w:rsid w:val="00EC3D1C"/>
    <w:rsid w:val="00EC43CD"/>
    <w:rsid w:val="00EC6285"/>
    <w:rsid w:val="00ED0012"/>
    <w:rsid w:val="00ED3CE6"/>
    <w:rsid w:val="00EE3048"/>
    <w:rsid w:val="00EE4D51"/>
    <w:rsid w:val="00EE75C9"/>
    <w:rsid w:val="00EF4561"/>
    <w:rsid w:val="00F03957"/>
    <w:rsid w:val="00F21838"/>
    <w:rsid w:val="00F25DF2"/>
    <w:rsid w:val="00F26DB3"/>
    <w:rsid w:val="00F31B8A"/>
    <w:rsid w:val="00F323D3"/>
    <w:rsid w:val="00F32A3E"/>
    <w:rsid w:val="00F4078E"/>
    <w:rsid w:val="00F413C7"/>
    <w:rsid w:val="00F441BD"/>
    <w:rsid w:val="00F44A44"/>
    <w:rsid w:val="00F45C97"/>
    <w:rsid w:val="00F53FB7"/>
    <w:rsid w:val="00F635AD"/>
    <w:rsid w:val="00F65970"/>
    <w:rsid w:val="00F66859"/>
    <w:rsid w:val="00F672B6"/>
    <w:rsid w:val="00F67424"/>
    <w:rsid w:val="00F7058E"/>
    <w:rsid w:val="00F74012"/>
    <w:rsid w:val="00F83439"/>
    <w:rsid w:val="00F8782F"/>
    <w:rsid w:val="00FA1476"/>
    <w:rsid w:val="00FB3E28"/>
    <w:rsid w:val="00FB5102"/>
    <w:rsid w:val="00FC01D8"/>
    <w:rsid w:val="00FC258E"/>
    <w:rsid w:val="00FC3432"/>
    <w:rsid w:val="00FC6E79"/>
    <w:rsid w:val="00FD6286"/>
    <w:rsid w:val="00FD7672"/>
    <w:rsid w:val="00FE54E8"/>
    <w:rsid w:val="00FE609F"/>
    <w:rsid w:val="00FE66F0"/>
    <w:rsid w:val="00FF36FC"/>
    <w:rsid w:val="00FF7FC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B9F78"/>
  <w15:docId w15:val="{E0A15A0E-108D-4FA5-BA64-5660591D8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ajorEastAsia" w:hAnsiTheme="majorHAnsi" w:cstheme="maj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C022B8"/>
  </w:style>
  <w:style w:type="paragraph" w:styleId="Antrat1">
    <w:name w:val="heading 1"/>
    <w:basedOn w:val="prastasis"/>
    <w:next w:val="prastasis"/>
    <w:link w:val="Antrat1Diagrama"/>
    <w:uiPriority w:val="9"/>
    <w:qFormat/>
    <w:rsid w:val="00C022B8"/>
    <w:pPr>
      <w:spacing w:before="480" w:after="0"/>
      <w:contextualSpacing/>
      <w:outlineLvl w:val="0"/>
    </w:pPr>
    <w:rPr>
      <w:smallCaps/>
      <w:spacing w:val="5"/>
      <w:sz w:val="36"/>
      <w:szCs w:val="36"/>
    </w:rPr>
  </w:style>
  <w:style w:type="paragraph" w:styleId="Antrat2">
    <w:name w:val="heading 2"/>
    <w:basedOn w:val="prastasis"/>
    <w:next w:val="prastasis"/>
    <w:link w:val="Antrat2Diagrama"/>
    <w:uiPriority w:val="9"/>
    <w:unhideWhenUsed/>
    <w:qFormat/>
    <w:rsid w:val="00C022B8"/>
    <w:pPr>
      <w:spacing w:before="200" w:after="0" w:line="271" w:lineRule="auto"/>
      <w:outlineLvl w:val="1"/>
    </w:pPr>
    <w:rPr>
      <w:smallCaps/>
      <w:sz w:val="28"/>
      <w:szCs w:val="28"/>
    </w:rPr>
  </w:style>
  <w:style w:type="paragraph" w:styleId="Antrat3">
    <w:name w:val="heading 3"/>
    <w:basedOn w:val="prastasis"/>
    <w:next w:val="prastasis"/>
    <w:link w:val="Antrat3Diagrama"/>
    <w:uiPriority w:val="9"/>
    <w:unhideWhenUsed/>
    <w:qFormat/>
    <w:rsid w:val="00C022B8"/>
    <w:pPr>
      <w:spacing w:before="200" w:after="0" w:line="271" w:lineRule="auto"/>
      <w:outlineLvl w:val="2"/>
    </w:pPr>
    <w:rPr>
      <w:i/>
      <w:iCs/>
      <w:smallCaps/>
      <w:spacing w:val="5"/>
      <w:sz w:val="26"/>
      <w:szCs w:val="26"/>
    </w:rPr>
  </w:style>
  <w:style w:type="paragraph" w:styleId="Antrat4">
    <w:name w:val="heading 4"/>
    <w:basedOn w:val="prastasis"/>
    <w:next w:val="prastasis"/>
    <w:link w:val="Antrat4Diagrama"/>
    <w:uiPriority w:val="9"/>
    <w:unhideWhenUsed/>
    <w:qFormat/>
    <w:rsid w:val="00C022B8"/>
    <w:pPr>
      <w:spacing w:after="0" w:line="271" w:lineRule="auto"/>
      <w:outlineLvl w:val="3"/>
    </w:pPr>
    <w:rPr>
      <w:b/>
      <w:bCs/>
      <w:spacing w:val="5"/>
      <w:sz w:val="24"/>
      <w:szCs w:val="24"/>
    </w:rPr>
  </w:style>
  <w:style w:type="paragraph" w:styleId="Antrat5">
    <w:name w:val="heading 5"/>
    <w:basedOn w:val="prastasis"/>
    <w:next w:val="prastasis"/>
    <w:link w:val="Antrat5Diagrama"/>
    <w:uiPriority w:val="9"/>
    <w:unhideWhenUsed/>
    <w:qFormat/>
    <w:rsid w:val="00C022B8"/>
    <w:pPr>
      <w:spacing w:after="0" w:line="271" w:lineRule="auto"/>
      <w:outlineLvl w:val="4"/>
    </w:pPr>
    <w:rPr>
      <w:i/>
      <w:iCs/>
      <w:sz w:val="24"/>
      <w:szCs w:val="24"/>
    </w:rPr>
  </w:style>
  <w:style w:type="paragraph" w:styleId="Antrat6">
    <w:name w:val="heading 6"/>
    <w:basedOn w:val="prastasis"/>
    <w:next w:val="prastasis"/>
    <w:link w:val="Antrat6Diagrama"/>
    <w:uiPriority w:val="9"/>
    <w:unhideWhenUsed/>
    <w:qFormat/>
    <w:rsid w:val="00C022B8"/>
    <w:pPr>
      <w:shd w:val="clear" w:color="auto" w:fill="FFFFFF" w:themeFill="background1"/>
      <w:spacing w:after="0" w:line="271" w:lineRule="auto"/>
      <w:outlineLvl w:val="5"/>
    </w:pPr>
    <w:rPr>
      <w:b/>
      <w:bCs/>
      <w:color w:val="595959" w:themeColor="text1" w:themeTint="A6"/>
      <w:spacing w:val="5"/>
    </w:rPr>
  </w:style>
  <w:style w:type="paragraph" w:styleId="Antrat7">
    <w:name w:val="heading 7"/>
    <w:basedOn w:val="prastasis"/>
    <w:next w:val="prastasis"/>
    <w:link w:val="Antrat7Diagrama"/>
    <w:uiPriority w:val="9"/>
    <w:unhideWhenUsed/>
    <w:qFormat/>
    <w:rsid w:val="00C022B8"/>
    <w:pPr>
      <w:spacing w:after="0"/>
      <w:outlineLvl w:val="6"/>
    </w:pPr>
    <w:rPr>
      <w:b/>
      <w:bCs/>
      <w:i/>
      <w:iCs/>
      <w:color w:val="5A5A5A" w:themeColor="text1" w:themeTint="A5"/>
      <w:sz w:val="20"/>
      <w:szCs w:val="20"/>
    </w:rPr>
  </w:style>
  <w:style w:type="paragraph" w:styleId="Antrat8">
    <w:name w:val="heading 8"/>
    <w:basedOn w:val="prastasis"/>
    <w:next w:val="prastasis"/>
    <w:link w:val="Antrat8Diagrama"/>
    <w:uiPriority w:val="9"/>
    <w:unhideWhenUsed/>
    <w:qFormat/>
    <w:rsid w:val="00C022B8"/>
    <w:pPr>
      <w:spacing w:after="0"/>
      <w:outlineLvl w:val="7"/>
    </w:pPr>
    <w:rPr>
      <w:b/>
      <w:bCs/>
      <w:color w:val="7F7F7F" w:themeColor="text1" w:themeTint="80"/>
      <w:sz w:val="20"/>
      <w:szCs w:val="20"/>
    </w:rPr>
  </w:style>
  <w:style w:type="paragraph" w:styleId="Antrat9">
    <w:name w:val="heading 9"/>
    <w:basedOn w:val="prastasis"/>
    <w:next w:val="prastasis"/>
    <w:link w:val="Antrat9Diagrama"/>
    <w:uiPriority w:val="9"/>
    <w:unhideWhenUsed/>
    <w:qFormat/>
    <w:rsid w:val="00C022B8"/>
    <w:pPr>
      <w:spacing w:after="0" w:line="271" w:lineRule="auto"/>
      <w:outlineLvl w:val="8"/>
    </w:pPr>
    <w:rPr>
      <w:b/>
      <w:bCs/>
      <w:i/>
      <w:iCs/>
      <w:color w:val="7F7F7F" w:themeColor="text1" w:themeTint="80"/>
      <w:sz w:val="18"/>
      <w:szCs w:val="1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ilius1">
    <w:name w:val="Stilius1"/>
    <w:basedOn w:val="Betarp"/>
    <w:link w:val="Stilius1Diagrama"/>
    <w:uiPriority w:val="99"/>
    <w:qFormat/>
    <w:pPr>
      <w:jc w:val="both"/>
    </w:pPr>
    <w:rPr>
      <w:rFonts w:ascii="Calibri" w:eastAsia="SimSun" w:hAnsi="Calibri"/>
      <w:lang w:eastAsia="lt-LT"/>
    </w:rPr>
  </w:style>
  <w:style w:type="character" w:customStyle="1" w:styleId="Stilius1Diagrama">
    <w:name w:val="Stilius1 Diagrama"/>
    <w:basedOn w:val="Numatytasispastraiposriftas"/>
    <w:link w:val="Stilius1"/>
    <w:uiPriority w:val="99"/>
    <w:rPr>
      <w:rFonts w:ascii="Calibri" w:eastAsia="SimSun" w:hAnsi="Calibri"/>
      <w:lang w:eastAsia="lt-LT"/>
    </w:rPr>
  </w:style>
  <w:style w:type="paragraph" w:styleId="Betarp">
    <w:name w:val="No Spacing"/>
    <w:basedOn w:val="prastasis"/>
    <w:link w:val="BetarpDiagrama"/>
    <w:uiPriority w:val="1"/>
    <w:qFormat/>
    <w:rsid w:val="00C022B8"/>
    <w:pPr>
      <w:spacing w:after="0" w:line="240" w:lineRule="auto"/>
    </w:pPr>
  </w:style>
  <w:style w:type="character" w:customStyle="1" w:styleId="Antrat1Diagrama">
    <w:name w:val="Antraštė 1 Diagrama"/>
    <w:basedOn w:val="Numatytasispastraiposriftas"/>
    <w:link w:val="Antrat1"/>
    <w:uiPriority w:val="9"/>
    <w:rsid w:val="00C022B8"/>
    <w:rPr>
      <w:smallCaps/>
      <w:spacing w:val="5"/>
      <w:sz w:val="36"/>
      <w:szCs w:val="36"/>
    </w:rPr>
  </w:style>
  <w:style w:type="character" w:customStyle="1" w:styleId="Antrat2Diagrama">
    <w:name w:val="Antraštė 2 Diagrama"/>
    <w:basedOn w:val="Numatytasispastraiposriftas"/>
    <w:link w:val="Antrat2"/>
    <w:uiPriority w:val="9"/>
    <w:rsid w:val="00C022B8"/>
    <w:rPr>
      <w:smallCaps/>
      <w:sz w:val="28"/>
      <w:szCs w:val="28"/>
    </w:rPr>
  </w:style>
  <w:style w:type="character" w:customStyle="1" w:styleId="Antrat3Diagrama">
    <w:name w:val="Antraštė 3 Diagrama"/>
    <w:basedOn w:val="Numatytasispastraiposriftas"/>
    <w:link w:val="Antrat3"/>
    <w:uiPriority w:val="9"/>
    <w:rsid w:val="00C022B8"/>
    <w:rPr>
      <w:i/>
      <w:iCs/>
      <w:smallCaps/>
      <w:spacing w:val="5"/>
      <w:sz w:val="26"/>
      <w:szCs w:val="26"/>
    </w:rPr>
  </w:style>
  <w:style w:type="character" w:customStyle="1" w:styleId="Antrat4Diagrama">
    <w:name w:val="Antraštė 4 Diagrama"/>
    <w:basedOn w:val="Numatytasispastraiposriftas"/>
    <w:link w:val="Antrat4"/>
    <w:uiPriority w:val="9"/>
    <w:rsid w:val="00C022B8"/>
    <w:rPr>
      <w:b/>
      <w:bCs/>
      <w:spacing w:val="5"/>
      <w:sz w:val="24"/>
      <w:szCs w:val="24"/>
    </w:rPr>
  </w:style>
  <w:style w:type="character" w:customStyle="1" w:styleId="Antrat5Diagrama">
    <w:name w:val="Antraštė 5 Diagrama"/>
    <w:basedOn w:val="Numatytasispastraiposriftas"/>
    <w:link w:val="Antrat5"/>
    <w:uiPriority w:val="9"/>
    <w:rsid w:val="00C022B8"/>
    <w:rPr>
      <w:i/>
      <w:iCs/>
      <w:sz w:val="24"/>
      <w:szCs w:val="24"/>
    </w:rPr>
  </w:style>
  <w:style w:type="character" w:customStyle="1" w:styleId="Antrat6Diagrama">
    <w:name w:val="Antraštė 6 Diagrama"/>
    <w:basedOn w:val="Numatytasispastraiposriftas"/>
    <w:link w:val="Antrat6"/>
    <w:uiPriority w:val="9"/>
    <w:rsid w:val="00C022B8"/>
    <w:rPr>
      <w:b/>
      <w:bCs/>
      <w:color w:val="595959" w:themeColor="text1" w:themeTint="A6"/>
      <w:spacing w:val="5"/>
      <w:shd w:val="clear" w:color="auto" w:fill="FFFFFF" w:themeFill="background1"/>
    </w:rPr>
  </w:style>
  <w:style w:type="character" w:customStyle="1" w:styleId="Antrat7Diagrama">
    <w:name w:val="Antraštė 7 Diagrama"/>
    <w:basedOn w:val="Numatytasispastraiposriftas"/>
    <w:link w:val="Antrat7"/>
    <w:uiPriority w:val="9"/>
    <w:rsid w:val="00C022B8"/>
    <w:rPr>
      <w:b/>
      <w:bCs/>
      <w:i/>
      <w:iCs/>
      <w:color w:val="5A5A5A" w:themeColor="text1" w:themeTint="A5"/>
      <w:sz w:val="20"/>
      <w:szCs w:val="20"/>
    </w:rPr>
  </w:style>
  <w:style w:type="character" w:customStyle="1" w:styleId="Antrat8Diagrama">
    <w:name w:val="Antraštė 8 Diagrama"/>
    <w:basedOn w:val="Numatytasispastraiposriftas"/>
    <w:link w:val="Antrat8"/>
    <w:uiPriority w:val="9"/>
    <w:rsid w:val="00C022B8"/>
    <w:rPr>
      <w:b/>
      <w:bCs/>
      <w:color w:val="7F7F7F" w:themeColor="text1" w:themeTint="80"/>
      <w:sz w:val="20"/>
      <w:szCs w:val="20"/>
    </w:rPr>
  </w:style>
  <w:style w:type="character" w:customStyle="1" w:styleId="Antrat9Diagrama">
    <w:name w:val="Antraštė 9 Diagrama"/>
    <w:basedOn w:val="Numatytasispastraiposriftas"/>
    <w:link w:val="Antrat9"/>
    <w:uiPriority w:val="9"/>
    <w:rsid w:val="00C022B8"/>
    <w:rPr>
      <w:b/>
      <w:bCs/>
      <w:i/>
      <w:iCs/>
      <w:color w:val="7F7F7F" w:themeColor="text1" w:themeTint="80"/>
      <w:sz w:val="18"/>
      <w:szCs w:val="18"/>
    </w:rPr>
  </w:style>
  <w:style w:type="paragraph" w:styleId="Pavadinimas">
    <w:name w:val="Title"/>
    <w:basedOn w:val="prastasis"/>
    <w:next w:val="prastasis"/>
    <w:link w:val="PavadinimasDiagrama"/>
    <w:uiPriority w:val="10"/>
    <w:qFormat/>
    <w:rsid w:val="00C022B8"/>
    <w:pPr>
      <w:spacing w:after="300" w:line="240" w:lineRule="auto"/>
      <w:contextualSpacing/>
    </w:pPr>
    <w:rPr>
      <w:smallCaps/>
      <w:sz w:val="52"/>
      <w:szCs w:val="52"/>
    </w:rPr>
  </w:style>
  <w:style w:type="character" w:customStyle="1" w:styleId="PavadinimasDiagrama">
    <w:name w:val="Pavadinimas Diagrama"/>
    <w:basedOn w:val="Numatytasispastraiposriftas"/>
    <w:link w:val="Pavadinimas"/>
    <w:uiPriority w:val="10"/>
    <w:rsid w:val="00C022B8"/>
    <w:rPr>
      <w:smallCaps/>
      <w:sz w:val="52"/>
      <w:szCs w:val="52"/>
    </w:rPr>
  </w:style>
  <w:style w:type="paragraph" w:styleId="Paantrat">
    <w:name w:val="Subtitle"/>
    <w:basedOn w:val="prastasis"/>
    <w:next w:val="prastasis"/>
    <w:link w:val="PaantratDiagrama"/>
    <w:uiPriority w:val="11"/>
    <w:qFormat/>
    <w:rsid w:val="00C022B8"/>
    <w:rPr>
      <w:i/>
      <w:iCs/>
      <w:smallCaps/>
      <w:spacing w:val="10"/>
      <w:sz w:val="28"/>
      <w:szCs w:val="28"/>
    </w:rPr>
  </w:style>
  <w:style w:type="character" w:customStyle="1" w:styleId="PaantratDiagrama">
    <w:name w:val="Paantraštė Diagrama"/>
    <w:basedOn w:val="Numatytasispastraiposriftas"/>
    <w:link w:val="Paantrat"/>
    <w:uiPriority w:val="11"/>
    <w:rsid w:val="00C022B8"/>
    <w:rPr>
      <w:i/>
      <w:iCs/>
      <w:smallCaps/>
      <w:spacing w:val="10"/>
      <w:sz w:val="28"/>
      <w:szCs w:val="28"/>
    </w:rPr>
  </w:style>
  <w:style w:type="character" w:styleId="Grietas">
    <w:name w:val="Strong"/>
    <w:uiPriority w:val="22"/>
    <w:qFormat/>
    <w:rsid w:val="00C022B8"/>
    <w:rPr>
      <w:b/>
      <w:bCs/>
    </w:rPr>
  </w:style>
  <w:style w:type="character" w:styleId="Emfaz">
    <w:name w:val="Emphasis"/>
    <w:uiPriority w:val="20"/>
    <w:qFormat/>
    <w:rsid w:val="00C022B8"/>
    <w:rPr>
      <w:b/>
      <w:bCs/>
      <w:i/>
      <w:iCs/>
      <w:spacing w:val="10"/>
    </w:rPr>
  </w:style>
  <w:style w:type="character" w:customStyle="1" w:styleId="BetarpDiagrama">
    <w:name w:val="Be tarpų Diagrama"/>
    <w:basedOn w:val="Numatytasispastraiposriftas"/>
    <w:link w:val="Betarp"/>
    <w:uiPriority w:val="1"/>
  </w:style>
  <w:style w:type="paragraph" w:styleId="Sraopastraipa">
    <w:name w:val="List Paragraph"/>
    <w:basedOn w:val="prastasis"/>
    <w:uiPriority w:val="34"/>
    <w:qFormat/>
    <w:rsid w:val="00C022B8"/>
    <w:pPr>
      <w:ind w:left="720"/>
      <w:contextualSpacing/>
    </w:pPr>
  </w:style>
  <w:style w:type="paragraph" w:styleId="Citata">
    <w:name w:val="Quote"/>
    <w:basedOn w:val="prastasis"/>
    <w:next w:val="prastasis"/>
    <w:link w:val="CitataDiagrama"/>
    <w:uiPriority w:val="29"/>
    <w:qFormat/>
    <w:rsid w:val="00C022B8"/>
    <w:rPr>
      <w:i/>
      <w:iCs/>
    </w:rPr>
  </w:style>
  <w:style w:type="character" w:customStyle="1" w:styleId="CitataDiagrama">
    <w:name w:val="Citata Diagrama"/>
    <w:basedOn w:val="Numatytasispastraiposriftas"/>
    <w:link w:val="Citata"/>
    <w:uiPriority w:val="29"/>
    <w:rsid w:val="00C022B8"/>
    <w:rPr>
      <w:i/>
      <w:iCs/>
    </w:rPr>
  </w:style>
  <w:style w:type="paragraph" w:styleId="Iskirtacitata">
    <w:name w:val="Intense Quote"/>
    <w:basedOn w:val="prastasis"/>
    <w:next w:val="prastasis"/>
    <w:link w:val="IskirtacitataDiagrama"/>
    <w:uiPriority w:val="30"/>
    <w:qFormat/>
    <w:rsid w:val="00C022B8"/>
    <w:pPr>
      <w:pBdr>
        <w:top w:val="single" w:sz="4" w:space="10" w:color="auto"/>
        <w:bottom w:val="single" w:sz="4" w:space="10" w:color="auto"/>
      </w:pBdr>
      <w:spacing w:before="240" w:after="240" w:line="300" w:lineRule="auto"/>
      <w:ind w:left="1152" w:right="1152"/>
      <w:jc w:val="both"/>
    </w:pPr>
    <w:rPr>
      <w:i/>
      <w:iCs/>
    </w:rPr>
  </w:style>
  <w:style w:type="character" w:customStyle="1" w:styleId="IskirtacitataDiagrama">
    <w:name w:val="Išskirta citata Diagrama"/>
    <w:basedOn w:val="Numatytasispastraiposriftas"/>
    <w:link w:val="Iskirtacitata"/>
    <w:uiPriority w:val="30"/>
    <w:rsid w:val="00C022B8"/>
    <w:rPr>
      <w:i/>
      <w:iCs/>
    </w:rPr>
  </w:style>
  <w:style w:type="character" w:styleId="Nerykuspabraukimas">
    <w:name w:val="Subtle Emphasis"/>
    <w:uiPriority w:val="19"/>
    <w:qFormat/>
    <w:rsid w:val="00C022B8"/>
    <w:rPr>
      <w:i/>
      <w:iCs/>
    </w:rPr>
  </w:style>
  <w:style w:type="character" w:styleId="Rykuspabraukimas">
    <w:name w:val="Intense Emphasis"/>
    <w:uiPriority w:val="21"/>
    <w:qFormat/>
    <w:rsid w:val="00C022B8"/>
    <w:rPr>
      <w:b/>
      <w:bCs/>
      <w:i/>
      <w:iCs/>
    </w:rPr>
  </w:style>
  <w:style w:type="character" w:styleId="Nerykinuoroda">
    <w:name w:val="Subtle Reference"/>
    <w:basedOn w:val="Numatytasispastraiposriftas"/>
    <w:uiPriority w:val="31"/>
    <w:qFormat/>
    <w:rsid w:val="00C022B8"/>
    <w:rPr>
      <w:smallCaps/>
    </w:rPr>
  </w:style>
  <w:style w:type="character" w:styleId="Rykinuoroda">
    <w:name w:val="Intense Reference"/>
    <w:uiPriority w:val="32"/>
    <w:qFormat/>
    <w:rsid w:val="00C022B8"/>
    <w:rPr>
      <w:b/>
      <w:bCs/>
      <w:smallCaps/>
    </w:rPr>
  </w:style>
  <w:style w:type="character" w:styleId="Knygospavadinimas">
    <w:name w:val="Book Title"/>
    <w:basedOn w:val="Numatytasispastraiposriftas"/>
    <w:uiPriority w:val="33"/>
    <w:qFormat/>
    <w:rsid w:val="00C022B8"/>
    <w:rPr>
      <w:i/>
      <w:iCs/>
      <w:smallCaps/>
      <w:spacing w:val="5"/>
    </w:rPr>
  </w:style>
  <w:style w:type="paragraph" w:styleId="Turinioantrat">
    <w:name w:val="TOC Heading"/>
    <w:basedOn w:val="Antrat1"/>
    <w:next w:val="prastasis"/>
    <w:uiPriority w:val="39"/>
    <w:unhideWhenUsed/>
    <w:qFormat/>
    <w:rsid w:val="00C022B8"/>
    <w:pPr>
      <w:outlineLvl w:val="9"/>
    </w:pPr>
    <w:rPr>
      <w:lang w:bidi="en-US"/>
    </w:rPr>
  </w:style>
  <w:style w:type="paragraph" w:styleId="Antrats">
    <w:name w:val="header"/>
    <w:basedOn w:val="prastasis"/>
    <w:link w:val="AntratsDiagrama"/>
    <w:uiPriority w:val="9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tyle>
  <w:style w:type="paragraph" w:styleId="Porat">
    <w:name w:val="footer"/>
    <w:basedOn w:val="prastasis"/>
    <w:link w:val="PoratDiagrama"/>
    <w:pPr>
      <w:tabs>
        <w:tab w:val="center" w:pos="4819"/>
        <w:tab w:val="right" w:pos="9638"/>
      </w:tabs>
      <w:spacing w:after="0" w:line="240" w:lineRule="auto"/>
    </w:pPr>
  </w:style>
  <w:style w:type="character" w:customStyle="1" w:styleId="PoratDiagrama">
    <w:name w:val="Poraštė Diagrama"/>
    <w:basedOn w:val="Numatytasispastraiposriftas"/>
    <w:link w:val="Porat"/>
  </w:style>
  <w:style w:type="paragraph" w:styleId="Debesliotekstas">
    <w:name w:val="Balloon Text"/>
    <w:basedOn w:val="prastasis"/>
    <w:link w:val="DebesliotekstasDiagrama"/>
    <w:uiPriority w:val="99"/>
    <w:semiHidden/>
    <w:unhideWhenUsed/>
    <w:rsid w:val="0035571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55718"/>
    <w:rPr>
      <w:rFonts w:ascii="Tahoma" w:hAnsi="Tahoma" w:cs="Tahoma"/>
      <w:sz w:val="16"/>
      <w:szCs w:val="16"/>
    </w:rPr>
  </w:style>
  <w:style w:type="character" w:customStyle="1" w:styleId="PuslapioinaostekstasDiagrama">
    <w:name w:val="Puslapio išnašos tekstas Diagrama"/>
    <w:aliases w:val="Char Char Char Char Char Char Char Char Char Char Char Diagrama,Char Char Char Char Char Char Char Char Diagrama"/>
    <w:basedOn w:val="Numatytasispastraiposriftas"/>
    <w:link w:val="Puslapioinaostekstas"/>
    <w:uiPriority w:val="99"/>
    <w:rsid w:val="00FC3432"/>
    <w:rPr>
      <w:sz w:val="20"/>
      <w:szCs w:val="20"/>
    </w:rPr>
  </w:style>
  <w:style w:type="paragraph" w:styleId="Puslapioinaostekstas">
    <w:name w:val="footnote text"/>
    <w:aliases w:val="Char Char Char Char Char Char Char Char Char Char Char,Char Char Char Char Char Char Char Char"/>
    <w:basedOn w:val="prastasis"/>
    <w:link w:val="PuslapioinaostekstasDiagrama"/>
    <w:uiPriority w:val="99"/>
    <w:rsid w:val="00FC3432"/>
    <w:pPr>
      <w:spacing w:after="0" w:line="240" w:lineRule="auto"/>
      <w:jc w:val="both"/>
    </w:pPr>
    <w:rPr>
      <w:sz w:val="20"/>
      <w:szCs w:val="20"/>
    </w:rPr>
  </w:style>
  <w:style w:type="character" w:customStyle="1" w:styleId="PuslapioinaostekstasDiagrama1">
    <w:name w:val="Puslapio išnašos tekstas Diagrama1"/>
    <w:basedOn w:val="Numatytasispastraiposriftas"/>
    <w:uiPriority w:val="99"/>
    <w:semiHidden/>
    <w:rsid w:val="00FC3432"/>
    <w:rPr>
      <w:sz w:val="20"/>
      <w:szCs w:val="20"/>
    </w:rPr>
  </w:style>
  <w:style w:type="character" w:styleId="Puslapioinaosnuoroda">
    <w:name w:val="footnote reference"/>
    <w:aliases w:val="BVI fnr,Footnote symbol,EN Footnote Reference,-E Fußnotenzeichen"/>
    <w:basedOn w:val="Numatytasispastraiposriftas"/>
    <w:uiPriority w:val="99"/>
    <w:rsid w:val="00FC3432"/>
    <w:rPr>
      <w:vertAlign w:val="superscript"/>
    </w:rPr>
  </w:style>
  <w:style w:type="character" w:styleId="Hipersaitas">
    <w:name w:val="Hyperlink"/>
    <w:basedOn w:val="Numatytasispastraiposriftas"/>
    <w:rsid w:val="00CA0177"/>
    <w:rPr>
      <w:color w:val="0000FF"/>
      <w:u w:val="single"/>
    </w:rPr>
  </w:style>
  <w:style w:type="paragraph" w:styleId="Pagrindiniotekstotrauka2">
    <w:name w:val="Body Text Indent 2"/>
    <w:basedOn w:val="prastasis"/>
    <w:link w:val="Pagrindiniotekstotrauka2Diagrama"/>
    <w:uiPriority w:val="99"/>
    <w:rsid w:val="00CA0177"/>
    <w:pPr>
      <w:tabs>
        <w:tab w:val="left" w:pos="720"/>
      </w:tabs>
      <w:spacing w:after="0" w:line="360" w:lineRule="auto"/>
      <w:ind w:firstLine="720"/>
      <w:jc w:val="both"/>
    </w:pPr>
    <w:rPr>
      <w:rFonts w:eastAsia="Times New Roman" w:cs="Times New Roman"/>
      <w:b/>
      <w:szCs w:val="24"/>
      <w:lang w:eastAsia="lt-LT"/>
    </w:rPr>
  </w:style>
  <w:style w:type="character" w:customStyle="1" w:styleId="Pagrindiniotekstotrauka2Diagrama">
    <w:name w:val="Pagrindinio teksto įtrauka 2 Diagrama"/>
    <w:basedOn w:val="Numatytasispastraiposriftas"/>
    <w:link w:val="Pagrindiniotekstotrauka2"/>
    <w:uiPriority w:val="99"/>
    <w:rsid w:val="00CA0177"/>
    <w:rPr>
      <w:rFonts w:eastAsia="Times New Roman" w:cs="Times New Roman"/>
      <w:b/>
      <w:szCs w:val="24"/>
      <w:lang w:eastAsia="lt-LT"/>
    </w:rPr>
  </w:style>
  <w:style w:type="paragraph" w:styleId="Pagrindiniotekstotrauka">
    <w:name w:val="Body Text Indent"/>
    <w:basedOn w:val="prastasis"/>
    <w:link w:val="PagrindiniotekstotraukaDiagrama"/>
    <w:uiPriority w:val="99"/>
    <w:unhideWhenUsed/>
    <w:rsid w:val="005049A1"/>
    <w:pPr>
      <w:ind w:left="283"/>
    </w:pPr>
  </w:style>
  <w:style w:type="character" w:customStyle="1" w:styleId="PagrindiniotekstotraukaDiagrama">
    <w:name w:val="Pagrindinio teksto įtrauka Diagrama"/>
    <w:basedOn w:val="Numatytasispastraiposriftas"/>
    <w:link w:val="Pagrindiniotekstotrauka"/>
    <w:uiPriority w:val="99"/>
    <w:rsid w:val="005049A1"/>
  </w:style>
  <w:style w:type="paragraph" w:customStyle="1" w:styleId="PreformattedText">
    <w:name w:val="Preformatted Text"/>
    <w:basedOn w:val="prastasis"/>
    <w:rsid w:val="009E4696"/>
    <w:pPr>
      <w:widowControl w:val="0"/>
      <w:suppressAutoHyphens/>
      <w:spacing w:after="0" w:line="240" w:lineRule="auto"/>
    </w:pPr>
    <w:rPr>
      <w:rFonts w:ascii="Courier New" w:hAnsi="Courier New" w:cs="Courier New"/>
      <w:sz w:val="20"/>
      <w:szCs w:val="20"/>
      <w:lang w:eastAsia="lt-LT"/>
    </w:rPr>
  </w:style>
  <w:style w:type="paragraph" w:styleId="Pagrindiniotekstotrauka3">
    <w:name w:val="Body Text Indent 3"/>
    <w:basedOn w:val="prastasis"/>
    <w:link w:val="Pagrindiniotekstotrauka3Diagrama"/>
    <w:uiPriority w:val="99"/>
    <w:rsid w:val="009E4696"/>
    <w:pPr>
      <w:autoSpaceDN w:val="0"/>
      <w:spacing w:line="276" w:lineRule="atLeast"/>
      <w:ind w:left="283"/>
      <w:jc w:val="both"/>
      <w:textAlignment w:val="baseline"/>
    </w:pPr>
    <w:rPr>
      <w:rFonts w:cs="Times New Roman"/>
      <w:sz w:val="16"/>
      <w:szCs w:val="16"/>
    </w:rPr>
  </w:style>
  <w:style w:type="character" w:customStyle="1" w:styleId="Pagrindiniotekstotrauka3Diagrama">
    <w:name w:val="Pagrindinio teksto įtrauka 3 Diagrama"/>
    <w:basedOn w:val="Numatytasispastraiposriftas"/>
    <w:link w:val="Pagrindiniotekstotrauka3"/>
    <w:uiPriority w:val="99"/>
    <w:rsid w:val="009E4696"/>
    <w:rPr>
      <w:rFonts w:cs="Times New Roman"/>
      <w:sz w:val="16"/>
      <w:szCs w:val="16"/>
    </w:rPr>
  </w:style>
  <w:style w:type="character" w:customStyle="1" w:styleId="apple-converted-space">
    <w:name w:val="apple-converted-space"/>
    <w:basedOn w:val="Numatytasispastraiposriftas"/>
    <w:rsid w:val="009E4696"/>
    <w:rPr>
      <w:rFonts w:cs="Times New Roman"/>
    </w:rPr>
  </w:style>
  <w:style w:type="character" w:customStyle="1" w:styleId="apple-style-span">
    <w:name w:val="apple-style-span"/>
    <w:basedOn w:val="Numatytasispastraiposriftas"/>
    <w:uiPriority w:val="99"/>
    <w:rsid w:val="009E4696"/>
    <w:rPr>
      <w:rFonts w:cs="Times New Roman"/>
    </w:rPr>
  </w:style>
  <w:style w:type="paragraph" w:styleId="Pagrindinistekstas">
    <w:name w:val="Body Text"/>
    <w:basedOn w:val="prastasis"/>
    <w:link w:val="PagrindinistekstasDiagrama"/>
    <w:uiPriority w:val="99"/>
    <w:rsid w:val="009E4696"/>
    <w:pPr>
      <w:autoSpaceDN w:val="0"/>
      <w:spacing w:line="276" w:lineRule="atLeast"/>
      <w:jc w:val="both"/>
      <w:textAlignment w:val="baseline"/>
    </w:pPr>
    <w:rPr>
      <w:rFonts w:cs="Times New Roman"/>
    </w:rPr>
  </w:style>
  <w:style w:type="character" w:customStyle="1" w:styleId="PagrindinistekstasDiagrama">
    <w:name w:val="Pagrindinis tekstas Diagrama"/>
    <w:basedOn w:val="Numatytasispastraiposriftas"/>
    <w:link w:val="Pagrindinistekstas"/>
    <w:uiPriority w:val="99"/>
    <w:rsid w:val="009E4696"/>
    <w:rPr>
      <w:rFonts w:cs="Times New Roman"/>
      <w:sz w:val="22"/>
    </w:rPr>
  </w:style>
  <w:style w:type="character" w:customStyle="1" w:styleId="FontStyle14">
    <w:name w:val="Font Style14"/>
    <w:basedOn w:val="Numatytasispastraiposriftas"/>
    <w:uiPriority w:val="99"/>
    <w:rsid w:val="009E4696"/>
    <w:rPr>
      <w:rFonts w:ascii="Times New Roman" w:hAnsi="Times New Roman" w:cs="Times New Roman" w:hint="default"/>
      <w:sz w:val="20"/>
      <w:szCs w:val="20"/>
    </w:rPr>
  </w:style>
  <w:style w:type="paragraph" w:styleId="prastasiniatinklio">
    <w:name w:val="Normal (Web)"/>
    <w:basedOn w:val="prastasis"/>
    <w:uiPriority w:val="99"/>
    <w:rsid w:val="009E4696"/>
    <w:pPr>
      <w:spacing w:before="100" w:beforeAutospacing="1" w:after="100" w:afterAutospacing="1" w:line="240" w:lineRule="auto"/>
    </w:pPr>
    <w:rPr>
      <w:rFonts w:eastAsia="Times New Roman" w:cs="Times New Roman"/>
      <w:szCs w:val="24"/>
      <w:lang w:val="en-US"/>
    </w:rPr>
  </w:style>
  <w:style w:type="character" w:customStyle="1" w:styleId="dpav">
    <w:name w:val="dpav"/>
    <w:basedOn w:val="Numatytasispastraiposriftas"/>
    <w:uiPriority w:val="99"/>
    <w:rsid w:val="009E4696"/>
    <w:rPr>
      <w:rFonts w:cs="Times New Roman"/>
      <w:sz w:val="26"/>
      <w:szCs w:val="26"/>
    </w:rPr>
  </w:style>
  <w:style w:type="paragraph" w:styleId="Pagrindinistekstas3">
    <w:name w:val="Body Text 3"/>
    <w:basedOn w:val="prastasis"/>
    <w:link w:val="Pagrindinistekstas3Diagrama"/>
    <w:uiPriority w:val="99"/>
    <w:rsid w:val="009E4696"/>
    <w:pPr>
      <w:spacing w:line="240" w:lineRule="auto"/>
    </w:pPr>
    <w:rPr>
      <w:rFonts w:eastAsia="Times New Roman" w:cs="Times New Roman"/>
      <w:sz w:val="16"/>
      <w:szCs w:val="16"/>
      <w:lang w:val="en-GB"/>
    </w:rPr>
  </w:style>
  <w:style w:type="character" w:customStyle="1" w:styleId="Pagrindinistekstas3Diagrama">
    <w:name w:val="Pagrindinis tekstas 3 Diagrama"/>
    <w:basedOn w:val="Numatytasispastraiposriftas"/>
    <w:link w:val="Pagrindinistekstas3"/>
    <w:uiPriority w:val="99"/>
    <w:rsid w:val="009E4696"/>
    <w:rPr>
      <w:rFonts w:eastAsia="Times New Roman" w:cs="Times New Roman"/>
      <w:sz w:val="16"/>
      <w:szCs w:val="16"/>
      <w:lang w:val="en-GB"/>
    </w:rPr>
  </w:style>
  <w:style w:type="paragraph" w:customStyle="1" w:styleId="Pagrindinistekstas1">
    <w:name w:val="Pagrindinis tekstas1"/>
    <w:uiPriority w:val="99"/>
    <w:rsid w:val="009E4696"/>
    <w:pPr>
      <w:spacing w:after="0" w:line="240" w:lineRule="auto"/>
      <w:ind w:firstLine="312"/>
      <w:jc w:val="both"/>
    </w:pPr>
    <w:rPr>
      <w:rFonts w:ascii="TimesLT" w:eastAsia="Times New Roman" w:hAnsi="TimesLT" w:cs="Times New Roman"/>
      <w:sz w:val="20"/>
      <w:szCs w:val="20"/>
      <w:lang w:val="en-US"/>
    </w:rPr>
  </w:style>
  <w:style w:type="paragraph" w:customStyle="1" w:styleId="WW-BodyTextIndent3">
    <w:name w:val="WW-Body Text Indent 3"/>
    <w:basedOn w:val="prastasis"/>
    <w:rsid w:val="009E4696"/>
    <w:pPr>
      <w:spacing w:line="240" w:lineRule="auto"/>
      <w:ind w:firstLine="1080"/>
      <w:jc w:val="both"/>
    </w:pPr>
    <w:rPr>
      <w:rFonts w:eastAsia="Times New Roman" w:cs="Times New Roman"/>
      <w:szCs w:val="20"/>
      <w:lang w:eastAsia="ar-SA"/>
    </w:rPr>
  </w:style>
  <w:style w:type="paragraph" w:customStyle="1" w:styleId="WW-BodyTextIndent2">
    <w:name w:val="WW-Body Text Indent 2"/>
    <w:basedOn w:val="prastasis"/>
    <w:rsid w:val="009E4696"/>
    <w:pPr>
      <w:spacing w:after="0" w:line="240" w:lineRule="auto"/>
      <w:ind w:firstLine="720"/>
      <w:jc w:val="both"/>
    </w:pPr>
    <w:rPr>
      <w:rFonts w:ascii="TimesLT" w:eastAsia="Lucida Sans Unicode" w:hAnsi="TimesLT" w:cs="Tahoma"/>
      <w:szCs w:val="20"/>
      <w:lang w:val="en-GB"/>
    </w:rPr>
  </w:style>
  <w:style w:type="paragraph" w:styleId="Pagrindinistekstas2">
    <w:name w:val="Body Text 2"/>
    <w:basedOn w:val="prastasis"/>
    <w:link w:val="Pagrindinistekstas2Diagrama"/>
    <w:uiPriority w:val="99"/>
    <w:rsid w:val="009E4696"/>
    <w:pPr>
      <w:spacing w:line="480" w:lineRule="auto"/>
      <w:ind w:left="62"/>
      <w:jc w:val="both"/>
    </w:pPr>
    <w:rPr>
      <w:rFonts w:eastAsia="Times New Roman" w:cs="Times New Roman"/>
      <w:szCs w:val="20"/>
    </w:rPr>
  </w:style>
  <w:style w:type="character" w:customStyle="1" w:styleId="Pagrindinistekstas2Diagrama">
    <w:name w:val="Pagrindinis tekstas 2 Diagrama"/>
    <w:basedOn w:val="Numatytasispastraiposriftas"/>
    <w:link w:val="Pagrindinistekstas2"/>
    <w:uiPriority w:val="99"/>
    <w:rsid w:val="009E4696"/>
    <w:rPr>
      <w:rFonts w:eastAsia="Times New Roman" w:cs="Times New Roman"/>
      <w:szCs w:val="20"/>
    </w:rPr>
  </w:style>
  <w:style w:type="paragraph" w:styleId="HTMLiankstoformatuotas">
    <w:name w:val="HTML Preformatted"/>
    <w:basedOn w:val="prastasis"/>
    <w:link w:val="HTMLiankstoformatuotasDiagrama"/>
    <w:uiPriority w:val="99"/>
    <w:rsid w:val="009E46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Arial Unicode MS"/>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9E4696"/>
    <w:rPr>
      <w:rFonts w:ascii="Arial Unicode MS" w:eastAsia="Arial Unicode MS" w:hAnsi="Arial Unicode MS" w:cs="Arial Unicode MS"/>
      <w:sz w:val="20"/>
      <w:szCs w:val="20"/>
      <w:lang w:eastAsia="lt-LT"/>
    </w:rPr>
  </w:style>
  <w:style w:type="paragraph" w:styleId="Paprastasistekstas">
    <w:name w:val="Plain Text"/>
    <w:basedOn w:val="prastasis"/>
    <w:link w:val="PaprastasistekstasDiagrama"/>
    <w:rsid w:val="009E4696"/>
    <w:pPr>
      <w:spacing w:after="0" w:line="240" w:lineRule="auto"/>
    </w:pPr>
    <w:rPr>
      <w:rFonts w:ascii="Courier New" w:eastAsia="Times New Roman" w:hAnsi="Courier New" w:cs="Courier New"/>
      <w:sz w:val="20"/>
      <w:szCs w:val="20"/>
    </w:rPr>
  </w:style>
  <w:style w:type="character" w:customStyle="1" w:styleId="PaprastasistekstasDiagrama">
    <w:name w:val="Paprastasis tekstas Diagrama"/>
    <w:basedOn w:val="Numatytasispastraiposriftas"/>
    <w:link w:val="Paprastasistekstas"/>
    <w:rsid w:val="009E4696"/>
    <w:rPr>
      <w:rFonts w:ascii="Courier New" w:eastAsia="Times New Roman" w:hAnsi="Courier New" w:cs="Courier New"/>
      <w:sz w:val="20"/>
      <w:szCs w:val="20"/>
    </w:rPr>
  </w:style>
  <w:style w:type="paragraph" w:customStyle="1" w:styleId="x">
    <w:name w:val="x"/>
    <w:rsid w:val="009E4696"/>
    <w:pPr>
      <w:suppressAutoHyphens/>
      <w:spacing w:after="0" w:line="240" w:lineRule="auto"/>
    </w:pPr>
    <w:rPr>
      <w:rFonts w:ascii="Arial" w:eastAsia="Times New Roman" w:hAnsi="Arial" w:cs="Times New Roman"/>
      <w:sz w:val="20"/>
      <w:szCs w:val="20"/>
      <w:lang w:val="en-GB"/>
    </w:rPr>
  </w:style>
  <w:style w:type="character" w:customStyle="1" w:styleId="LLCTekstas">
    <w:name w:val="LLCTekstas"/>
    <w:rsid w:val="009E4696"/>
  </w:style>
  <w:style w:type="character" w:customStyle="1" w:styleId="Typewriter">
    <w:name w:val="Typewriter"/>
    <w:rsid w:val="00C022B8"/>
    <w:rPr>
      <w:rFonts w:ascii="Courier New" w:hAnsi="Courier New"/>
      <w:sz w:val="20"/>
    </w:rPr>
  </w:style>
  <w:style w:type="paragraph" w:customStyle="1" w:styleId="Preformatted">
    <w:name w:val="Preformatted"/>
    <w:basedOn w:val="prastasis"/>
    <w:rsid w:val="00C022B8"/>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sz w:val="20"/>
      <w:szCs w:val="20"/>
    </w:rPr>
  </w:style>
  <w:style w:type="character" w:customStyle="1" w:styleId="FontStyle12">
    <w:name w:val="Font Style12"/>
    <w:basedOn w:val="Numatytasispastraiposriftas"/>
    <w:uiPriority w:val="99"/>
    <w:rsid w:val="00AD54B7"/>
    <w:rPr>
      <w:rFonts w:ascii="Sylfaen" w:hAnsi="Sylfaen" w:cs="Sylfaen"/>
      <w:sz w:val="16"/>
      <w:szCs w:val="16"/>
    </w:rPr>
  </w:style>
  <w:style w:type="paragraph" w:customStyle="1" w:styleId="Style12">
    <w:name w:val="Style12"/>
    <w:basedOn w:val="prastasis"/>
    <w:uiPriority w:val="99"/>
    <w:rsid w:val="00AD54B7"/>
    <w:pPr>
      <w:widowControl w:val="0"/>
      <w:autoSpaceDE w:val="0"/>
      <w:autoSpaceDN w:val="0"/>
      <w:adjustRightInd w:val="0"/>
      <w:spacing w:after="0" w:line="260" w:lineRule="exact"/>
      <w:ind w:firstLine="379"/>
      <w:jc w:val="both"/>
    </w:pPr>
    <w:rPr>
      <w:rFonts w:ascii="Times New Roman" w:eastAsiaTheme="minorEastAsia" w:hAnsi="Times New Roman" w:cs="Times New Roman"/>
      <w:sz w:val="24"/>
      <w:szCs w:val="24"/>
      <w:lang w:eastAsia="lt-LT"/>
    </w:rPr>
  </w:style>
  <w:style w:type="character" w:customStyle="1" w:styleId="FontStyle42">
    <w:name w:val="Font Style42"/>
    <w:basedOn w:val="Numatytasispastraiposriftas"/>
    <w:uiPriority w:val="99"/>
    <w:rsid w:val="00AD54B7"/>
    <w:rPr>
      <w:rFonts w:ascii="Times New Roman" w:hAnsi="Times New Roman" w:cs="Times New Roman"/>
      <w:sz w:val="20"/>
      <w:szCs w:val="20"/>
    </w:rPr>
  </w:style>
  <w:style w:type="paragraph" w:customStyle="1" w:styleId="Style9">
    <w:name w:val="Style9"/>
    <w:basedOn w:val="prastasis"/>
    <w:uiPriority w:val="99"/>
    <w:rsid w:val="00AD54B7"/>
    <w:pPr>
      <w:widowControl w:val="0"/>
      <w:autoSpaceDE w:val="0"/>
      <w:autoSpaceDN w:val="0"/>
      <w:adjustRightInd w:val="0"/>
      <w:spacing w:after="0" w:line="240" w:lineRule="auto"/>
    </w:pPr>
    <w:rPr>
      <w:rFonts w:ascii="Times New Roman" w:eastAsiaTheme="minorEastAsia" w:hAnsi="Times New Roman" w:cs="Times New Roman"/>
      <w:sz w:val="24"/>
      <w:szCs w:val="24"/>
      <w:lang w:eastAsia="lt-LT"/>
    </w:rPr>
  </w:style>
  <w:style w:type="character" w:customStyle="1" w:styleId="FontStyle39">
    <w:name w:val="Font Style39"/>
    <w:basedOn w:val="Numatytasispastraiposriftas"/>
    <w:uiPriority w:val="99"/>
    <w:rsid w:val="00AD54B7"/>
    <w:rPr>
      <w:rFonts w:ascii="Times New Roman" w:hAnsi="Times New Roman" w:cs="Times New Roman"/>
      <w:i/>
      <w:iCs/>
      <w:sz w:val="20"/>
      <w:szCs w:val="20"/>
    </w:rPr>
  </w:style>
  <w:style w:type="character" w:customStyle="1" w:styleId="FontStyle40">
    <w:name w:val="Font Style40"/>
    <w:basedOn w:val="Numatytasispastraiposriftas"/>
    <w:uiPriority w:val="99"/>
    <w:rsid w:val="00AD54B7"/>
    <w:rPr>
      <w:rFonts w:ascii="Times New Roman" w:hAnsi="Times New Roman" w:cs="Times New Roman"/>
      <w:sz w:val="16"/>
      <w:szCs w:val="16"/>
    </w:rPr>
  </w:style>
  <w:style w:type="character" w:customStyle="1" w:styleId="FontStyle49">
    <w:name w:val="Font Style49"/>
    <w:basedOn w:val="Numatytasispastraiposriftas"/>
    <w:uiPriority w:val="99"/>
    <w:rsid w:val="00AD54B7"/>
    <w:rPr>
      <w:rFonts w:ascii="Times New Roman" w:hAnsi="Times New Roman" w:cs="Times New Roman"/>
      <w:sz w:val="20"/>
      <w:szCs w:val="20"/>
    </w:rPr>
  </w:style>
  <w:style w:type="paragraph" w:customStyle="1" w:styleId="Style18">
    <w:name w:val="Style18"/>
    <w:basedOn w:val="prastasis"/>
    <w:uiPriority w:val="99"/>
    <w:rsid w:val="00AD54B7"/>
    <w:pPr>
      <w:widowControl w:val="0"/>
      <w:autoSpaceDE w:val="0"/>
      <w:autoSpaceDN w:val="0"/>
      <w:adjustRightInd w:val="0"/>
      <w:spacing w:after="0" w:line="197" w:lineRule="exact"/>
      <w:ind w:hanging="384"/>
      <w:jc w:val="both"/>
    </w:pPr>
    <w:rPr>
      <w:rFonts w:ascii="Times New Roman" w:eastAsiaTheme="minorEastAsia" w:hAnsi="Times New Roman" w:cs="Times New Roman"/>
      <w:sz w:val="24"/>
      <w:szCs w:val="24"/>
      <w:lang w:eastAsia="lt-LT"/>
    </w:rPr>
  </w:style>
  <w:style w:type="character" w:customStyle="1" w:styleId="FontStyle41">
    <w:name w:val="Font Style41"/>
    <w:basedOn w:val="Numatytasispastraiposriftas"/>
    <w:uiPriority w:val="99"/>
    <w:rsid w:val="00AD54B7"/>
    <w:rPr>
      <w:rFonts w:ascii="Times New Roman" w:hAnsi="Times New Roman" w:cs="Times New Roman"/>
      <w:i/>
      <w:iCs/>
      <w:sz w:val="16"/>
      <w:szCs w:val="16"/>
    </w:rPr>
  </w:style>
  <w:style w:type="character" w:customStyle="1" w:styleId="FontStyle59">
    <w:name w:val="Font Style59"/>
    <w:basedOn w:val="Numatytasispastraiposriftas"/>
    <w:uiPriority w:val="99"/>
    <w:rsid w:val="00AD54B7"/>
    <w:rPr>
      <w:rFonts w:ascii="Times New Roman" w:hAnsi="Times New Roman" w:cs="Times New Roman"/>
      <w:sz w:val="22"/>
      <w:szCs w:val="22"/>
    </w:rPr>
  </w:style>
  <w:style w:type="character" w:customStyle="1" w:styleId="FontStyle54">
    <w:name w:val="Font Style54"/>
    <w:basedOn w:val="Numatytasispastraiposriftas"/>
    <w:uiPriority w:val="99"/>
    <w:rsid w:val="00AD54B7"/>
    <w:rPr>
      <w:rFonts w:ascii="Times New Roman" w:hAnsi="Times New Roman" w:cs="Times New Roman"/>
      <w:sz w:val="18"/>
      <w:szCs w:val="18"/>
    </w:rPr>
  </w:style>
  <w:style w:type="paragraph" w:customStyle="1" w:styleId="Style11">
    <w:name w:val="Style11"/>
    <w:basedOn w:val="prastasis"/>
    <w:uiPriority w:val="99"/>
    <w:rsid w:val="00AD54B7"/>
    <w:pPr>
      <w:widowControl w:val="0"/>
      <w:autoSpaceDE w:val="0"/>
      <w:autoSpaceDN w:val="0"/>
      <w:adjustRightInd w:val="0"/>
      <w:spacing w:after="0" w:line="302" w:lineRule="exact"/>
      <w:ind w:hanging="245"/>
    </w:pPr>
    <w:rPr>
      <w:rFonts w:ascii="Times New Roman" w:eastAsiaTheme="minorEastAsia" w:hAnsi="Times New Roman" w:cs="Times New Roman"/>
      <w:sz w:val="24"/>
      <w:szCs w:val="24"/>
      <w:lang w:eastAsia="lt-LT"/>
    </w:rPr>
  </w:style>
  <w:style w:type="paragraph" w:customStyle="1" w:styleId="Style14">
    <w:name w:val="Style14"/>
    <w:basedOn w:val="prastasis"/>
    <w:uiPriority w:val="99"/>
    <w:rsid w:val="00AD54B7"/>
    <w:pPr>
      <w:widowControl w:val="0"/>
      <w:autoSpaceDE w:val="0"/>
      <w:autoSpaceDN w:val="0"/>
      <w:adjustRightInd w:val="0"/>
      <w:spacing w:after="0" w:line="197" w:lineRule="exact"/>
      <w:ind w:hanging="379"/>
    </w:pPr>
    <w:rPr>
      <w:rFonts w:ascii="Times New Roman" w:eastAsiaTheme="minorEastAsia" w:hAnsi="Times New Roman" w:cs="Times New Roman"/>
      <w:sz w:val="24"/>
      <w:szCs w:val="24"/>
      <w:lang w:eastAsia="lt-LT"/>
    </w:rPr>
  </w:style>
  <w:style w:type="character" w:customStyle="1" w:styleId="tlid-translation">
    <w:name w:val="tlid-translation"/>
    <w:basedOn w:val="Numatytasispastraiposriftas"/>
    <w:rsid w:val="00CF5466"/>
  </w:style>
  <w:style w:type="character" w:customStyle="1" w:styleId="tlid-result-view-error-button">
    <w:name w:val="tlid-result-view-error-button"/>
    <w:basedOn w:val="Numatytasispastraiposriftas"/>
    <w:rsid w:val="00CF5466"/>
  </w:style>
  <w:style w:type="character" w:customStyle="1" w:styleId="gt-cc-tc">
    <w:name w:val="gt-cc-tc"/>
    <w:basedOn w:val="Numatytasispastraiposriftas"/>
    <w:rsid w:val="00CF5466"/>
  </w:style>
  <w:style w:type="character" w:customStyle="1" w:styleId="gt-ct-text2">
    <w:name w:val="gt-ct-text2"/>
    <w:basedOn w:val="Numatytasispastraiposriftas"/>
    <w:rsid w:val="00CF5466"/>
    <w:rPr>
      <w:rFonts w:ascii="Google Sans" w:hAnsi="Google Sans" w:hint="default"/>
      <w:b w:val="0"/>
      <w:bCs w:val="0"/>
      <w:color w:val="000000"/>
      <w:sz w:val="36"/>
      <w:szCs w:val="36"/>
    </w:rPr>
  </w:style>
  <w:style w:type="character" w:customStyle="1" w:styleId="gt-card-ttl-txt1">
    <w:name w:val="gt-card-ttl-txt1"/>
    <w:basedOn w:val="Numatytasispastraiposriftas"/>
    <w:rsid w:val="00CF5466"/>
    <w:rPr>
      <w:color w:val="2222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285897">
      <w:bodyDiv w:val="1"/>
      <w:marLeft w:val="0"/>
      <w:marRight w:val="0"/>
      <w:marTop w:val="0"/>
      <w:marBottom w:val="0"/>
      <w:divBdr>
        <w:top w:val="none" w:sz="0" w:space="0" w:color="auto"/>
        <w:left w:val="none" w:sz="0" w:space="0" w:color="auto"/>
        <w:bottom w:val="none" w:sz="0" w:space="0" w:color="auto"/>
        <w:right w:val="none" w:sz="0" w:space="0" w:color="auto"/>
      </w:divBdr>
    </w:div>
    <w:div w:id="495074085">
      <w:bodyDiv w:val="1"/>
      <w:marLeft w:val="0"/>
      <w:marRight w:val="0"/>
      <w:marTop w:val="0"/>
      <w:marBottom w:val="0"/>
      <w:divBdr>
        <w:top w:val="none" w:sz="0" w:space="0" w:color="auto"/>
        <w:left w:val="none" w:sz="0" w:space="0" w:color="auto"/>
        <w:bottom w:val="none" w:sz="0" w:space="0" w:color="auto"/>
        <w:right w:val="none" w:sz="0" w:space="0" w:color="auto"/>
      </w:divBdr>
    </w:div>
    <w:div w:id="595020157">
      <w:bodyDiv w:val="1"/>
      <w:marLeft w:val="0"/>
      <w:marRight w:val="0"/>
      <w:marTop w:val="0"/>
      <w:marBottom w:val="0"/>
      <w:divBdr>
        <w:top w:val="none" w:sz="0" w:space="0" w:color="auto"/>
        <w:left w:val="none" w:sz="0" w:space="0" w:color="auto"/>
        <w:bottom w:val="none" w:sz="0" w:space="0" w:color="auto"/>
        <w:right w:val="none" w:sz="0" w:space="0" w:color="auto"/>
      </w:divBdr>
    </w:div>
    <w:div w:id="597568744">
      <w:bodyDiv w:val="1"/>
      <w:marLeft w:val="0"/>
      <w:marRight w:val="0"/>
      <w:marTop w:val="0"/>
      <w:marBottom w:val="0"/>
      <w:divBdr>
        <w:top w:val="none" w:sz="0" w:space="0" w:color="auto"/>
        <w:left w:val="none" w:sz="0" w:space="0" w:color="auto"/>
        <w:bottom w:val="none" w:sz="0" w:space="0" w:color="auto"/>
        <w:right w:val="none" w:sz="0" w:space="0" w:color="auto"/>
      </w:divBdr>
      <w:divsChild>
        <w:div w:id="850683682">
          <w:marLeft w:val="0"/>
          <w:marRight w:val="0"/>
          <w:marTop w:val="0"/>
          <w:marBottom w:val="0"/>
          <w:divBdr>
            <w:top w:val="none" w:sz="0" w:space="0" w:color="auto"/>
            <w:left w:val="none" w:sz="0" w:space="0" w:color="auto"/>
            <w:bottom w:val="none" w:sz="0" w:space="0" w:color="auto"/>
            <w:right w:val="none" w:sz="0" w:space="0" w:color="auto"/>
          </w:divBdr>
          <w:divsChild>
            <w:div w:id="614170244">
              <w:marLeft w:val="0"/>
              <w:marRight w:val="0"/>
              <w:marTop w:val="0"/>
              <w:marBottom w:val="0"/>
              <w:divBdr>
                <w:top w:val="none" w:sz="0" w:space="0" w:color="auto"/>
                <w:left w:val="none" w:sz="0" w:space="0" w:color="auto"/>
                <w:bottom w:val="none" w:sz="0" w:space="0" w:color="auto"/>
                <w:right w:val="none" w:sz="0" w:space="0" w:color="auto"/>
              </w:divBdr>
              <w:divsChild>
                <w:div w:id="1902476666">
                  <w:marLeft w:val="0"/>
                  <w:marRight w:val="0"/>
                  <w:marTop w:val="0"/>
                  <w:marBottom w:val="0"/>
                  <w:divBdr>
                    <w:top w:val="none" w:sz="0" w:space="0" w:color="auto"/>
                    <w:left w:val="none" w:sz="0" w:space="0" w:color="auto"/>
                    <w:bottom w:val="none" w:sz="0" w:space="0" w:color="auto"/>
                    <w:right w:val="none" w:sz="0" w:space="0" w:color="auto"/>
                  </w:divBdr>
                  <w:divsChild>
                    <w:div w:id="1145463579">
                      <w:marLeft w:val="0"/>
                      <w:marRight w:val="0"/>
                      <w:marTop w:val="0"/>
                      <w:marBottom w:val="0"/>
                      <w:divBdr>
                        <w:top w:val="none" w:sz="0" w:space="0" w:color="auto"/>
                        <w:left w:val="none" w:sz="0" w:space="0" w:color="auto"/>
                        <w:bottom w:val="none" w:sz="0" w:space="0" w:color="auto"/>
                        <w:right w:val="none" w:sz="0" w:space="0" w:color="auto"/>
                      </w:divBdr>
                      <w:divsChild>
                        <w:div w:id="1343359482">
                          <w:marLeft w:val="0"/>
                          <w:marRight w:val="0"/>
                          <w:marTop w:val="0"/>
                          <w:marBottom w:val="0"/>
                          <w:divBdr>
                            <w:top w:val="none" w:sz="0" w:space="0" w:color="auto"/>
                            <w:left w:val="none" w:sz="0" w:space="0" w:color="auto"/>
                            <w:bottom w:val="none" w:sz="0" w:space="0" w:color="auto"/>
                            <w:right w:val="none" w:sz="0" w:space="0" w:color="auto"/>
                          </w:divBdr>
                          <w:divsChild>
                            <w:div w:id="1797142571">
                              <w:marLeft w:val="0"/>
                              <w:marRight w:val="0"/>
                              <w:marTop w:val="0"/>
                              <w:marBottom w:val="0"/>
                              <w:divBdr>
                                <w:top w:val="none" w:sz="0" w:space="0" w:color="auto"/>
                                <w:left w:val="none" w:sz="0" w:space="0" w:color="auto"/>
                                <w:bottom w:val="none" w:sz="0" w:space="0" w:color="auto"/>
                                <w:right w:val="none" w:sz="0" w:space="0" w:color="auto"/>
                              </w:divBdr>
                              <w:divsChild>
                                <w:div w:id="434639552">
                                  <w:marLeft w:val="0"/>
                                  <w:marRight w:val="0"/>
                                  <w:marTop w:val="0"/>
                                  <w:marBottom w:val="0"/>
                                  <w:divBdr>
                                    <w:top w:val="none" w:sz="0" w:space="0" w:color="auto"/>
                                    <w:left w:val="none" w:sz="0" w:space="0" w:color="auto"/>
                                    <w:bottom w:val="none" w:sz="0" w:space="0" w:color="auto"/>
                                    <w:right w:val="none" w:sz="0" w:space="0" w:color="auto"/>
                                  </w:divBdr>
                                  <w:divsChild>
                                    <w:div w:id="421297951">
                                      <w:marLeft w:val="0"/>
                                      <w:marRight w:val="0"/>
                                      <w:marTop w:val="0"/>
                                      <w:marBottom w:val="0"/>
                                      <w:divBdr>
                                        <w:top w:val="none" w:sz="0" w:space="0" w:color="auto"/>
                                        <w:left w:val="none" w:sz="0" w:space="0" w:color="auto"/>
                                        <w:bottom w:val="none" w:sz="0" w:space="0" w:color="auto"/>
                                        <w:right w:val="none" w:sz="0" w:space="0" w:color="auto"/>
                                      </w:divBdr>
                                      <w:divsChild>
                                        <w:div w:id="1351561950">
                                          <w:marLeft w:val="0"/>
                                          <w:marRight w:val="0"/>
                                          <w:marTop w:val="0"/>
                                          <w:marBottom w:val="495"/>
                                          <w:divBdr>
                                            <w:top w:val="none" w:sz="0" w:space="0" w:color="auto"/>
                                            <w:left w:val="none" w:sz="0" w:space="0" w:color="auto"/>
                                            <w:bottom w:val="none" w:sz="0" w:space="0" w:color="auto"/>
                                            <w:right w:val="none" w:sz="0" w:space="0" w:color="auto"/>
                                          </w:divBdr>
                                          <w:divsChild>
                                            <w:div w:id="1454206896">
                                              <w:marLeft w:val="0"/>
                                              <w:marRight w:val="0"/>
                                              <w:marTop w:val="0"/>
                                              <w:marBottom w:val="0"/>
                                              <w:divBdr>
                                                <w:top w:val="none" w:sz="0" w:space="0" w:color="auto"/>
                                                <w:left w:val="none" w:sz="0" w:space="0" w:color="auto"/>
                                                <w:bottom w:val="none" w:sz="0" w:space="0" w:color="auto"/>
                                                <w:right w:val="none" w:sz="0" w:space="0" w:color="auto"/>
                                              </w:divBdr>
                                            </w:div>
                                          </w:divsChild>
                                        </w:div>
                                        <w:div w:id="270167520">
                                          <w:marLeft w:val="0"/>
                                          <w:marRight w:val="0"/>
                                          <w:marTop w:val="0"/>
                                          <w:marBottom w:val="0"/>
                                          <w:divBdr>
                                            <w:top w:val="none" w:sz="0" w:space="0" w:color="auto"/>
                                            <w:left w:val="none" w:sz="0" w:space="0" w:color="auto"/>
                                            <w:bottom w:val="none" w:sz="0" w:space="0" w:color="auto"/>
                                            <w:right w:val="none" w:sz="0" w:space="0" w:color="auto"/>
                                          </w:divBdr>
                                          <w:divsChild>
                                            <w:div w:id="2145728025">
                                              <w:marLeft w:val="0"/>
                                              <w:marRight w:val="0"/>
                                              <w:marTop w:val="0"/>
                                              <w:marBottom w:val="0"/>
                                              <w:divBdr>
                                                <w:top w:val="none" w:sz="0" w:space="0" w:color="auto"/>
                                                <w:left w:val="none" w:sz="0" w:space="0" w:color="auto"/>
                                                <w:bottom w:val="none" w:sz="0" w:space="0" w:color="auto"/>
                                                <w:right w:val="none" w:sz="0" w:space="0" w:color="auto"/>
                                              </w:divBdr>
                                            </w:div>
                                            <w:div w:id="21102979">
                                              <w:marLeft w:val="0"/>
                                              <w:marRight w:val="0"/>
                                              <w:marTop w:val="0"/>
                                              <w:marBottom w:val="0"/>
                                              <w:divBdr>
                                                <w:top w:val="none" w:sz="0" w:space="0" w:color="auto"/>
                                                <w:left w:val="none" w:sz="0" w:space="0" w:color="auto"/>
                                                <w:bottom w:val="none" w:sz="0" w:space="0" w:color="auto"/>
                                                <w:right w:val="none" w:sz="0" w:space="0" w:color="auto"/>
                                              </w:divBdr>
                                            </w:div>
                                          </w:divsChild>
                                        </w:div>
                                        <w:div w:id="1559586180">
                                          <w:marLeft w:val="0"/>
                                          <w:marRight w:val="0"/>
                                          <w:marTop w:val="0"/>
                                          <w:marBottom w:val="0"/>
                                          <w:divBdr>
                                            <w:top w:val="none" w:sz="0" w:space="0" w:color="auto"/>
                                            <w:left w:val="none" w:sz="0" w:space="0" w:color="auto"/>
                                            <w:bottom w:val="none" w:sz="0" w:space="0" w:color="auto"/>
                                            <w:right w:val="none" w:sz="0" w:space="0" w:color="auto"/>
                                          </w:divBdr>
                                          <w:divsChild>
                                            <w:div w:id="1557159641">
                                              <w:marLeft w:val="0"/>
                                              <w:marRight w:val="0"/>
                                              <w:marTop w:val="0"/>
                                              <w:marBottom w:val="0"/>
                                              <w:divBdr>
                                                <w:top w:val="none" w:sz="0" w:space="0" w:color="auto"/>
                                                <w:left w:val="none" w:sz="0" w:space="0" w:color="auto"/>
                                                <w:bottom w:val="none" w:sz="0" w:space="0" w:color="auto"/>
                                                <w:right w:val="none" w:sz="0" w:space="0" w:color="auto"/>
                                              </w:divBdr>
                                              <w:divsChild>
                                                <w:div w:id="961884945">
                                                  <w:marLeft w:val="0"/>
                                                  <w:marRight w:val="0"/>
                                                  <w:marTop w:val="0"/>
                                                  <w:marBottom w:val="0"/>
                                                  <w:divBdr>
                                                    <w:top w:val="none" w:sz="0" w:space="0" w:color="auto"/>
                                                    <w:left w:val="none" w:sz="0" w:space="0" w:color="auto"/>
                                                    <w:bottom w:val="none" w:sz="0" w:space="0" w:color="auto"/>
                                                    <w:right w:val="none" w:sz="0" w:space="0" w:color="auto"/>
                                                  </w:divBdr>
                                                  <w:divsChild>
                                                    <w:div w:id="162552453">
                                                      <w:marLeft w:val="0"/>
                                                      <w:marRight w:val="0"/>
                                                      <w:marTop w:val="0"/>
                                                      <w:marBottom w:val="0"/>
                                                      <w:divBdr>
                                                        <w:top w:val="none" w:sz="0" w:space="0" w:color="auto"/>
                                                        <w:left w:val="none" w:sz="0" w:space="0" w:color="auto"/>
                                                        <w:bottom w:val="none" w:sz="0" w:space="0" w:color="auto"/>
                                                        <w:right w:val="none" w:sz="0" w:space="0" w:color="auto"/>
                                                      </w:divBdr>
                                                      <w:divsChild>
                                                        <w:div w:id="624968035">
                                                          <w:marLeft w:val="0"/>
                                                          <w:marRight w:val="0"/>
                                                          <w:marTop w:val="0"/>
                                                          <w:marBottom w:val="0"/>
                                                          <w:divBdr>
                                                            <w:top w:val="none" w:sz="0" w:space="0" w:color="auto"/>
                                                            <w:left w:val="none" w:sz="0" w:space="0" w:color="auto"/>
                                                            <w:bottom w:val="none" w:sz="0" w:space="0" w:color="auto"/>
                                                            <w:right w:val="none" w:sz="0" w:space="0" w:color="auto"/>
                                                          </w:divBdr>
                                                          <w:divsChild>
                                                            <w:div w:id="162584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328969">
                                                  <w:marLeft w:val="0"/>
                                                  <w:marRight w:val="0"/>
                                                  <w:marTop w:val="0"/>
                                                  <w:marBottom w:val="0"/>
                                                  <w:divBdr>
                                                    <w:top w:val="none" w:sz="0" w:space="0" w:color="auto"/>
                                                    <w:left w:val="none" w:sz="0" w:space="0" w:color="auto"/>
                                                    <w:bottom w:val="none" w:sz="0" w:space="0" w:color="auto"/>
                                                    <w:right w:val="none" w:sz="0" w:space="0" w:color="auto"/>
                                                  </w:divBdr>
                                                  <w:divsChild>
                                                    <w:div w:id="951400216">
                                                      <w:marLeft w:val="0"/>
                                                      <w:marRight w:val="0"/>
                                                      <w:marTop w:val="0"/>
                                                      <w:marBottom w:val="0"/>
                                                      <w:divBdr>
                                                        <w:top w:val="none" w:sz="0" w:space="0" w:color="auto"/>
                                                        <w:left w:val="none" w:sz="0" w:space="0" w:color="auto"/>
                                                        <w:bottom w:val="none" w:sz="0" w:space="0" w:color="auto"/>
                                                        <w:right w:val="none" w:sz="0" w:space="0" w:color="auto"/>
                                                      </w:divBdr>
                                                      <w:divsChild>
                                                        <w:div w:id="785582672">
                                                          <w:marLeft w:val="0"/>
                                                          <w:marRight w:val="0"/>
                                                          <w:marTop w:val="0"/>
                                                          <w:marBottom w:val="0"/>
                                                          <w:divBdr>
                                                            <w:top w:val="none" w:sz="0" w:space="0" w:color="auto"/>
                                                            <w:left w:val="none" w:sz="0" w:space="0" w:color="auto"/>
                                                            <w:bottom w:val="none" w:sz="0" w:space="0" w:color="auto"/>
                                                            <w:right w:val="none" w:sz="0" w:space="0" w:color="auto"/>
                                                          </w:divBdr>
                                                        </w:div>
                                                      </w:divsChild>
                                                    </w:div>
                                                    <w:div w:id="524944203">
                                                      <w:marLeft w:val="0"/>
                                                      <w:marRight w:val="0"/>
                                                      <w:marTop w:val="0"/>
                                                      <w:marBottom w:val="0"/>
                                                      <w:divBdr>
                                                        <w:top w:val="none" w:sz="0" w:space="0" w:color="auto"/>
                                                        <w:left w:val="none" w:sz="0" w:space="0" w:color="auto"/>
                                                        <w:bottom w:val="none" w:sz="0" w:space="0" w:color="auto"/>
                                                        <w:right w:val="none" w:sz="0" w:space="0" w:color="auto"/>
                                                      </w:divBdr>
                                                      <w:divsChild>
                                                        <w:div w:id="60026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938203">
                                      <w:marLeft w:val="0"/>
                                      <w:marRight w:val="0"/>
                                      <w:marTop w:val="0"/>
                                      <w:marBottom w:val="0"/>
                                      <w:divBdr>
                                        <w:top w:val="none" w:sz="0" w:space="0" w:color="auto"/>
                                        <w:left w:val="none" w:sz="0" w:space="0" w:color="auto"/>
                                        <w:bottom w:val="none" w:sz="0" w:space="0" w:color="auto"/>
                                        <w:right w:val="none" w:sz="0" w:space="0" w:color="auto"/>
                                      </w:divBdr>
                                      <w:divsChild>
                                        <w:div w:id="1927226662">
                                          <w:marLeft w:val="0"/>
                                          <w:marRight w:val="0"/>
                                          <w:marTop w:val="0"/>
                                          <w:marBottom w:val="0"/>
                                          <w:divBdr>
                                            <w:top w:val="none" w:sz="0" w:space="0" w:color="auto"/>
                                            <w:left w:val="none" w:sz="0" w:space="0" w:color="auto"/>
                                            <w:bottom w:val="none" w:sz="0" w:space="0" w:color="auto"/>
                                            <w:right w:val="none" w:sz="0" w:space="0" w:color="auto"/>
                                          </w:divBdr>
                                          <w:divsChild>
                                            <w:div w:id="523861207">
                                              <w:marLeft w:val="0"/>
                                              <w:marRight w:val="0"/>
                                              <w:marTop w:val="0"/>
                                              <w:marBottom w:val="0"/>
                                              <w:divBdr>
                                                <w:top w:val="none" w:sz="0" w:space="0" w:color="auto"/>
                                                <w:left w:val="none" w:sz="0" w:space="0" w:color="auto"/>
                                                <w:bottom w:val="none" w:sz="0" w:space="0" w:color="auto"/>
                                                <w:right w:val="none" w:sz="0" w:space="0" w:color="auto"/>
                                              </w:divBdr>
                                              <w:divsChild>
                                                <w:div w:id="1120420867">
                                                  <w:marLeft w:val="0"/>
                                                  <w:marRight w:val="0"/>
                                                  <w:marTop w:val="0"/>
                                                  <w:marBottom w:val="0"/>
                                                  <w:divBdr>
                                                    <w:top w:val="none" w:sz="0" w:space="0" w:color="auto"/>
                                                    <w:left w:val="none" w:sz="0" w:space="0" w:color="auto"/>
                                                    <w:bottom w:val="none" w:sz="0" w:space="0" w:color="auto"/>
                                                    <w:right w:val="none" w:sz="0" w:space="0" w:color="auto"/>
                                                  </w:divBdr>
                                                  <w:divsChild>
                                                    <w:div w:id="121577193">
                                                      <w:marLeft w:val="0"/>
                                                      <w:marRight w:val="0"/>
                                                      <w:marTop w:val="0"/>
                                                      <w:marBottom w:val="0"/>
                                                      <w:divBdr>
                                                        <w:top w:val="none" w:sz="0" w:space="0" w:color="auto"/>
                                                        <w:left w:val="none" w:sz="0" w:space="0" w:color="auto"/>
                                                        <w:bottom w:val="none" w:sz="0" w:space="0" w:color="auto"/>
                                                        <w:right w:val="none" w:sz="0" w:space="0" w:color="auto"/>
                                                      </w:divBdr>
                                                    </w:div>
                                                    <w:div w:id="1854106470">
                                                      <w:marLeft w:val="0"/>
                                                      <w:marRight w:val="0"/>
                                                      <w:marTop w:val="0"/>
                                                      <w:marBottom w:val="0"/>
                                                      <w:divBdr>
                                                        <w:top w:val="none" w:sz="0" w:space="0" w:color="auto"/>
                                                        <w:left w:val="none" w:sz="0" w:space="0" w:color="auto"/>
                                                        <w:bottom w:val="none" w:sz="0" w:space="0" w:color="auto"/>
                                                        <w:right w:val="none" w:sz="0" w:space="0" w:color="auto"/>
                                                      </w:divBdr>
                                                    </w:div>
                                                  </w:divsChild>
                                                </w:div>
                                                <w:div w:id="1384720831">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7410688">
                      <w:marLeft w:val="0"/>
                      <w:marRight w:val="0"/>
                      <w:marTop w:val="0"/>
                      <w:marBottom w:val="0"/>
                      <w:divBdr>
                        <w:top w:val="none" w:sz="0" w:space="0" w:color="auto"/>
                        <w:left w:val="none" w:sz="0" w:space="0" w:color="auto"/>
                        <w:bottom w:val="none" w:sz="0" w:space="0" w:color="auto"/>
                        <w:right w:val="none" w:sz="0" w:space="0" w:color="auto"/>
                      </w:divBdr>
                      <w:divsChild>
                        <w:div w:id="377820395">
                          <w:marLeft w:val="0"/>
                          <w:marRight w:val="0"/>
                          <w:marTop w:val="0"/>
                          <w:marBottom w:val="0"/>
                          <w:divBdr>
                            <w:top w:val="none" w:sz="0" w:space="0" w:color="auto"/>
                            <w:left w:val="none" w:sz="0" w:space="0" w:color="auto"/>
                            <w:bottom w:val="none" w:sz="0" w:space="0" w:color="auto"/>
                            <w:right w:val="none" w:sz="0" w:space="0" w:color="auto"/>
                          </w:divBdr>
                        </w:div>
                        <w:div w:id="1669408513">
                          <w:marLeft w:val="0"/>
                          <w:marRight w:val="0"/>
                          <w:marTop w:val="0"/>
                          <w:marBottom w:val="0"/>
                          <w:divBdr>
                            <w:top w:val="none" w:sz="0" w:space="0" w:color="auto"/>
                            <w:left w:val="none" w:sz="0" w:space="0" w:color="auto"/>
                            <w:bottom w:val="none" w:sz="0" w:space="0" w:color="auto"/>
                            <w:right w:val="none" w:sz="0" w:space="0" w:color="auto"/>
                          </w:divBdr>
                          <w:divsChild>
                            <w:div w:id="2035840845">
                              <w:marLeft w:val="0"/>
                              <w:marRight w:val="0"/>
                              <w:marTop w:val="120"/>
                              <w:marBottom w:val="0"/>
                              <w:divBdr>
                                <w:top w:val="none" w:sz="0" w:space="0" w:color="auto"/>
                                <w:left w:val="none" w:sz="0" w:space="0" w:color="auto"/>
                                <w:bottom w:val="none" w:sz="0" w:space="0" w:color="auto"/>
                                <w:right w:val="none" w:sz="0" w:space="0" w:color="auto"/>
                              </w:divBdr>
                              <w:divsChild>
                                <w:div w:id="2028367980">
                                  <w:marLeft w:val="0"/>
                                  <w:marRight w:val="0"/>
                                  <w:marTop w:val="0"/>
                                  <w:marBottom w:val="0"/>
                                  <w:divBdr>
                                    <w:top w:val="none" w:sz="0" w:space="0" w:color="auto"/>
                                    <w:left w:val="none" w:sz="0" w:space="0" w:color="auto"/>
                                    <w:bottom w:val="none" w:sz="0" w:space="0" w:color="auto"/>
                                    <w:right w:val="none" w:sz="0" w:space="0" w:color="auto"/>
                                  </w:divBdr>
                                  <w:divsChild>
                                    <w:div w:id="1551648426">
                                      <w:marLeft w:val="0"/>
                                      <w:marRight w:val="0"/>
                                      <w:marTop w:val="0"/>
                                      <w:marBottom w:val="0"/>
                                      <w:divBdr>
                                        <w:top w:val="none" w:sz="0" w:space="0" w:color="auto"/>
                                        <w:left w:val="none" w:sz="0" w:space="0" w:color="auto"/>
                                        <w:bottom w:val="none" w:sz="0" w:space="0" w:color="auto"/>
                                        <w:right w:val="none" w:sz="0" w:space="0" w:color="auto"/>
                                      </w:divBdr>
                                      <w:divsChild>
                                        <w:div w:id="1120224003">
                                          <w:marLeft w:val="0"/>
                                          <w:marRight w:val="0"/>
                                          <w:marTop w:val="0"/>
                                          <w:marBottom w:val="0"/>
                                          <w:divBdr>
                                            <w:top w:val="none" w:sz="0" w:space="0" w:color="auto"/>
                                            <w:left w:val="none" w:sz="0" w:space="0" w:color="auto"/>
                                            <w:bottom w:val="none" w:sz="0" w:space="0" w:color="auto"/>
                                            <w:right w:val="none" w:sz="0" w:space="0" w:color="auto"/>
                                          </w:divBdr>
                                          <w:divsChild>
                                            <w:div w:id="382603920">
                                              <w:marLeft w:val="0"/>
                                              <w:marRight w:val="0"/>
                                              <w:marTop w:val="0"/>
                                              <w:marBottom w:val="0"/>
                                              <w:divBdr>
                                                <w:top w:val="none" w:sz="0" w:space="0" w:color="auto"/>
                                                <w:left w:val="none" w:sz="0" w:space="0" w:color="auto"/>
                                                <w:bottom w:val="none" w:sz="0" w:space="0" w:color="auto"/>
                                                <w:right w:val="none" w:sz="0" w:space="0" w:color="auto"/>
                                              </w:divBdr>
                                            </w:div>
                                            <w:div w:id="40456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15661">
                                      <w:marLeft w:val="0"/>
                                      <w:marRight w:val="0"/>
                                      <w:marTop w:val="0"/>
                                      <w:marBottom w:val="0"/>
                                      <w:divBdr>
                                        <w:top w:val="none" w:sz="0" w:space="0" w:color="auto"/>
                                        <w:left w:val="none" w:sz="0" w:space="0" w:color="auto"/>
                                        <w:bottom w:val="none" w:sz="0" w:space="0" w:color="auto"/>
                                        <w:right w:val="none" w:sz="0" w:space="0" w:color="auto"/>
                                      </w:divBdr>
                                      <w:divsChild>
                                        <w:div w:id="174392987">
                                          <w:marLeft w:val="0"/>
                                          <w:marRight w:val="0"/>
                                          <w:marTop w:val="0"/>
                                          <w:marBottom w:val="0"/>
                                          <w:divBdr>
                                            <w:top w:val="none" w:sz="0" w:space="0" w:color="auto"/>
                                            <w:left w:val="none" w:sz="0" w:space="0" w:color="auto"/>
                                            <w:bottom w:val="none" w:sz="0" w:space="0" w:color="auto"/>
                                            <w:right w:val="none" w:sz="0" w:space="0" w:color="auto"/>
                                          </w:divBdr>
                                          <w:divsChild>
                                            <w:div w:id="108469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6416220">
                          <w:marLeft w:val="0"/>
                          <w:marRight w:val="0"/>
                          <w:marTop w:val="0"/>
                          <w:marBottom w:val="0"/>
                          <w:divBdr>
                            <w:top w:val="none" w:sz="0" w:space="0" w:color="auto"/>
                            <w:left w:val="none" w:sz="0" w:space="0" w:color="auto"/>
                            <w:bottom w:val="none" w:sz="0" w:space="0" w:color="auto"/>
                            <w:right w:val="none" w:sz="0" w:space="0" w:color="auto"/>
                          </w:divBdr>
                          <w:divsChild>
                            <w:div w:id="1733843434">
                              <w:marLeft w:val="0"/>
                              <w:marRight w:val="0"/>
                              <w:marTop w:val="0"/>
                              <w:marBottom w:val="0"/>
                              <w:divBdr>
                                <w:top w:val="none" w:sz="0" w:space="0" w:color="auto"/>
                                <w:left w:val="none" w:sz="0" w:space="0" w:color="auto"/>
                                <w:bottom w:val="none" w:sz="0" w:space="0" w:color="auto"/>
                                <w:right w:val="none" w:sz="0" w:space="0" w:color="auto"/>
                              </w:divBdr>
                            </w:div>
                            <w:div w:id="1477795489">
                              <w:marLeft w:val="0"/>
                              <w:marRight w:val="0"/>
                              <w:marTop w:val="0"/>
                              <w:marBottom w:val="0"/>
                              <w:divBdr>
                                <w:top w:val="none" w:sz="0" w:space="0" w:color="auto"/>
                                <w:left w:val="none" w:sz="0" w:space="0" w:color="auto"/>
                                <w:bottom w:val="none" w:sz="0" w:space="0" w:color="auto"/>
                                <w:right w:val="none" w:sz="0" w:space="0" w:color="auto"/>
                              </w:divBdr>
                              <w:divsChild>
                                <w:div w:id="1614705479">
                                  <w:marLeft w:val="0"/>
                                  <w:marRight w:val="0"/>
                                  <w:marTop w:val="0"/>
                                  <w:marBottom w:val="0"/>
                                  <w:divBdr>
                                    <w:top w:val="none" w:sz="0" w:space="0" w:color="auto"/>
                                    <w:left w:val="none" w:sz="0" w:space="0" w:color="auto"/>
                                    <w:bottom w:val="none" w:sz="0" w:space="0" w:color="auto"/>
                                    <w:right w:val="none" w:sz="0" w:space="0" w:color="auto"/>
                                  </w:divBdr>
                                  <w:divsChild>
                                    <w:div w:id="857700857">
                                      <w:marLeft w:val="0"/>
                                      <w:marRight w:val="0"/>
                                      <w:marTop w:val="0"/>
                                      <w:marBottom w:val="0"/>
                                      <w:divBdr>
                                        <w:top w:val="none" w:sz="0" w:space="0" w:color="auto"/>
                                        <w:left w:val="none" w:sz="0" w:space="0" w:color="auto"/>
                                        <w:bottom w:val="none" w:sz="0" w:space="0" w:color="auto"/>
                                        <w:right w:val="none" w:sz="0" w:space="0" w:color="auto"/>
                                      </w:divBdr>
                                      <w:divsChild>
                                        <w:div w:id="312612473">
                                          <w:marLeft w:val="0"/>
                                          <w:marRight w:val="0"/>
                                          <w:marTop w:val="0"/>
                                          <w:marBottom w:val="0"/>
                                          <w:divBdr>
                                            <w:top w:val="none" w:sz="0" w:space="0" w:color="auto"/>
                                            <w:left w:val="none" w:sz="0" w:space="0" w:color="auto"/>
                                            <w:bottom w:val="none" w:sz="0" w:space="0" w:color="auto"/>
                                            <w:right w:val="none" w:sz="0" w:space="0" w:color="auto"/>
                                          </w:divBdr>
                                          <w:divsChild>
                                            <w:div w:id="163863886">
                                              <w:marLeft w:val="0"/>
                                              <w:marRight w:val="0"/>
                                              <w:marTop w:val="0"/>
                                              <w:marBottom w:val="0"/>
                                              <w:divBdr>
                                                <w:top w:val="none" w:sz="0" w:space="0" w:color="auto"/>
                                                <w:left w:val="none" w:sz="0" w:space="0" w:color="auto"/>
                                                <w:bottom w:val="none" w:sz="0" w:space="0" w:color="auto"/>
                                                <w:right w:val="none" w:sz="0" w:space="0" w:color="auto"/>
                                              </w:divBdr>
                                              <w:divsChild>
                                                <w:div w:id="663434717">
                                                  <w:marLeft w:val="0"/>
                                                  <w:marRight w:val="0"/>
                                                  <w:marTop w:val="0"/>
                                                  <w:marBottom w:val="0"/>
                                                  <w:divBdr>
                                                    <w:top w:val="none" w:sz="0" w:space="0" w:color="auto"/>
                                                    <w:left w:val="none" w:sz="0" w:space="0" w:color="auto"/>
                                                    <w:bottom w:val="none" w:sz="0" w:space="0" w:color="auto"/>
                                                    <w:right w:val="none" w:sz="0" w:space="0" w:color="auto"/>
                                                  </w:divBdr>
                                                  <w:divsChild>
                                                    <w:div w:id="31688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3457513">
                                  <w:marLeft w:val="0"/>
                                  <w:marRight w:val="0"/>
                                  <w:marTop w:val="0"/>
                                  <w:marBottom w:val="0"/>
                                  <w:divBdr>
                                    <w:top w:val="none" w:sz="0" w:space="0" w:color="auto"/>
                                    <w:left w:val="none" w:sz="0" w:space="0" w:color="auto"/>
                                    <w:bottom w:val="none" w:sz="0" w:space="0" w:color="auto"/>
                                    <w:right w:val="none" w:sz="0" w:space="0" w:color="auto"/>
                                  </w:divBdr>
                                  <w:divsChild>
                                    <w:div w:id="139276157">
                                      <w:marLeft w:val="0"/>
                                      <w:marRight w:val="0"/>
                                      <w:marTop w:val="0"/>
                                      <w:marBottom w:val="0"/>
                                      <w:divBdr>
                                        <w:top w:val="none" w:sz="0" w:space="0" w:color="auto"/>
                                        <w:left w:val="none" w:sz="0" w:space="0" w:color="auto"/>
                                        <w:bottom w:val="none" w:sz="0" w:space="0" w:color="auto"/>
                                        <w:right w:val="none" w:sz="0" w:space="0" w:color="auto"/>
                                      </w:divBdr>
                                      <w:divsChild>
                                        <w:div w:id="1296712832">
                                          <w:marLeft w:val="0"/>
                                          <w:marRight w:val="0"/>
                                          <w:marTop w:val="0"/>
                                          <w:marBottom w:val="0"/>
                                          <w:divBdr>
                                            <w:top w:val="none" w:sz="0" w:space="0" w:color="auto"/>
                                            <w:left w:val="none" w:sz="0" w:space="0" w:color="auto"/>
                                            <w:bottom w:val="none" w:sz="0" w:space="0" w:color="auto"/>
                                            <w:right w:val="none" w:sz="0" w:space="0" w:color="auto"/>
                                          </w:divBdr>
                                          <w:divsChild>
                                            <w:div w:id="1307468832">
                                              <w:marLeft w:val="0"/>
                                              <w:marRight w:val="0"/>
                                              <w:marTop w:val="0"/>
                                              <w:marBottom w:val="0"/>
                                              <w:divBdr>
                                                <w:top w:val="none" w:sz="0" w:space="0" w:color="auto"/>
                                                <w:left w:val="none" w:sz="0" w:space="0" w:color="auto"/>
                                                <w:bottom w:val="none" w:sz="0" w:space="0" w:color="auto"/>
                                                <w:right w:val="none" w:sz="0" w:space="0" w:color="auto"/>
                                              </w:divBdr>
                                              <w:divsChild>
                                                <w:div w:id="745036348">
                                                  <w:marLeft w:val="0"/>
                                                  <w:marRight w:val="0"/>
                                                  <w:marTop w:val="0"/>
                                                  <w:marBottom w:val="0"/>
                                                  <w:divBdr>
                                                    <w:top w:val="none" w:sz="0" w:space="0" w:color="auto"/>
                                                    <w:left w:val="none" w:sz="0" w:space="0" w:color="auto"/>
                                                    <w:bottom w:val="none" w:sz="0" w:space="0" w:color="auto"/>
                                                    <w:right w:val="none" w:sz="0" w:space="0" w:color="auto"/>
                                                  </w:divBdr>
                                                  <w:divsChild>
                                                    <w:div w:id="45187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816631">
                                          <w:marLeft w:val="0"/>
                                          <w:marRight w:val="0"/>
                                          <w:marTop w:val="0"/>
                                          <w:marBottom w:val="0"/>
                                          <w:divBdr>
                                            <w:top w:val="none" w:sz="0" w:space="0" w:color="auto"/>
                                            <w:left w:val="none" w:sz="0" w:space="0" w:color="auto"/>
                                            <w:bottom w:val="none" w:sz="0" w:space="0" w:color="auto"/>
                                            <w:right w:val="none" w:sz="0" w:space="0" w:color="auto"/>
                                          </w:divBdr>
                                          <w:divsChild>
                                            <w:div w:id="1477843003">
                                              <w:marLeft w:val="0"/>
                                              <w:marRight w:val="0"/>
                                              <w:marTop w:val="0"/>
                                              <w:marBottom w:val="0"/>
                                              <w:divBdr>
                                                <w:top w:val="none" w:sz="0" w:space="0" w:color="auto"/>
                                                <w:left w:val="none" w:sz="0" w:space="0" w:color="auto"/>
                                                <w:bottom w:val="none" w:sz="0" w:space="0" w:color="auto"/>
                                                <w:right w:val="none" w:sz="0" w:space="0" w:color="auto"/>
                                              </w:divBdr>
                                              <w:divsChild>
                                                <w:div w:id="902713001">
                                                  <w:marLeft w:val="0"/>
                                                  <w:marRight w:val="0"/>
                                                  <w:marTop w:val="0"/>
                                                  <w:marBottom w:val="0"/>
                                                  <w:divBdr>
                                                    <w:top w:val="none" w:sz="0" w:space="0" w:color="auto"/>
                                                    <w:left w:val="none" w:sz="0" w:space="0" w:color="auto"/>
                                                    <w:bottom w:val="none" w:sz="0" w:space="0" w:color="auto"/>
                                                    <w:right w:val="none" w:sz="0" w:space="0" w:color="auto"/>
                                                  </w:divBdr>
                                                  <w:divsChild>
                                                    <w:div w:id="10042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030339">
                                          <w:marLeft w:val="0"/>
                                          <w:marRight w:val="0"/>
                                          <w:marTop w:val="0"/>
                                          <w:marBottom w:val="0"/>
                                          <w:divBdr>
                                            <w:top w:val="none" w:sz="0" w:space="0" w:color="auto"/>
                                            <w:left w:val="none" w:sz="0" w:space="0" w:color="auto"/>
                                            <w:bottom w:val="none" w:sz="0" w:space="0" w:color="auto"/>
                                            <w:right w:val="none" w:sz="0" w:space="0" w:color="auto"/>
                                          </w:divBdr>
                                          <w:divsChild>
                                            <w:div w:id="1382630244">
                                              <w:marLeft w:val="0"/>
                                              <w:marRight w:val="0"/>
                                              <w:marTop w:val="0"/>
                                              <w:marBottom w:val="0"/>
                                              <w:divBdr>
                                                <w:top w:val="none" w:sz="0" w:space="0" w:color="auto"/>
                                                <w:left w:val="none" w:sz="0" w:space="0" w:color="auto"/>
                                                <w:bottom w:val="none" w:sz="0" w:space="0" w:color="auto"/>
                                                <w:right w:val="none" w:sz="0" w:space="0" w:color="auto"/>
                                              </w:divBdr>
                                              <w:divsChild>
                                                <w:div w:id="632294433">
                                                  <w:marLeft w:val="0"/>
                                                  <w:marRight w:val="0"/>
                                                  <w:marTop w:val="0"/>
                                                  <w:marBottom w:val="0"/>
                                                  <w:divBdr>
                                                    <w:top w:val="none" w:sz="0" w:space="0" w:color="auto"/>
                                                    <w:left w:val="none" w:sz="0" w:space="0" w:color="auto"/>
                                                    <w:bottom w:val="none" w:sz="0" w:space="0" w:color="auto"/>
                                                    <w:right w:val="none" w:sz="0" w:space="0" w:color="auto"/>
                                                  </w:divBdr>
                                                  <w:divsChild>
                                                    <w:div w:id="128465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322874">
                                          <w:marLeft w:val="0"/>
                                          <w:marRight w:val="0"/>
                                          <w:marTop w:val="0"/>
                                          <w:marBottom w:val="0"/>
                                          <w:divBdr>
                                            <w:top w:val="none" w:sz="0" w:space="0" w:color="auto"/>
                                            <w:left w:val="none" w:sz="0" w:space="0" w:color="auto"/>
                                            <w:bottom w:val="none" w:sz="0" w:space="0" w:color="auto"/>
                                            <w:right w:val="none" w:sz="0" w:space="0" w:color="auto"/>
                                          </w:divBdr>
                                          <w:divsChild>
                                            <w:div w:id="1580753772">
                                              <w:marLeft w:val="0"/>
                                              <w:marRight w:val="0"/>
                                              <w:marTop w:val="0"/>
                                              <w:marBottom w:val="0"/>
                                              <w:divBdr>
                                                <w:top w:val="none" w:sz="0" w:space="0" w:color="auto"/>
                                                <w:left w:val="none" w:sz="0" w:space="0" w:color="auto"/>
                                                <w:bottom w:val="none" w:sz="0" w:space="0" w:color="auto"/>
                                                <w:right w:val="none" w:sz="0" w:space="0" w:color="auto"/>
                                              </w:divBdr>
                                              <w:divsChild>
                                                <w:div w:id="144515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441725">
                      <w:marLeft w:val="0"/>
                      <w:marRight w:val="120"/>
                      <w:marTop w:val="0"/>
                      <w:marBottom w:val="720"/>
                      <w:divBdr>
                        <w:top w:val="none" w:sz="0" w:space="0" w:color="auto"/>
                        <w:left w:val="none" w:sz="0" w:space="0" w:color="auto"/>
                        <w:bottom w:val="none" w:sz="0" w:space="0" w:color="auto"/>
                        <w:right w:val="none" w:sz="0" w:space="0" w:color="auto"/>
                      </w:divBdr>
                    </w:div>
                  </w:divsChild>
                </w:div>
                <w:div w:id="846747335">
                  <w:marLeft w:val="0"/>
                  <w:marRight w:val="0"/>
                  <w:marTop w:val="0"/>
                  <w:marBottom w:val="0"/>
                  <w:divBdr>
                    <w:top w:val="none" w:sz="0" w:space="0" w:color="auto"/>
                    <w:left w:val="none" w:sz="0" w:space="0" w:color="auto"/>
                    <w:bottom w:val="none" w:sz="0" w:space="0" w:color="auto"/>
                    <w:right w:val="none" w:sz="0" w:space="0" w:color="auto"/>
                  </w:divBdr>
                  <w:divsChild>
                    <w:div w:id="1386833682">
                      <w:marLeft w:val="270"/>
                      <w:marRight w:val="270"/>
                      <w:marTop w:val="0"/>
                      <w:marBottom w:val="75"/>
                      <w:divBdr>
                        <w:top w:val="none" w:sz="0" w:space="0" w:color="auto"/>
                        <w:left w:val="none" w:sz="0" w:space="0" w:color="auto"/>
                        <w:bottom w:val="none" w:sz="0" w:space="0" w:color="auto"/>
                        <w:right w:val="none" w:sz="0" w:space="0" w:color="auto"/>
                      </w:divBdr>
                      <w:divsChild>
                        <w:div w:id="1928490557">
                          <w:marLeft w:val="0"/>
                          <w:marRight w:val="0"/>
                          <w:marTop w:val="0"/>
                          <w:marBottom w:val="0"/>
                          <w:divBdr>
                            <w:top w:val="none" w:sz="0" w:space="0" w:color="auto"/>
                            <w:left w:val="none" w:sz="0" w:space="0" w:color="auto"/>
                            <w:bottom w:val="none" w:sz="0" w:space="0" w:color="auto"/>
                            <w:right w:val="none" w:sz="0" w:space="0" w:color="auto"/>
                          </w:divBdr>
                          <w:divsChild>
                            <w:div w:id="214677757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637682816">
                      <w:marLeft w:val="270"/>
                      <w:marRight w:val="270"/>
                      <w:marTop w:val="0"/>
                      <w:marBottom w:val="75"/>
                      <w:divBdr>
                        <w:top w:val="none" w:sz="0" w:space="0" w:color="auto"/>
                        <w:left w:val="none" w:sz="0" w:space="0" w:color="auto"/>
                        <w:bottom w:val="none" w:sz="0" w:space="0" w:color="auto"/>
                        <w:right w:val="none" w:sz="0" w:space="0" w:color="auto"/>
                      </w:divBdr>
                      <w:divsChild>
                        <w:div w:id="1831167005">
                          <w:marLeft w:val="0"/>
                          <w:marRight w:val="0"/>
                          <w:marTop w:val="0"/>
                          <w:marBottom w:val="0"/>
                          <w:divBdr>
                            <w:top w:val="none" w:sz="0" w:space="0" w:color="auto"/>
                            <w:left w:val="none" w:sz="0" w:space="0" w:color="auto"/>
                            <w:bottom w:val="none" w:sz="0" w:space="0" w:color="auto"/>
                            <w:right w:val="none" w:sz="0" w:space="0" w:color="auto"/>
                          </w:divBdr>
                          <w:divsChild>
                            <w:div w:id="133133059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61894156">
                      <w:marLeft w:val="270"/>
                      <w:marRight w:val="27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705179061">
      <w:bodyDiv w:val="1"/>
      <w:marLeft w:val="0"/>
      <w:marRight w:val="0"/>
      <w:marTop w:val="0"/>
      <w:marBottom w:val="0"/>
      <w:divBdr>
        <w:top w:val="none" w:sz="0" w:space="0" w:color="auto"/>
        <w:left w:val="none" w:sz="0" w:space="0" w:color="auto"/>
        <w:bottom w:val="none" w:sz="0" w:space="0" w:color="auto"/>
        <w:right w:val="none" w:sz="0" w:space="0" w:color="auto"/>
      </w:divBdr>
    </w:div>
    <w:div w:id="706875499">
      <w:bodyDiv w:val="1"/>
      <w:marLeft w:val="0"/>
      <w:marRight w:val="0"/>
      <w:marTop w:val="0"/>
      <w:marBottom w:val="0"/>
      <w:divBdr>
        <w:top w:val="none" w:sz="0" w:space="0" w:color="auto"/>
        <w:left w:val="none" w:sz="0" w:space="0" w:color="auto"/>
        <w:bottom w:val="none" w:sz="0" w:space="0" w:color="auto"/>
        <w:right w:val="none" w:sz="0" w:space="0" w:color="auto"/>
      </w:divBdr>
    </w:div>
    <w:div w:id="762261163">
      <w:bodyDiv w:val="1"/>
      <w:marLeft w:val="0"/>
      <w:marRight w:val="0"/>
      <w:marTop w:val="0"/>
      <w:marBottom w:val="0"/>
      <w:divBdr>
        <w:top w:val="none" w:sz="0" w:space="0" w:color="auto"/>
        <w:left w:val="none" w:sz="0" w:space="0" w:color="auto"/>
        <w:bottom w:val="none" w:sz="0" w:space="0" w:color="auto"/>
        <w:right w:val="none" w:sz="0" w:space="0" w:color="auto"/>
      </w:divBdr>
    </w:div>
    <w:div w:id="955142872">
      <w:bodyDiv w:val="1"/>
      <w:marLeft w:val="0"/>
      <w:marRight w:val="0"/>
      <w:marTop w:val="0"/>
      <w:marBottom w:val="0"/>
      <w:divBdr>
        <w:top w:val="none" w:sz="0" w:space="0" w:color="auto"/>
        <w:left w:val="none" w:sz="0" w:space="0" w:color="auto"/>
        <w:bottom w:val="none" w:sz="0" w:space="0" w:color="auto"/>
        <w:right w:val="none" w:sz="0" w:space="0" w:color="auto"/>
      </w:divBdr>
    </w:div>
    <w:div w:id="971598941">
      <w:bodyDiv w:val="1"/>
      <w:marLeft w:val="0"/>
      <w:marRight w:val="0"/>
      <w:marTop w:val="0"/>
      <w:marBottom w:val="0"/>
      <w:divBdr>
        <w:top w:val="none" w:sz="0" w:space="0" w:color="auto"/>
        <w:left w:val="none" w:sz="0" w:space="0" w:color="auto"/>
        <w:bottom w:val="none" w:sz="0" w:space="0" w:color="auto"/>
        <w:right w:val="none" w:sz="0" w:space="0" w:color="auto"/>
      </w:divBdr>
    </w:div>
    <w:div w:id="1011495534">
      <w:bodyDiv w:val="1"/>
      <w:marLeft w:val="0"/>
      <w:marRight w:val="0"/>
      <w:marTop w:val="0"/>
      <w:marBottom w:val="0"/>
      <w:divBdr>
        <w:top w:val="none" w:sz="0" w:space="0" w:color="auto"/>
        <w:left w:val="none" w:sz="0" w:space="0" w:color="auto"/>
        <w:bottom w:val="none" w:sz="0" w:space="0" w:color="auto"/>
        <w:right w:val="none" w:sz="0" w:space="0" w:color="auto"/>
      </w:divBdr>
    </w:div>
    <w:div w:id="1450587720">
      <w:bodyDiv w:val="1"/>
      <w:marLeft w:val="0"/>
      <w:marRight w:val="0"/>
      <w:marTop w:val="0"/>
      <w:marBottom w:val="0"/>
      <w:divBdr>
        <w:top w:val="none" w:sz="0" w:space="0" w:color="auto"/>
        <w:left w:val="none" w:sz="0" w:space="0" w:color="auto"/>
        <w:bottom w:val="none" w:sz="0" w:space="0" w:color="auto"/>
        <w:right w:val="none" w:sz="0" w:space="0" w:color="auto"/>
      </w:divBdr>
    </w:div>
    <w:div w:id="1530483516">
      <w:bodyDiv w:val="1"/>
      <w:marLeft w:val="0"/>
      <w:marRight w:val="0"/>
      <w:marTop w:val="0"/>
      <w:marBottom w:val="0"/>
      <w:divBdr>
        <w:top w:val="none" w:sz="0" w:space="0" w:color="auto"/>
        <w:left w:val="none" w:sz="0" w:space="0" w:color="auto"/>
        <w:bottom w:val="none" w:sz="0" w:space="0" w:color="auto"/>
        <w:right w:val="none" w:sz="0" w:space="0" w:color="auto"/>
      </w:divBdr>
    </w:div>
    <w:div w:id="1861964951">
      <w:bodyDiv w:val="1"/>
      <w:marLeft w:val="0"/>
      <w:marRight w:val="0"/>
      <w:marTop w:val="0"/>
      <w:marBottom w:val="0"/>
      <w:divBdr>
        <w:top w:val="none" w:sz="0" w:space="0" w:color="auto"/>
        <w:left w:val="none" w:sz="0" w:space="0" w:color="auto"/>
        <w:bottom w:val="none" w:sz="0" w:space="0" w:color="auto"/>
        <w:right w:val="none" w:sz="0" w:space="0" w:color="auto"/>
      </w:divBdr>
    </w:div>
    <w:div w:id="20844507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folex.lt/ta/100228:ver1" TargetMode="External"/><Relationship Id="rId13" Type="http://schemas.openxmlformats.org/officeDocument/2006/relationships/hyperlink" Target="https://lt.wikipedia.org/wiki/Karvai%C4%8Diai" TargetMode="External"/><Relationship Id="rId18" Type="http://schemas.openxmlformats.org/officeDocument/2006/relationships/hyperlink" Target="https://lt.wikipedia.org/wiki/Preila" TargetMode="External"/><Relationship Id="rId26" Type="http://schemas.openxmlformats.org/officeDocument/2006/relationships/image" Target="media/image1.emf"/><Relationship Id="rId3" Type="http://schemas.openxmlformats.org/officeDocument/2006/relationships/styles" Target="styles.xml"/><Relationship Id="rId21" Type="http://schemas.openxmlformats.org/officeDocument/2006/relationships/hyperlink" Target="http://www.infolex.lt/ta/100228:ver1" TargetMode="External"/><Relationship Id="rId7" Type="http://schemas.openxmlformats.org/officeDocument/2006/relationships/endnotes" Target="endnotes.xml"/><Relationship Id="rId12" Type="http://schemas.openxmlformats.org/officeDocument/2006/relationships/hyperlink" Target="https://lt.wikipedia.org/wiki/Vecekrugas" TargetMode="External"/><Relationship Id="rId17" Type="http://schemas.openxmlformats.org/officeDocument/2006/relationships/hyperlink" Target="https://lt.wikipedia.org/wiki/Juodkrant%C4%97" TargetMode="External"/><Relationship Id="rId25" Type="http://schemas.openxmlformats.org/officeDocument/2006/relationships/hyperlink" Target="http://www.delfi.grynas.lt" TargetMode="External"/><Relationship Id="rId2" Type="http://schemas.openxmlformats.org/officeDocument/2006/relationships/numbering" Target="numbering.xml"/><Relationship Id="rId16" Type="http://schemas.openxmlformats.org/officeDocument/2006/relationships/hyperlink" Target="https://lt.wikipedia.org/wiki/Nida" TargetMode="External"/><Relationship Id="rId20" Type="http://schemas.openxmlformats.org/officeDocument/2006/relationships/hyperlink" Target="https://lt.wikipedia.org/wiki/Smiltyn%C4%97"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t.wikipedia.org/wiki/Parnidis" TargetMode="External"/><Relationship Id="rId24" Type="http://schemas.openxmlformats.org/officeDocument/2006/relationships/hyperlink" Target="http://www.Delfi.lt" TargetMode="External"/><Relationship Id="rId5" Type="http://schemas.openxmlformats.org/officeDocument/2006/relationships/webSettings" Target="webSettings.xml"/><Relationship Id="rId15" Type="http://schemas.openxmlformats.org/officeDocument/2006/relationships/hyperlink" Target="https://lt.wikipedia.org/w/index.php?title=Me%C5%A1kos_galva&amp;action=edit&amp;redlink=1" TargetMode="External"/><Relationship Id="rId23" Type="http://schemas.openxmlformats.org/officeDocument/2006/relationships/hyperlink" Target="http://www.Delfi" TargetMode="External"/><Relationship Id="rId28" Type="http://schemas.openxmlformats.org/officeDocument/2006/relationships/image" Target="media/image2.png"/><Relationship Id="rId10" Type="http://schemas.openxmlformats.org/officeDocument/2006/relationships/hyperlink" Target="https://lt.wikipedia.org/w/index.php?title=Garni%C5%B3_kalnas&amp;action=edit&amp;redlink=1" TargetMode="External"/><Relationship Id="rId19" Type="http://schemas.openxmlformats.org/officeDocument/2006/relationships/hyperlink" Target="https://lt.wikipedia.org/wiki/Pervalka"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nfolex.lt/ta/100228:ver1" TargetMode="External"/><Relationship Id="rId14" Type="http://schemas.openxmlformats.org/officeDocument/2006/relationships/hyperlink" Target="https://lt.wikipedia.org/wiki/Pervalka" TargetMode="External"/><Relationship Id="rId22" Type="http://schemas.openxmlformats.org/officeDocument/2006/relationships/hyperlink" Target="http://www.infolex.lt/ta/12755:ver5:str6.250" TargetMode="External"/><Relationship Id="rId27" Type="http://schemas.openxmlformats.org/officeDocument/2006/relationships/package" Target="embeddings/Microsoft_Word_Document.docx"/><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delfi.grynas.lt" TargetMode="External"/><Relationship Id="rId7" Type="http://schemas.openxmlformats.org/officeDocument/2006/relationships/hyperlink" Target="http://www.lsd.lt/typo_new/index.php?id" TargetMode="External"/><Relationship Id="rId2" Type="http://schemas.openxmlformats.org/officeDocument/2006/relationships/hyperlink" Target="http://www.Delfi.lt" TargetMode="External"/><Relationship Id="rId1" Type="http://schemas.openxmlformats.org/officeDocument/2006/relationships/hyperlink" Target="http://www.Delfi" TargetMode="External"/><Relationship Id="rId6" Type="http://schemas.openxmlformats.org/officeDocument/2006/relationships/hyperlink" Target="http://www.eionet.europa.eu.&#381;i&#363;r&#279;ta" TargetMode="External"/><Relationship Id="rId5" Type="http://schemas.openxmlformats.org/officeDocument/2006/relationships/hyperlink" Target="http://assembly.coe.int/main.asp?Link=/documents/workingdocs/doc04/edoc10041.htm" TargetMode="External"/><Relationship Id="rId4" Type="http://schemas.openxmlformats.org/officeDocument/2006/relationships/hyperlink" Target="http://www.am.lt/LSP/files/Agen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B3498-E090-4585-8E21-D194F32CE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374</Pages>
  <Words>593821</Words>
  <Characters>338479</Characters>
  <Application>Microsoft Office Word</Application>
  <DocSecurity>0</DocSecurity>
  <Lines>2820</Lines>
  <Paragraphs>1860</Paragraphs>
  <ScaleCrop>false</ScaleCrop>
  <HeadingPairs>
    <vt:vector size="2" baseType="variant">
      <vt:variant>
        <vt:lpstr>Pavadinimas</vt:lpstr>
      </vt:variant>
      <vt:variant>
        <vt:i4>1</vt:i4>
      </vt:variant>
    </vt:vector>
  </HeadingPairs>
  <TitlesOfParts>
    <vt:vector size="1" baseType="lpstr">
      <vt:lpstr>Prigimtinė teisė ir žemė</vt:lpstr>
    </vt:vector>
  </TitlesOfParts>
  <Company>Mykolo Riomerio Universitetas</Company>
  <LinksUpToDate>false</LinksUpToDate>
  <CharactersWithSpaces>930440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Prigimtinė teisė ir žemė</dc:title>
  <dc:creator>Eduardas Monkevičius</dc:creator>
  <cp:lastModifiedBy>justinasltu</cp:lastModifiedBy>
  <cp:revision>2</cp:revision>
  <dcterms:created xsi:type="dcterms:W3CDTF">2019-07-17T07:38:00Z</dcterms:created>
  <dcterms:modified xsi:type="dcterms:W3CDTF">2019-07-17T07:38:00Z</dcterms:modified>
</cp:coreProperties>
</file>